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pPr>
      <w:r>
        <w:rPr>
          <w:b/>
          <w:color w:val="B56A2D"/>
          <w:sz w:val="22"/>
        </w:rPr>
        <w:t>SLICE 6</w:t>
      </w:r>
    </w:p>
    <w:p>
      <w:pPr>
        <w:pStyle w:val="Title"/>
      </w:pPr>
      <w:r>
        <w:t>Seating Allocation</w:t>
      </w:r>
    </w:p>
    <w:p>
      <w:pPr>
        <w:pStyle w:val="Subtitle"/>
      </w:pPr>
      <w:r>
        <w:t>Implementation Specification and Build Plan</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2232"/>
            <w:shd w:fill="DCECEF"/>
          </w:tcPr>
          <w:p>
            <w:r>
              <w:rPr>
                <w:b/>
              </w:rPr>
              <w:t>Control</w:t>
            </w:r>
          </w:p>
        </w:tc>
        <w:tc>
          <w:tcPr>
            <w:tcW w:type="dxa" w:w="7128"/>
            <w:shd w:fill="DCECEF"/>
          </w:tcPr>
          <w:p>
            <w:r>
              <w:rPr>
                <w:b/>
              </w:rPr>
              <w:t>Value</w:t>
            </w:r>
          </w:p>
        </w:tc>
      </w:tr>
      <w:tr>
        <w:tc>
          <w:tcPr>
            <w:tcW w:type="dxa" w:w="2232"/>
            <w:vAlign w:val="center"/>
            <w:tcMar>
              <w:top w:w="80" w:type="dxa"/>
              <w:start w:w="120" w:type="dxa"/>
              <w:bottom w:w="80" w:type="dxa"/>
              <w:end w:w="120" w:type="dxa"/>
            </w:tcMar>
          </w:tcPr>
          <w:p>
            <w:pPr>
              <w:spacing w:after="40" w:line="252" w:lineRule="auto"/>
            </w:pPr>
            <w:r>
              <w:t>Version</w:t>
            </w:r>
          </w:p>
        </w:tc>
        <w:tc>
          <w:tcPr>
            <w:tcW w:type="dxa" w:w="7128"/>
            <w:vAlign w:val="center"/>
            <w:tcMar>
              <w:top w:w="80" w:type="dxa"/>
              <w:start w:w="120" w:type="dxa"/>
              <w:bottom w:w="80" w:type="dxa"/>
              <w:end w:w="120" w:type="dxa"/>
            </w:tcMar>
          </w:tcPr>
          <w:p>
            <w:pPr>
              <w:spacing w:after="40" w:line="252" w:lineRule="auto"/>
            </w:pPr>
            <w:r>
              <w:t>1.0 — Ratification draft</w:t>
            </w:r>
          </w:p>
        </w:tc>
      </w:tr>
      <w:tr>
        <w:tc>
          <w:tcPr>
            <w:tcW w:type="dxa" w:w="2232"/>
            <w:vAlign w:val="center"/>
            <w:tcMar>
              <w:top w:w="80" w:type="dxa"/>
              <w:start w:w="120" w:type="dxa"/>
              <w:bottom w:w="80" w:type="dxa"/>
              <w:end w:w="120" w:type="dxa"/>
            </w:tcMar>
            <w:shd w:fill="F5F7F9"/>
          </w:tcPr>
          <w:p>
            <w:pPr>
              <w:spacing w:after="40" w:line="252" w:lineRule="auto"/>
            </w:pPr>
            <w:r>
              <w:t>Blueprint scope</w:t>
            </w:r>
          </w:p>
        </w:tc>
        <w:tc>
          <w:tcPr>
            <w:tcW w:type="dxa" w:w="7128"/>
            <w:vAlign w:val="center"/>
            <w:tcMar>
              <w:top w:w="80" w:type="dxa"/>
              <w:start w:w="120" w:type="dxa"/>
              <w:bottom w:w="80" w:type="dxa"/>
              <w:end w:w="120" w:type="dxa"/>
            </w:tcMar>
            <w:shd w:fill="F5F7F9"/>
          </w:tcPr>
          <w:p>
            <w:pPr>
              <w:spacing w:after="40" w:line="252" w:lineRule="auto"/>
            </w:pPr>
            <w:r>
              <w:t>Constraints, reservation blocks, solver, review, manual editing, protocol/VIP approval and publication</w:t>
            </w:r>
          </w:p>
        </w:tc>
      </w:tr>
      <w:tr>
        <w:tc>
          <w:tcPr>
            <w:tcW w:type="dxa" w:w="2232"/>
            <w:vAlign w:val="center"/>
            <w:tcMar>
              <w:top w:w="80" w:type="dxa"/>
              <w:start w:w="120" w:type="dxa"/>
              <w:bottom w:w="80" w:type="dxa"/>
              <w:end w:w="120" w:type="dxa"/>
            </w:tcMar>
          </w:tcPr>
          <w:p>
            <w:pPr>
              <w:spacing w:after="40" w:line="252" w:lineRule="auto"/>
            </w:pPr>
            <w:r>
              <w:t>Frontend promise</w:t>
            </w:r>
          </w:p>
        </w:tc>
        <w:tc>
          <w:tcPr>
            <w:tcW w:type="dxa" w:w="7128"/>
            <w:vAlign w:val="center"/>
            <w:tcMar>
              <w:top w:w="80" w:type="dxa"/>
              <w:start w:w="120" w:type="dxa"/>
              <w:bottom w:w="80" w:type="dxa"/>
              <w:end w:w="120" w:type="dxa"/>
            </w:tcMar>
          </w:tcPr>
          <w:p>
            <w:pPr>
              <w:spacing w:after="40" w:line="252" w:lineRule="auto"/>
            </w:pPr>
            <w:r>
              <w:t>Constraint workbench, run comparison, explanations, infeasibility, manual edit and approval</w:t>
            </w:r>
          </w:p>
        </w:tc>
      </w:tr>
      <w:tr>
        <w:tc>
          <w:tcPr>
            <w:tcW w:type="dxa" w:w="2232"/>
            <w:vAlign w:val="center"/>
            <w:tcMar>
              <w:top w:w="80" w:type="dxa"/>
              <w:start w:w="120" w:type="dxa"/>
              <w:bottom w:w="80" w:type="dxa"/>
              <w:end w:w="120" w:type="dxa"/>
            </w:tcMar>
            <w:shd w:fill="F5F7F9"/>
          </w:tcPr>
          <w:p>
            <w:pPr>
              <w:spacing w:after="40" w:line="252" w:lineRule="auto"/>
            </w:pPr>
            <w:r>
              <w:t>Entry gate</w:t>
            </w:r>
          </w:p>
        </w:tc>
        <w:tc>
          <w:tcPr>
            <w:tcW w:type="dxa" w:w="7128"/>
            <w:vAlign w:val="center"/>
            <w:tcMar>
              <w:top w:w="80" w:type="dxa"/>
              <w:start w:w="120" w:type="dxa"/>
              <w:bottom w:w="80" w:type="dxa"/>
              <w:end w:w="120" w:type="dxa"/>
            </w:tcMar>
            <w:shd w:fill="F5F7F9"/>
          </w:tcPr>
          <w:p>
            <w:pPr>
              <w:spacing w:after="40" w:line="252" w:lineRule="auto"/>
            </w:pPr>
            <w:r>
              <w:t>Ratified Slice 5 acceptance commit and current published layout contract</w:t>
            </w:r>
          </w:p>
        </w:tc>
      </w:tr>
      <w:tr>
        <w:tc>
          <w:tcPr>
            <w:tcW w:type="dxa" w:w="2232"/>
            <w:vAlign w:val="center"/>
            <w:tcMar>
              <w:top w:w="80" w:type="dxa"/>
              <w:start w:w="120" w:type="dxa"/>
              <w:bottom w:w="80" w:type="dxa"/>
              <w:end w:w="120" w:type="dxa"/>
            </w:tcMar>
          </w:tcPr>
          <w:p>
            <w:pPr>
              <w:spacing w:after="40" w:line="252" w:lineRule="auto"/>
            </w:pPr>
            <w:r>
              <w:t>Exit gate</w:t>
            </w:r>
          </w:p>
        </w:tc>
        <w:tc>
          <w:tcPr>
            <w:tcW w:type="dxa" w:w="7128"/>
            <w:vAlign w:val="center"/>
            <w:tcMar>
              <w:top w:w="80" w:type="dxa"/>
              <w:start w:w="120" w:type="dxa"/>
              <w:bottom w:w="80" w:type="dxa"/>
              <w:end w:w="120" w:type="dxa"/>
            </w:tcMar>
          </w:tcPr>
          <w:p>
            <w:pPr>
              <w:spacing w:after="40" w:line="252" w:lineRule="auto"/>
            </w:pPr>
            <w:r>
              <w:t>Solver architecture and sealed holdout authorisation accepted; complete Slice 6 evidence passed</w:t>
            </w:r>
          </w:p>
        </w:tc>
      </w:tr>
      <w:tr>
        <w:tc>
          <w:tcPr>
            <w:tcW w:type="dxa" w:w="2232"/>
            <w:vAlign w:val="center"/>
            <w:tcMar>
              <w:top w:w="80" w:type="dxa"/>
              <w:start w:w="120" w:type="dxa"/>
              <w:bottom w:w="80" w:type="dxa"/>
              <w:end w:w="120" w:type="dxa"/>
            </w:tcMar>
            <w:shd w:fill="F5F7F9"/>
          </w:tcPr>
          <w:p>
            <w:pPr>
              <w:spacing w:after="40" w:line="252" w:lineRule="auto"/>
            </w:pPr>
            <w:r>
              <w:t>Boundary</w:t>
            </w:r>
          </w:p>
        </w:tc>
        <w:tc>
          <w:tcPr>
            <w:tcW w:type="dxa" w:w="7128"/>
            <w:vAlign w:val="center"/>
            <w:tcMar>
              <w:top w:w="80" w:type="dxa"/>
              <w:start w:w="120" w:type="dxa"/>
              <w:bottom w:w="80" w:type="dxa"/>
              <w:end w:w="120" w:type="dxa"/>
            </w:tcMar>
            <w:shd w:fill="F5F7F9"/>
          </w:tcPr>
          <w:p>
            <w:pPr>
              <w:spacing w:after="40" w:line="252" w:lineRule="auto"/>
            </w:pPr>
            <w:r>
              <w:t>No credentials, QR, access-card generation, check-in, EDR or FaceGate</w:t>
            </w:r>
          </w:p>
        </w:tc>
      </w:tr>
    </w:tbl>
    <w:p>
      <w:pPr>
        <w:spacing w:after="0"/>
      </w:pPr>
    </w:p>
    <w:tbl>
      <w:tblPr>
        <w:tblStyle w:val="TableGrid"/>
        <w:tblW w:type="auto" w:w="0"/>
        <w:jc w:val="left"/>
        <w:tblLayout w:type="fixed"/>
        <w:tblLook w:firstColumn="1" w:firstRow="1" w:lastColumn="0" w:lastRow="0" w:noHBand="0" w:noVBand="1" w:val="04A0"/>
      </w:tblPr>
      <w:tblGrid>
        <w:gridCol w:w="9994"/>
      </w:tblGrid>
      <w:tr>
        <w:trPr>
          <w:tblHeader w:val="true"/>
        </w:trPr>
        <w:tc>
          <w:tcPr>
            <w:tcW w:type="dxa" w:w="9360"/>
            <w:shd w:fill="DCECEF"/>
            <w:shd w:fill="CFE3E7"/>
          </w:tcPr>
          <w:p>
            <w:r>
              <w:rPr>
                <w:b/>
              </w:rPr>
              <w:t>Canonical outcome</w:t>
            </w:r>
          </w:p>
        </w:tc>
      </w:tr>
      <w:tr>
        <w:tc>
          <w:tcPr>
            <w:tcW w:type="dxa" w:w="9360"/>
            <w:vAlign w:val="center"/>
            <w:tcMar>
              <w:top w:w="80" w:type="dxa"/>
              <w:start w:w="120" w:type="dxa"/>
              <w:bottom w:w="80" w:type="dxa"/>
              <w:end w:w="120" w:type="dxa"/>
            </w:tcMar>
            <w:shd w:fill="FFF8ED"/>
          </w:tcPr>
          <w:p>
            <w:pPr>
              <w:spacing w:after="40" w:line="252" w:lineRule="auto"/>
            </w:pPr>
            <w:r>
              <w:t>Maison Doclar can transform a verified guest population and an immutable published layout into an explainable proposed seating plan, preserve every hard rule, compare alternatives, support reasoned human edits, secure the right approvals and publish one immutable event-scoped seating version.</w:t>
            </w:r>
          </w:p>
        </w:tc>
      </w:tr>
    </w:tbl>
    <w:p>
      <w:pPr>
        <w:spacing w:after="0"/>
      </w:pPr>
    </w:p>
    <w:p>
      <w:r>
        <w:br w:type="page"/>
      </w:r>
    </w:p>
    <w:p>
      <w:pPr>
        <w:pStyle w:val="Heading1"/>
      </w:pPr>
      <w:r>
        <w:t>1. Purpose and authority</w:t>
      </w:r>
    </w:p>
    <w:p>
      <w:r>
        <w:t>This document is the build authority for Slice 6 of the ratified Maison Doclar Canonical Build Blueprint. It introduces seating intelligence and controlled human judgement on top of Slice 5 spatial truth. The canonical blueprint and intelligence specification remain controlling. Any contradiction is logged and escalated; it is not resolved silently in solver code.</w:t>
      </w:r>
    </w:p>
    <w:p>
      <w:pPr>
        <w:pStyle w:val="Heading2"/>
      </w:pPr>
      <w:r>
        <w:t>1.1 Binding blueprint interpretation</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2736"/>
            <w:shd w:fill="DCECEF"/>
          </w:tcPr>
          <w:p>
            <w:r>
              <w:rPr>
                <w:b/>
              </w:rPr>
              <w:t>Blueprint requirement</w:t>
            </w:r>
          </w:p>
        </w:tc>
        <w:tc>
          <w:tcPr>
            <w:tcW w:type="dxa" w:w="6624"/>
            <w:shd w:fill="DCECEF"/>
          </w:tcPr>
          <w:p>
            <w:r>
              <w:rPr>
                <w:b/>
              </w:rPr>
              <w:t>Binding implementation</w:t>
            </w:r>
          </w:p>
        </w:tc>
      </w:tr>
      <w:tr>
        <w:tc>
          <w:tcPr>
            <w:tcW w:type="dxa" w:w="2736"/>
            <w:vAlign w:val="center"/>
            <w:tcMar>
              <w:top w:w="80" w:type="dxa"/>
              <w:start w:w="120" w:type="dxa"/>
              <w:bottom w:w="80" w:type="dxa"/>
              <w:end w:w="120" w:type="dxa"/>
            </w:tcMar>
          </w:tcPr>
          <w:p>
            <w:pPr>
              <w:spacing w:after="40" w:line="252" w:lineRule="auto"/>
            </w:pPr>
            <w:r>
              <w:t>Constraints and reserved blocks</w:t>
            </w:r>
          </w:p>
        </w:tc>
        <w:tc>
          <w:tcPr>
            <w:tcW w:type="dxa" w:w="6624"/>
            <w:vAlign w:val="center"/>
            <w:tcMar>
              <w:top w:w="80" w:type="dxa"/>
              <w:start w:w="120" w:type="dxa"/>
              <w:bottom w:w="80" w:type="dxa"/>
              <w:end w:w="120" w:type="dxa"/>
            </w:tcMar>
          </w:tcPr>
          <w:p>
            <w:pPr>
              <w:spacing w:after="40" w:line="252" w:lineRule="auto"/>
            </w:pPr>
            <w:r>
              <w:t>Typed, sourced, versioned rules with hard/weighted semantics, privacy classification and authority.</w:t>
            </w:r>
          </w:p>
        </w:tc>
      </w:tr>
      <w:tr>
        <w:tc>
          <w:tcPr>
            <w:tcW w:type="dxa" w:w="2736"/>
            <w:vAlign w:val="center"/>
            <w:tcMar>
              <w:top w:w="80" w:type="dxa"/>
              <w:start w:w="120" w:type="dxa"/>
              <w:bottom w:w="80" w:type="dxa"/>
              <w:end w:w="120" w:type="dxa"/>
            </w:tcMar>
            <w:shd w:fill="F5F7F9"/>
          </w:tcPr>
          <w:p>
            <w:pPr>
              <w:spacing w:after="40" w:line="252" w:lineRule="auto"/>
            </w:pPr>
            <w:r>
              <w:t>Versioned stateless solver</w:t>
            </w:r>
          </w:p>
        </w:tc>
        <w:tc>
          <w:tcPr>
            <w:tcW w:type="dxa" w:w="6624"/>
            <w:vAlign w:val="center"/>
            <w:tcMar>
              <w:top w:w="80" w:type="dxa"/>
              <w:start w:w="120" w:type="dxa"/>
              <w:bottom w:w="80" w:type="dxa"/>
              <w:end w:w="120" w:type="dxa"/>
            </w:tcMar>
            <w:shd w:fill="F5F7F9"/>
          </w:tcPr>
          <w:p>
            <w:pPr>
              <w:spacing w:after="40" w:line="252" w:lineRule="auto"/>
            </w:pPr>
            <w:r>
              <w:t>Each run consumes an immutable, hashed input package and returns an immutable result; no hidden solver memory.</w:t>
            </w:r>
          </w:p>
        </w:tc>
      </w:tr>
      <w:tr>
        <w:tc>
          <w:tcPr>
            <w:tcW w:type="dxa" w:w="2736"/>
            <w:vAlign w:val="center"/>
            <w:tcMar>
              <w:top w:w="80" w:type="dxa"/>
              <w:start w:w="120" w:type="dxa"/>
              <w:bottom w:w="80" w:type="dxa"/>
              <w:end w:w="120" w:type="dxa"/>
            </w:tcMar>
          </w:tcPr>
          <w:p>
            <w:pPr>
              <w:spacing w:after="40" w:line="252" w:lineRule="auto"/>
            </w:pPr>
            <w:r>
              <w:t>Explanations and conflicts</w:t>
            </w:r>
          </w:p>
        </w:tc>
        <w:tc>
          <w:tcPr>
            <w:tcW w:type="dxa" w:w="6624"/>
            <w:vAlign w:val="center"/>
            <w:tcMar>
              <w:top w:w="80" w:type="dxa"/>
              <w:start w:w="120" w:type="dxa"/>
              <w:bottom w:w="80" w:type="dxa"/>
              <w:end w:w="120" w:type="dxa"/>
            </w:tcMar>
          </w:tcPr>
          <w:p>
            <w:pPr>
              <w:spacing w:after="40" w:line="252" w:lineRule="auto"/>
            </w:pPr>
            <w:r>
              <w:t>Every placement and infeasible result is understandable to authorized humans.</w:t>
            </w:r>
          </w:p>
        </w:tc>
      </w:tr>
      <w:tr>
        <w:tc>
          <w:tcPr>
            <w:tcW w:type="dxa" w:w="2736"/>
            <w:vAlign w:val="center"/>
            <w:tcMar>
              <w:top w:w="80" w:type="dxa"/>
              <w:start w:w="120" w:type="dxa"/>
              <w:bottom w:w="80" w:type="dxa"/>
              <w:end w:w="120" w:type="dxa"/>
            </w:tcMar>
            <w:shd w:fill="F5F7F9"/>
          </w:tcPr>
          <w:p>
            <w:pPr>
              <w:spacing w:after="40" w:line="252" w:lineRule="auto"/>
            </w:pPr>
            <w:r>
              <w:t>Manual edit with rationale</w:t>
            </w:r>
          </w:p>
        </w:tc>
        <w:tc>
          <w:tcPr>
            <w:tcW w:type="dxa" w:w="6624"/>
            <w:vAlign w:val="center"/>
            <w:tcMar>
              <w:top w:w="80" w:type="dxa"/>
              <w:start w:w="120" w:type="dxa"/>
              <w:bottom w:w="80" w:type="dxa"/>
              <w:end w:w="120" w:type="dxa"/>
            </w:tcMar>
            <w:shd w:fill="F5F7F9"/>
          </w:tcPr>
          <w:p>
            <w:pPr>
              <w:spacing w:after="40" w:line="252" w:lineRule="auto"/>
            </w:pPr>
            <w:r>
              <w:t>Human changes are first-class audited decisions and are revalidated; they never silently relax hard rules.</w:t>
            </w:r>
          </w:p>
        </w:tc>
      </w:tr>
      <w:tr>
        <w:tc>
          <w:tcPr>
            <w:tcW w:type="dxa" w:w="2736"/>
            <w:vAlign w:val="center"/>
            <w:tcMar>
              <w:top w:w="80" w:type="dxa"/>
              <w:start w:w="120" w:type="dxa"/>
              <w:bottom w:w="80" w:type="dxa"/>
              <w:end w:w="120" w:type="dxa"/>
            </w:tcMar>
          </w:tcPr>
          <w:p>
            <w:pPr>
              <w:spacing w:after="40" w:line="252" w:lineRule="auto"/>
            </w:pPr>
            <w:r>
              <w:t>Protocol/VIP approval</w:t>
            </w:r>
          </w:p>
        </w:tc>
        <w:tc>
          <w:tcPr>
            <w:tcW w:type="dxa" w:w="6624"/>
            <w:vAlign w:val="center"/>
            <w:tcMar>
              <w:top w:w="80" w:type="dxa"/>
              <w:start w:w="120" w:type="dxa"/>
              <w:bottom w:w="80" w:type="dxa"/>
              <w:end w:w="120" w:type="dxa"/>
            </w:tcMar>
          </w:tcPr>
          <w:p>
            <w:pPr>
              <w:spacing w:after="40" w:line="252" w:lineRule="auto"/>
            </w:pPr>
            <w:r>
              <w:t>Sensitive placements require event-configured maker-checker/specialist approval over an exact plan hash.</w:t>
            </w:r>
          </w:p>
        </w:tc>
      </w:tr>
      <w:tr>
        <w:tc>
          <w:tcPr>
            <w:tcW w:type="dxa" w:w="2736"/>
            <w:vAlign w:val="center"/>
            <w:tcMar>
              <w:top w:w="80" w:type="dxa"/>
              <w:start w:w="120" w:type="dxa"/>
              <w:bottom w:w="80" w:type="dxa"/>
              <w:end w:w="120" w:type="dxa"/>
            </w:tcMar>
            <w:shd w:fill="F5F7F9"/>
          </w:tcPr>
          <w:p>
            <w:pPr>
              <w:spacing w:after="40" w:line="252" w:lineRule="auto"/>
            </w:pPr>
            <w:r>
              <w:t>Determinism and 600 guests</w:t>
            </w:r>
          </w:p>
        </w:tc>
        <w:tc>
          <w:tcPr>
            <w:tcW w:type="dxa" w:w="6624"/>
            <w:vAlign w:val="center"/>
            <w:tcMar>
              <w:top w:w="80" w:type="dxa"/>
              <w:start w:w="120" w:type="dxa"/>
              <w:bottom w:w="80" w:type="dxa"/>
              <w:end w:w="120" w:type="dxa"/>
            </w:tcMar>
            <w:shd w:fill="F5F7F9"/>
          </w:tcPr>
          <w:p>
            <w:pPr>
              <w:spacing w:after="40" w:line="252" w:lineRule="auto"/>
            </w:pPr>
            <w:r>
              <w:t>Same version/configuration/seed gives the same outcome; the reference 600-guest scenario passes performance and quality gates.</w:t>
            </w:r>
          </w:p>
        </w:tc>
      </w:tr>
      <w:tr>
        <w:tc>
          <w:tcPr>
            <w:tcW w:type="dxa" w:w="2736"/>
            <w:vAlign w:val="center"/>
            <w:tcMar>
              <w:top w:w="80" w:type="dxa"/>
              <w:start w:w="120" w:type="dxa"/>
              <w:bottom w:w="80" w:type="dxa"/>
              <w:end w:w="120" w:type="dxa"/>
            </w:tcMar>
          </w:tcPr>
          <w:p>
            <w:pPr>
              <w:spacing w:after="40" w:line="252" w:lineRule="auto"/>
            </w:pPr>
            <w:r>
              <w:t>Privacy-minimised payload</w:t>
            </w:r>
          </w:p>
        </w:tc>
        <w:tc>
          <w:tcPr>
            <w:tcW w:type="dxa" w:w="6624"/>
            <w:vAlign w:val="center"/>
            <w:tcMar>
              <w:top w:w="80" w:type="dxa"/>
              <w:start w:w="120" w:type="dxa"/>
              <w:bottom w:w="80" w:type="dxa"/>
              <w:end w:w="120" w:type="dxa"/>
            </w:tcMar>
          </w:tcPr>
          <w:p>
            <w:pPr>
              <w:spacing w:after="40" w:line="252" w:lineRule="auto"/>
            </w:pPr>
            <w:r>
              <w:t>Solver receives stable IDs and coded operational attributes, not names or narrative sensitive reasons.</w:t>
            </w:r>
          </w:p>
        </w:tc>
      </w:tr>
      <w:tr>
        <w:tc>
          <w:tcPr>
            <w:tcW w:type="dxa" w:w="2736"/>
            <w:vAlign w:val="center"/>
            <w:tcMar>
              <w:top w:w="80" w:type="dxa"/>
              <w:start w:w="120" w:type="dxa"/>
              <w:bottom w:w="80" w:type="dxa"/>
              <w:end w:w="120" w:type="dxa"/>
            </w:tcMar>
            <w:shd w:fill="F5F7F9"/>
          </w:tcPr>
          <w:p>
            <w:pPr>
              <w:spacing w:after="40" w:line="252" w:lineRule="auto"/>
            </w:pPr>
            <w:r>
              <w:t>Sealed holdout authorisation</w:t>
            </w:r>
          </w:p>
        </w:tc>
        <w:tc>
          <w:tcPr>
            <w:tcW w:type="dxa" w:w="6624"/>
            <w:vAlign w:val="center"/>
            <w:tcMar>
              <w:top w:w="80" w:type="dxa"/>
              <w:start w:w="120" w:type="dxa"/>
              <w:bottom w:w="80" w:type="dxa"/>
              <w:end w:w="120" w:type="dxa"/>
            </w:tcMar>
            <w:shd w:fill="F5F7F9"/>
          </w:tcPr>
          <w:p>
            <w:pPr>
              <w:spacing w:after="40" w:line="252" w:lineRule="auto"/>
            </w:pPr>
            <w:r>
              <w:t>Independent, untuned cases remain sealed until the formal release evaluation.</w:t>
            </w:r>
          </w:p>
        </w:tc>
      </w:tr>
    </w:tbl>
    <w:p>
      <w:pPr>
        <w:spacing w:after="0"/>
      </w:pPr>
    </w:p>
    <w:p>
      <w:pPr>
        <w:pStyle w:val="Heading2"/>
      </w:pPr>
      <w:r>
        <w:t>1.2 Slice completion rule</w:t>
      </w:r>
    </w:p>
    <w:tbl>
      <w:tblPr>
        <w:tblStyle w:val="TableGrid"/>
        <w:tblW w:type="auto" w:w="0"/>
        <w:jc w:val="left"/>
        <w:tblLayout w:type="fixed"/>
        <w:tblLook w:firstColumn="1" w:firstRow="1" w:lastColumn="0" w:lastRow="0" w:noHBand="0" w:noVBand="1" w:val="04A0"/>
      </w:tblPr>
      <w:tblGrid>
        <w:gridCol w:w="9994"/>
      </w:tblGrid>
      <w:tr>
        <w:trPr>
          <w:tblHeader w:val="true"/>
        </w:trPr>
        <w:tc>
          <w:tcPr>
            <w:tcW w:type="dxa" w:w="9360"/>
            <w:shd w:fill="DCECEF"/>
            <w:shd w:fill="CFE3E7"/>
          </w:tcPr>
          <w:p>
            <w:r>
              <w:rPr>
                <w:b/>
              </w:rPr>
              <w:t>Definition of done</w:t>
            </w:r>
          </w:p>
        </w:tc>
      </w:tr>
      <w:tr>
        <w:tc>
          <w:tcPr>
            <w:tcW w:type="dxa" w:w="9360"/>
            <w:vAlign w:val="center"/>
            <w:tcMar>
              <w:top w:w="80" w:type="dxa"/>
              <w:start w:w="120" w:type="dxa"/>
              <w:bottom w:w="80" w:type="dxa"/>
              <w:end w:w="120" w:type="dxa"/>
            </w:tcMar>
            <w:shd w:fill="EEF5F6"/>
          </w:tcPr>
          <w:p>
            <w:pPr>
              <w:spacing w:after="40" w:line="252" w:lineRule="auto"/>
            </w:pPr>
            <w:r>
              <w:t>Slice 6 is incomplete until code is committed, quality gates pass, staging is verified, browser/device evidence is reviewed, traceability is updated, the sealed evaluation is authorised and an independent acceptance report confirms every criterion.</w:t>
            </w:r>
          </w:p>
        </w:tc>
      </w:tr>
    </w:tbl>
    <w:p>
      <w:pPr>
        <w:spacing w:after="0"/>
      </w:pPr>
    </w:p>
    <w:p>
      <w:r>
        <w:br w:type="page"/>
      </w:r>
    </w:p>
    <w:p>
      <w:pPr>
        <w:pStyle w:val="Heading1"/>
      </w:pPr>
      <w:r>
        <w:t>2. Scope and boundaries</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2304"/>
            <w:shd w:fill="DCECEF"/>
          </w:tcPr>
          <w:p>
            <w:r>
              <w:rPr>
                <w:b/>
              </w:rPr>
              <w:t>Included capability</w:t>
            </w:r>
          </w:p>
        </w:tc>
        <w:tc>
          <w:tcPr>
            <w:tcW w:type="dxa" w:w="7056"/>
            <w:shd w:fill="DCECEF"/>
          </w:tcPr>
          <w:p>
            <w:r>
              <w:rPr>
                <w:b/>
              </w:rPr>
              <w:t>Required result</w:t>
            </w:r>
          </w:p>
        </w:tc>
      </w:tr>
      <w:tr>
        <w:tc>
          <w:tcPr>
            <w:tcW w:type="dxa" w:w="2304"/>
            <w:vAlign w:val="center"/>
            <w:tcMar>
              <w:top w:w="80" w:type="dxa"/>
              <w:start w:w="120" w:type="dxa"/>
              <w:bottom w:w="80" w:type="dxa"/>
              <w:end w:w="120" w:type="dxa"/>
            </w:tcMar>
          </w:tcPr>
          <w:p>
            <w:pPr>
              <w:spacing w:after="40" w:line="252" w:lineRule="auto"/>
            </w:pPr>
            <w:r>
              <w:t>Input readiness</w:t>
            </w:r>
          </w:p>
        </w:tc>
        <w:tc>
          <w:tcPr>
            <w:tcW w:type="dxa" w:w="7056"/>
            <w:vAlign w:val="center"/>
            <w:tcMar>
              <w:top w:w="80" w:type="dxa"/>
              <w:start w:w="120" w:type="dxa"/>
              <w:bottom w:w="80" w:type="dxa"/>
              <w:end w:w="120" w:type="dxa"/>
            </w:tcMar>
          </w:tcPr>
          <w:p>
            <w:pPr>
              <w:spacing w:after="40" w:line="252" w:lineRule="auto"/>
            </w:pPr>
            <w:r>
              <w:t>Guest, RSVP, group, protocol/VIP, accessibility and published-layout facts validated and frozen per run.</w:t>
            </w:r>
          </w:p>
        </w:tc>
      </w:tr>
      <w:tr>
        <w:tc>
          <w:tcPr>
            <w:tcW w:type="dxa" w:w="2304"/>
            <w:vAlign w:val="center"/>
            <w:tcMar>
              <w:top w:w="80" w:type="dxa"/>
              <w:start w:w="120" w:type="dxa"/>
              <w:bottom w:w="80" w:type="dxa"/>
              <w:end w:w="120" w:type="dxa"/>
            </w:tcMar>
            <w:shd w:fill="F5F7F9"/>
          </w:tcPr>
          <w:p>
            <w:pPr>
              <w:spacing w:after="40" w:line="252" w:lineRule="auto"/>
            </w:pPr>
            <w:r>
              <w:t>Constraints</w:t>
            </w:r>
          </w:p>
        </w:tc>
        <w:tc>
          <w:tcPr>
            <w:tcW w:type="dxa" w:w="7056"/>
            <w:vAlign w:val="center"/>
            <w:tcMar>
              <w:top w:w="80" w:type="dxa"/>
              <w:start w:w="120" w:type="dxa"/>
              <w:bottom w:w="80" w:type="dxa"/>
              <w:end w:w="120" w:type="dxa"/>
            </w:tcMar>
            <w:shd w:fill="F5F7F9"/>
          </w:tcPr>
          <w:p>
            <w:pPr>
              <w:spacing w:after="40" w:line="252" w:lineRule="auto"/>
            </w:pPr>
            <w:r>
              <w:t>Hard and weighted guest-seat, guest-table, guest-guest, group, zone, accessibility, security and protocol rules.</w:t>
            </w:r>
          </w:p>
        </w:tc>
      </w:tr>
      <w:tr>
        <w:tc>
          <w:tcPr>
            <w:tcW w:type="dxa" w:w="2304"/>
            <w:vAlign w:val="center"/>
            <w:tcMar>
              <w:top w:w="80" w:type="dxa"/>
              <w:start w:w="120" w:type="dxa"/>
              <w:bottom w:w="80" w:type="dxa"/>
              <w:end w:w="120" w:type="dxa"/>
            </w:tcMar>
          </w:tcPr>
          <w:p>
            <w:pPr>
              <w:spacing w:after="40" w:line="252" w:lineRule="auto"/>
            </w:pPr>
            <w:r>
              <w:t>Reservations</w:t>
            </w:r>
          </w:p>
        </w:tc>
        <w:tc>
          <w:tcPr>
            <w:tcW w:type="dxa" w:w="7056"/>
            <w:vAlign w:val="center"/>
            <w:tcMar>
              <w:top w:w="80" w:type="dxa"/>
              <w:start w:w="120" w:type="dxa"/>
              <w:bottom w:w="80" w:type="dxa"/>
              <w:end w:w="120" w:type="dxa"/>
            </w:tcMar>
          </w:tcPr>
          <w:p>
            <w:pPr>
              <w:spacing w:after="40" w:line="252" w:lineRule="auto"/>
            </w:pPr>
            <w:r>
              <w:t>Named capacity blocks for groups, hosts, VIPs, contingencies, accessibility and operational holds.</w:t>
            </w:r>
          </w:p>
        </w:tc>
      </w:tr>
      <w:tr>
        <w:tc>
          <w:tcPr>
            <w:tcW w:type="dxa" w:w="2304"/>
            <w:vAlign w:val="center"/>
            <w:tcMar>
              <w:top w:w="80" w:type="dxa"/>
              <w:start w:w="120" w:type="dxa"/>
              <w:bottom w:w="80" w:type="dxa"/>
              <w:end w:w="120" w:type="dxa"/>
            </w:tcMar>
            <w:shd w:fill="F5F7F9"/>
          </w:tcPr>
          <w:p>
            <w:pPr>
              <w:spacing w:after="40" w:line="252" w:lineRule="auto"/>
            </w:pPr>
            <w:r>
              <w:t>Solver</w:t>
            </w:r>
          </w:p>
        </w:tc>
        <w:tc>
          <w:tcPr>
            <w:tcW w:type="dxa" w:w="7056"/>
            <w:vAlign w:val="center"/>
            <w:tcMar>
              <w:top w:w="80" w:type="dxa"/>
              <w:start w:w="120" w:type="dxa"/>
              <w:bottom w:w="80" w:type="dxa"/>
              <w:end w:w="120" w:type="dxa"/>
            </w:tcMar>
            <w:shd w:fill="F5F7F9"/>
          </w:tcPr>
          <w:p>
            <w:pPr>
              <w:spacing w:after="40" w:line="252" w:lineRule="auto"/>
            </w:pPr>
            <w:r>
              <w:t>Stateless deterministic feasibility/optimisation service with explicit configuration, seed, timeout and objectives.</w:t>
            </w:r>
          </w:p>
        </w:tc>
      </w:tr>
      <w:tr>
        <w:tc>
          <w:tcPr>
            <w:tcW w:type="dxa" w:w="2304"/>
            <w:vAlign w:val="center"/>
            <w:tcMar>
              <w:top w:w="80" w:type="dxa"/>
              <w:start w:w="120" w:type="dxa"/>
              <w:bottom w:w="80" w:type="dxa"/>
              <w:end w:w="120" w:type="dxa"/>
            </w:tcMar>
          </w:tcPr>
          <w:p>
            <w:pPr>
              <w:spacing w:after="40" w:line="252" w:lineRule="auto"/>
            </w:pPr>
            <w:r>
              <w:t>Run management</w:t>
            </w:r>
          </w:p>
        </w:tc>
        <w:tc>
          <w:tcPr>
            <w:tcW w:type="dxa" w:w="7056"/>
            <w:vAlign w:val="center"/>
            <w:tcMar>
              <w:top w:w="80" w:type="dxa"/>
              <w:start w:w="120" w:type="dxa"/>
              <w:bottom w:w="80" w:type="dxa"/>
              <w:end w:w="120" w:type="dxa"/>
            </w:tcMar>
          </w:tcPr>
          <w:p>
            <w:pPr>
              <w:spacing w:after="40" w:line="252" w:lineRule="auto"/>
            </w:pPr>
            <w:r>
              <w:t>Queue, progress, cancellation, immutable inputs/results, comparison and selection.</w:t>
            </w:r>
          </w:p>
        </w:tc>
      </w:tr>
      <w:tr>
        <w:tc>
          <w:tcPr>
            <w:tcW w:type="dxa" w:w="2304"/>
            <w:vAlign w:val="center"/>
            <w:tcMar>
              <w:top w:w="80" w:type="dxa"/>
              <w:start w:w="120" w:type="dxa"/>
              <w:bottom w:w="80" w:type="dxa"/>
              <w:end w:w="120" w:type="dxa"/>
            </w:tcMar>
            <w:shd w:fill="F5F7F9"/>
          </w:tcPr>
          <w:p>
            <w:pPr>
              <w:spacing w:after="40" w:line="252" w:lineRule="auto"/>
            </w:pPr>
            <w:r>
              <w:t>Review/edit</w:t>
            </w:r>
          </w:p>
        </w:tc>
        <w:tc>
          <w:tcPr>
            <w:tcW w:type="dxa" w:w="7056"/>
            <w:vAlign w:val="center"/>
            <w:tcMar>
              <w:top w:w="80" w:type="dxa"/>
              <w:start w:w="120" w:type="dxa"/>
              <w:bottom w:w="80" w:type="dxa"/>
              <w:end w:w="120" w:type="dxa"/>
            </w:tcMar>
            <w:shd w:fill="F5F7F9"/>
          </w:tcPr>
          <w:p>
            <w:pPr>
              <w:spacing w:after="40" w:line="252" w:lineRule="auto"/>
            </w:pPr>
            <w:r>
              <w:t>Visual studio, explanations, conflicts, unseated queue, drag/drop and table/list equivalents.</w:t>
            </w:r>
          </w:p>
        </w:tc>
      </w:tr>
      <w:tr>
        <w:tc>
          <w:tcPr>
            <w:tcW w:type="dxa" w:w="2304"/>
            <w:vAlign w:val="center"/>
            <w:tcMar>
              <w:top w:w="80" w:type="dxa"/>
              <w:start w:w="120" w:type="dxa"/>
              <w:bottom w:w="80" w:type="dxa"/>
              <w:end w:w="120" w:type="dxa"/>
            </w:tcMar>
          </w:tcPr>
          <w:p>
            <w:pPr>
              <w:spacing w:after="40" w:line="252" w:lineRule="auto"/>
            </w:pPr>
            <w:r>
              <w:t>Approval/publication</w:t>
            </w:r>
          </w:p>
        </w:tc>
        <w:tc>
          <w:tcPr>
            <w:tcW w:type="dxa" w:w="7056"/>
            <w:vAlign w:val="center"/>
            <w:tcMar>
              <w:top w:w="80" w:type="dxa"/>
              <w:start w:w="120" w:type="dxa"/>
              <w:bottom w:w="80" w:type="dxa"/>
              <w:end w:w="120" w:type="dxa"/>
            </w:tcMar>
          </w:tcPr>
          <w:p>
            <w:pPr>
              <w:spacing w:after="40" w:line="252" w:lineRule="auto"/>
            </w:pPr>
            <w:r>
              <w:t>Exact-hash review, specialist gates, immutable current publication and supersession.</w:t>
            </w:r>
          </w:p>
        </w:tc>
      </w:tr>
      <w:tr>
        <w:tc>
          <w:tcPr>
            <w:tcW w:type="dxa" w:w="2304"/>
            <w:vAlign w:val="center"/>
            <w:tcMar>
              <w:top w:w="80" w:type="dxa"/>
              <w:start w:w="120" w:type="dxa"/>
              <w:bottom w:w="80" w:type="dxa"/>
              <w:end w:w="120" w:type="dxa"/>
            </w:tcMar>
            <w:shd w:fill="F5F7F9"/>
          </w:tcPr>
          <w:p>
            <w:pPr>
              <w:spacing w:after="40" w:line="252" w:lineRule="auto"/>
            </w:pPr>
            <w:r>
              <w:t>Intelligence</w:t>
            </w:r>
          </w:p>
        </w:tc>
        <w:tc>
          <w:tcPr>
            <w:tcW w:type="dxa" w:w="7056"/>
            <w:vAlign w:val="center"/>
            <w:tcMar>
              <w:top w:w="80" w:type="dxa"/>
              <w:start w:w="120" w:type="dxa"/>
              <w:bottom w:w="80" w:type="dxa"/>
              <w:end w:w="120" w:type="dxa"/>
            </w:tcMar>
            <w:shd w:fill="F5F7F9"/>
          </w:tcPr>
          <w:p>
            <w:pPr>
              <w:spacing w:after="40" w:line="252" w:lineRule="auto"/>
            </w:pPr>
            <w:r>
              <w:t>Explainable risks and recommendations; no autonomous approval or protocol decision.</w:t>
            </w:r>
          </w:p>
        </w:tc>
      </w:tr>
      <w:tr>
        <w:tc>
          <w:tcPr>
            <w:tcW w:type="dxa" w:w="2304"/>
            <w:vAlign w:val="center"/>
            <w:tcMar>
              <w:top w:w="80" w:type="dxa"/>
              <w:start w:w="120" w:type="dxa"/>
              <w:bottom w:w="80" w:type="dxa"/>
              <w:end w:w="120" w:type="dxa"/>
            </w:tcMar>
          </w:tcPr>
          <w:p>
            <w:pPr>
              <w:spacing w:after="40" w:line="252" w:lineRule="auto"/>
            </w:pPr>
            <w:r>
              <w:t>Exports/downstream</w:t>
            </w:r>
          </w:p>
        </w:tc>
        <w:tc>
          <w:tcPr>
            <w:tcW w:type="dxa" w:w="7056"/>
            <w:vAlign w:val="center"/>
            <w:tcMar>
              <w:top w:w="80" w:type="dxa"/>
              <w:start w:w="120" w:type="dxa"/>
              <w:bottom w:w="80" w:type="dxa"/>
              <w:end w:w="120" w:type="dxa"/>
            </w:tcMar>
          </w:tcPr>
          <w:p>
            <w:pPr>
              <w:spacing w:after="40" w:line="252" w:lineRule="auto"/>
            </w:pPr>
            <w:r>
              <w:t>Role-scoped operational outputs and stable seating publication contract for later slices.</w:t>
            </w:r>
          </w:p>
        </w:tc>
      </w:tr>
    </w:tbl>
    <w:p>
      <w:pPr>
        <w:spacing w:after="0"/>
      </w:pPr>
    </w:p>
    <w:p>
      <w:pPr>
        <w:pStyle w:val="Heading2"/>
      </w:pPr>
      <w:r>
        <w:t>2.1 Explicit exclusions</w:t>
      </w:r>
    </w:p>
    <w:p>
      <w:pPr>
        <w:pStyle w:val="ListBullet"/>
      </w:pPr>
      <w:r>
        <w:t>Changing venue geometry or published layout objects; corrections return to Slice 5 and create a superseding layout.</w:t>
      </w:r>
    </w:p>
    <w:p>
      <w:pPr>
        <w:pStyle w:val="ListBullet"/>
      </w:pPr>
      <w:r>
        <w:t>Credential, access card or QR generation owned by Slice 7.</w:t>
      </w:r>
    </w:p>
    <w:p>
      <w:pPr>
        <w:pStyle w:val="ListBullet"/>
      </w:pPr>
      <w:r>
        <w:t>Event-day record, arrival and check-in owned by Slice 8.</w:t>
      </w:r>
    </w:p>
    <w:p>
      <w:pPr>
        <w:pStyle w:val="ListBullet"/>
      </w:pPr>
      <w:r>
        <w:t>Live whole-event readiness orchestration owned by Slice 9.</w:t>
      </w:r>
    </w:p>
    <w:p>
      <w:pPr>
        <w:pStyle w:val="ListBullet"/>
      </w:pPr>
      <w:r>
        <w:t>Face recognition owned by Slice 10.</w:t>
      </w:r>
    </w:p>
    <w:p>
      <w:pPr>
        <w:pStyle w:val="ListBullet"/>
      </w:pPr>
      <w:r>
        <w:t>Autonomous adjudication of disputed precedence, sensitive relationships or human dignity.</w:t>
      </w:r>
    </w:p>
    <w:p>
      <w:pPr>
        <w:pStyle w:val="ListBullet"/>
      </w:pPr>
      <w:r>
        <w:t>Guest-facing publication of private constraint reasons.</w:t>
      </w:r>
    </w:p>
    <w:tbl>
      <w:tblPr>
        <w:tblStyle w:val="TableGrid"/>
        <w:tblW w:type="auto" w:w="0"/>
        <w:jc w:val="left"/>
        <w:tblLayout w:type="fixed"/>
        <w:tblLook w:firstColumn="1" w:firstRow="1" w:lastColumn="0" w:lastRow="0" w:noHBand="0" w:noVBand="1" w:val="04A0"/>
      </w:tblPr>
      <w:tblGrid>
        <w:gridCol w:w="9994"/>
      </w:tblGrid>
      <w:tr>
        <w:trPr>
          <w:tblHeader w:val="true"/>
        </w:trPr>
        <w:tc>
          <w:tcPr>
            <w:tcW w:type="dxa" w:w="9360"/>
            <w:shd w:fill="DCECEF"/>
            <w:shd w:fill="CFE3E7"/>
          </w:tcPr>
          <w:p>
            <w:r>
              <w:rPr>
                <w:b/>
              </w:rPr>
              <w:t>Boundary law</w:t>
            </w:r>
          </w:p>
        </w:tc>
      </w:tr>
      <w:tr>
        <w:tc>
          <w:tcPr>
            <w:tcW w:type="dxa" w:w="9360"/>
            <w:vAlign w:val="center"/>
            <w:tcMar>
              <w:top w:w="80" w:type="dxa"/>
              <w:start w:w="120" w:type="dxa"/>
              <w:bottom w:w="80" w:type="dxa"/>
              <w:end w:w="120" w:type="dxa"/>
            </w:tcMar>
            <w:shd w:fill="FCEFEF"/>
          </w:tcPr>
          <w:p>
            <w:pPr>
              <w:spacing w:after="40" w:line="252" w:lineRule="auto"/>
            </w:pPr>
            <w:r>
              <w:t>Slice 6 may assign EventGuest identities only to stable tables/seats from the selected Slice 5 publication. It may never move the spatial object, alter its capacity or mutate the publication.</w:t>
            </w:r>
          </w:p>
        </w:tc>
      </w:tr>
    </w:tbl>
    <w:p>
      <w:pPr>
        <w:spacing w:after="0"/>
      </w:pPr>
    </w:p>
    <w:p>
      <w:r>
        <w:br w:type="page"/>
      </w:r>
    </w:p>
    <w:p>
      <w:pPr>
        <w:pStyle w:val="Heading1"/>
      </w:pPr>
      <w:r>
        <w:t>3. Entry gate and dependencies</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2088"/>
            <w:shd w:fill="DCECEF"/>
          </w:tcPr>
          <w:p>
            <w:r>
              <w:rPr>
                <w:b/>
              </w:rPr>
              <w:t>Dependency</w:t>
            </w:r>
          </w:p>
        </w:tc>
        <w:tc>
          <w:tcPr>
            <w:tcW w:type="dxa" w:w="7272"/>
            <w:shd w:fill="DCECEF"/>
          </w:tcPr>
          <w:p>
            <w:r>
              <w:rPr>
                <w:b/>
              </w:rPr>
              <w:t>Required evidence</w:t>
            </w:r>
          </w:p>
        </w:tc>
      </w:tr>
      <w:tr>
        <w:tc>
          <w:tcPr>
            <w:tcW w:type="dxa" w:w="2088"/>
            <w:vAlign w:val="center"/>
            <w:tcMar>
              <w:top w:w="80" w:type="dxa"/>
              <w:start w:w="120" w:type="dxa"/>
              <w:bottom w:w="80" w:type="dxa"/>
              <w:end w:w="120" w:type="dxa"/>
            </w:tcMar>
          </w:tcPr>
          <w:p>
            <w:pPr>
              <w:spacing w:after="40" w:line="252" w:lineRule="auto"/>
            </w:pPr>
            <w:r>
              <w:t>Slice 5 publication</w:t>
            </w:r>
          </w:p>
        </w:tc>
        <w:tc>
          <w:tcPr>
            <w:tcW w:type="dxa" w:w="7272"/>
            <w:vAlign w:val="center"/>
            <w:tcMar>
              <w:top w:w="80" w:type="dxa"/>
              <w:start w:w="120" w:type="dxa"/>
              <w:bottom w:w="80" w:type="dxa"/>
              <w:end w:w="120" w:type="dxa"/>
            </w:tcMar>
          </w:tcPr>
          <w:p>
            <w:pPr>
              <w:spacing w:after="40" w:line="252" w:lineRule="auto"/>
            </w:pPr>
            <w:r>
              <w:t>Current immutable layout ID/hash, stable zone/table/seat IDs, capacities, usability and restricted attributes.</w:t>
            </w:r>
          </w:p>
        </w:tc>
      </w:tr>
      <w:tr>
        <w:tc>
          <w:tcPr>
            <w:tcW w:type="dxa" w:w="2088"/>
            <w:vAlign w:val="center"/>
            <w:tcMar>
              <w:top w:w="80" w:type="dxa"/>
              <w:start w:w="120" w:type="dxa"/>
              <w:bottom w:w="80" w:type="dxa"/>
              <w:end w:w="120" w:type="dxa"/>
            </w:tcMar>
            <w:shd w:fill="F5F7F9"/>
          </w:tcPr>
          <w:p>
            <w:pPr>
              <w:spacing w:after="40" w:line="252" w:lineRule="auto"/>
            </w:pPr>
            <w:r>
              <w:t>EventGuest/RSVP</w:t>
            </w:r>
          </w:p>
        </w:tc>
        <w:tc>
          <w:tcPr>
            <w:tcW w:type="dxa" w:w="7272"/>
            <w:vAlign w:val="center"/>
            <w:tcMar>
              <w:top w:w="80" w:type="dxa"/>
              <w:start w:w="120" w:type="dxa"/>
              <w:bottom w:w="80" w:type="dxa"/>
              <w:end w:w="120" w:type="dxa"/>
            </w:tcMar>
            <w:shd w:fill="F5F7F9"/>
          </w:tcPr>
          <w:p>
            <w:pPr>
              <w:spacing w:after="40" w:line="252" w:lineRule="auto"/>
            </w:pPr>
            <w:r>
              <w:t>Stable event identity, attendance status, party/group links and freshness; no duplicate operational guest.</w:t>
            </w:r>
          </w:p>
        </w:tc>
      </w:tr>
      <w:tr>
        <w:tc>
          <w:tcPr>
            <w:tcW w:type="dxa" w:w="2088"/>
            <w:vAlign w:val="center"/>
            <w:tcMar>
              <w:top w:w="80" w:type="dxa"/>
              <w:start w:w="120" w:type="dxa"/>
              <w:bottom w:w="80" w:type="dxa"/>
              <w:end w:w="120" w:type="dxa"/>
            </w:tcMar>
          </w:tcPr>
          <w:p>
            <w:pPr>
              <w:spacing w:after="40" w:line="252" w:lineRule="auto"/>
            </w:pPr>
            <w:r>
              <w:t>Protocol/VIP</w:t>
            </w:r>
          </w:p>
        </w:tc>
        <w:tc>
          <w:tcPr>
            <w:tcW w:type="dxa" w:w="7272"/>
            <w:vAlign w:val="center"/>
            <w:tcMar>
              <w:top w:w="80" w:type="dxa"/>
              <w:start w:w="120" w:type="dxa"/>
              <w:bottom w:w="80" w:type="dxa"/>
              <w:end w:w="120" w:type="dxa"/>
            </w:tcMar>
          </w:tcPr>
          <w:p>
            <w:pPr>
              <w:spacing w:after="40" w:line="252" w:lineRule="auto"/>
            </w:pPr>
            <w:r>
              <w:t>Verified rank/role, applicable authority and privacy-safe operational requirements; disputed facts remain unresolved.</w:t>
            </w:r>
          </w:p>
        </w:tc>
      </w:tr>
      <w:tr>
        <w:tc>
          <w:tcPr>
            <w:tcW w:type="dxa" w:w="2088"/>
            <w:vAlign w:val="center"/>
            <w:tcMar>
              <w:top w:w="80" w:type="dxa"/>
              <w:start w:w="120" w:type="dxa"/>
              <w:bottom w:w="80" w:type="dxa"/>
              <w:end w:w="120" w:type="dxa"/>
            </w:tcMar>
            <w:shd w:fill="F5F7F9"/>
          </w:tcPr>
          <w:p>
            <w:pPr>
              <w:spacing w:after="40" w:line="252" w:lineRule="auto"/>
            </w:pPr>
            <w:r>
              <w:t>Accessibility/service</w:t>
            </w:r>
          </w:p>
        </w:tc>
        <w:tc>
          <w:tcPr>
            <w:tcW w:type="dxa" w:w="7272"/>
            <w:vAlign w:val="center"/>
            <w:tcMar>
              <w:top w:w="80" w:type="dxa"/>
              <w:start w:w="120" w:type="dxa"/>
              <w:bottom w:w="80" w:type="dxa"/>
              <w:end w:w="120" w:type="dxa"/>
            </w:tcMar>
            <w:shd w:fill="F5F7F9"/>
          </w:tcPr>
          <w:p>
            <w:pPr>
              <w:spacing w:after="40" w:line="252" w:lineRule="auto"/>
            </w:pPr>
            <w:r>
              <w:t>Approved operational needs and seat/table compatibility facts; sensitive diagnosis is not required.</w:t>
            </w:r>
          </w:p>
        </w:tc>
      </w:tr>
      <w:tr>
        <w:tc>
          <w:tcPr>
            <w:tcW w:type="dxa" w:w="2088"/>
            <w:vAlign w:val="center"/>
            <w:tcMar>
              <w:top w:w="80" w:type="dxa"/>
              <w:start w:w="120" w:type="dxa"/>
              <w:bottom w:w="80" w:type="dxa"/>
              <w:end w:w="120" w:type="dxa"/>
            </w:tcMar>
          </w:tcPr>
          <w:p>
            <w:pPr>
              <w:spacing w:after="40" w:line="252" w:lineRule="auto"/>
            </w:pPr>
            <w:r>
              <w:t>Permissions/audit</w:t>
            </w:r>
          </w:p>
        </w:tc>
        <w:tc>
          <w:tcPr>
            <w:tcW w:type="dxa" w:w="7272"/>
            <w:vAlign w:val="center"/>
            <w:tcMar>
              <w:top w:w="80" w:type="dxa"/>
              <w:start w:w="120" w:type="dxa"/>
              <w:bottom w:w="80" w:type="dxa"/>
              <w:end w:w="120" w:type="dxa"/>
            </w:tcMar>
          </w:tcPr>
          <w:p>
            <w:pPr>
              <w:spacing w:after="40" w:line="252" w:lineRule="auto"/>
            </w:pPr>
            <w:r>
              <w:t>Server-side capabilities, event isolation, field masking, approval and immutable audit already accepted.</w:t>
            </w:r>
          </w:p>
        </w:tc>
      </w:tr>
      <w:tr>
        <w:tc>
          <w:tcPr>
            <w:tcW w:type="dxa" w:w="2088"/>
            <w:vAlign w:val="center"/>
            <w:tcMar>
              <w:top w:w="80" w:type="dxa"/>
              <w:start w:w="120" w:type="dxa"/>
              <w:bottom w:w="80" w:type="dxa"/>
              <w:end w:w="120" w:type="dxa"/>
            </w:tcMar>
            <w:shd w:fill="F5F7F9"/>
          </w:tcPr>
          <w:p>
            <w:pPr>
              <w:spacing w:after="40" w:line="252" w:lineRule="auto"/>
            </w:pPr>
            <w:r>
              <w:t>Jobs/observability</w:t>
            </w:r>
          </w:p>
        </w:tc>
        <w:tc>
          <w:tcPr>
            <w:tcW w:type="dxa" w:w="7272"/>
            <w:vAlign w:val="center"/>
            <w:tcMar>
              <w:top w:w="80" w:type="dxa"/>
              <w:start w:w="120" w:type="dxa"/>
              <w:bottom w:w="80" w:type="dxa"/>
              <w:end w:w="120" w:type="dxa"/>
            </w:tcMar>
            <w:shd w:fill="F5F7F9"/>
          </w:tcPr>
          <w:p>
            <w:pPr>
              <w:spacing w:after="40" w:line="252" w:lineRule="auto"/>
            </w:pPr>
            <w:r>
              <w:t>Durable queue, idempotency, cancellation, progress and tracing available for solver runs.</w:t>
            </w:r>
          </w:p>
        </w:tc>
      </w:tr>
      <w:tr>
        <w:tc>
          <w:tcPr>
            <w:tcW w:type="dxa" w:w="2088"/>
            <w:vAlign w:val="center"/>
            <w:tcMar>
              <w:top w:w="80" w:type="dxa"/>
              <w:start w:w="120" w:type="dxa"/>
              <w:bottom w:w="80" w:type="dxa"/>
              <w:end w:w="120" w:type="dxa"/>
            </w:tcMar>
          </w:tcPr>
          <w:p>
            <w:pPr>
              <w:spacing w:after="40" w:line="252" w:lineRule="auto"/>
            </w:pPr>
            <w:r>
              <w:t>Frontend</w:t>
            </w:r>
          </w:p>
        </w:tc>
        <w:tc>
          <w:tcPr>
            <w:tcW w:type="dxa" w:w="7272"/>
            <w:vAlign w:val="center"/>
            <w:tcMar>
              <w:top w:w="80" w:type="dxa"/>
              <w:start w:w="120" w:type="dxa"/>
              <w:bottom w:w="80" w:type="dxa"/>
              <w:end w:w="120" w:type="dxa"/>
            </w:tcMar>
          </w:tcPr>
          <w:p>
            <w:pPr>
              <w:spacing w:after="40" w:line="252" w:lineRule="auto"/>
            </w:pPr>
            <w:r>
              <w:t>Event shell, published layout viewer, design system and browser/device baseline accepted.</w:t>
            </w:r>
          </w:p>
        </w:tc>
      </w:tr>
      <w:tr>
        <w:tc>
          <w:tcPr>
            <w:tcW w:type="dxa" w:w="2088"/>
            <w:vAlign w:val="center"/>
            <w:tcMar>
              <w:top w:w="80" w:type="dxa"/>
              <w:start w:w="120" w:type="dxa"/>
              <w:bottom w:w="80" w:type="dxa"/>
              <w:end w:w="120" w:type="dxa"/>
            </w:tcMar>
            <w:shd w:fill="F5F7F9"/>
          </w:tcPr>
          <w:p>
            <w:pPr>
              <w:spacing w:after="40" w:line="252" w:lineRule="auto"/>
            </w:pPr>
            <w:r>
              <w:t>Repository</w:t>
            </w:r>
          </w:p>
        </w:tc>
        <w:tc>
          <w:tcPr>
            <w:tcW w:type="dxa" w:w="7272"/>
            <w:vAlign w:val="center"/>
            <w:tcMar>
              <w:top w:w="80" w:type="dxa"/>
              <w:start w:w="120" w:type="dxa"/>
              <w:bottom w:w="80" w:type="dxa"/>
              <w:end w:w="120" w:type="dxa"/>
            </w:tcMar>
            <w:shd w:fill="F5F7F9"/>
          </w:tcPr>
          <w:p>
            <w:pPr>
              <w:spacing w:after="40" w:line="252" w:lineRule="auto"/>
            </w:pPr>
            <w:r>
              <w:t>Clean tree at the ratified Slice 5 exit commit; complete prior-slice suite green.</w:t>
            </w:r>
          </w:p>
        </w:tc>
      </w:tr>
    </w:tbl>
    <w:p>
      <w:pPr>
        <w:spacing w:after="0"/>
      </w:pPr>
    </w:p>
    <w:p>
      <w:pPr>
        <w:pStyle w:val="Heading2"/>
      </w:pPr>
      <w:r>
        <w:t>3.1 Stop conditions</w:t>
      </w:r>
    </w:p>
    <w:p>
      <w:pPr>
        <w:pStyle w:val="ListBullet"/>
      </w:pPr>
      <w:r>
        <w:t>No current published layout or layout identifiers are unstable.</w:t>
      </w:r>
    </w:p>
    <w:p>
      <w:pPr>
        <w:pStyle w:val="ListBullet"/>
      </w:pPr>
      <w:r>
        <w:t>Guest duplicates, unverified critical status or contradictory attendance state make the input unsafe.</w:t>
      </w:r>
    </w:p>
    <w:p>
      <w:pPr>
        <w:pStyle w:val="ListBullet"/>
      </w:pPr>
      <w:r>
        <w:t>The system cannot keep sensitive constraint reasons out of the solver and ordinary UI.</w:t>
      </w:r>
    </w:p>
    <w:p>
      <w:pPr>
        <w:pStyle w:val="ListBullet"/>
      </w:pPr>
      <w:r>
        <w:t>Solver technology cannot meet deterministic, stateless or licence/security requirements.</w:t>
      </w:r>
    </w:p>
    <w:p>
      <w:pPr>
        <w:pStyle w:val="ListBullet"/>
      </w:pPr>
      <w:r>
        <w:t>A protocol rule would need to be invented rather than supplied and approved.</w:t>
      </w:r>
    </w:p>
    <w:p>
      <w:r>
        <w:br w:type="page"/>
      </w:r>
    </w:p>
    <w:p>
      <w:pPr>
        <w:pStyle w:val="Heading1"/>
      </w:pPr>
      <w:r>
        <w:t>4. Product laws and invariants</w:t>
      </w:r>
    </w:p>
    <w:tbl>
      <w:tblPr>
        <w:tblStyle w:val="TableGrid"/>
        <w:tblW w:type="auto" w:w="0"/>
        <w:jc w:val="left"/>
        <w:tblLayout w:type="fixed"/>
        <w:tblLook w:firstColumn="1" w:firstRow="1" w:lastColumn="0" w:lastRow="0" w:noHBand="0" w:noVBand="1" w:val="04A0"/>
      </w:tblPr>
      <w:tblGrid>
        <w:gridCol w:w="3331"/>
        <w:gridCol w:w="3331"/>
        <w:gridCol w:w="3331"/>
      </w:tblGrid>
      <w:tr>
        <w:trPr>
          <w:tblHeader w:val="true"/>
        </w:trPr>
        <w:tc>
          <w:tcPr>
            <w:tcW w:type="dxa" w:w="1008"/>
            <w:shd w:fill="DCECEF"/>
          </w:tcPr>
          <w:p>
            <w:r>
              <w:rPr>
                <w:b/>
              </w:rPr>
              <w:t>ID</w:t>
            </w:r>
          </w:p>
        </w:tc>
        <w:tc>
          <w:tcPr>
            <w:tcW w:type="dxa" w:w="3816"/>
            <w:shd w:fill="DCECEF"/>
          </w:tcPr>
          <w:p>
            <w:r>
              <w:rPr>
                <w:b/>
              </w:rPr>
              <w:t>Invariant</w:t>
            </w:r>
          </w:p>
        </w:tc>
        <w:tc>
          <w:tcPr>
            <w:tcW w:type="dxa" w:w="4536"/>
            <w:shd w:fill="DCECEF"/>
          </w:tcPr>
          <w:p>
            <w:r>
              <w:rPr>
                <w:b/>
              </w:rPr>
              <w:t>Enforcement</w:t>
            </w:r>
          </w:p>
        </w:tc>
      </w:tr>
      <w:tr>
        <w:tc>
          <w:tcPr>
            <w:tcW w:type="dxa" w:w="1008"/>
            <w:vAlign w:val="center"/>
            <w:tcMar>
              <w:top w:w="80" w:type="dxa"/>
              <w:start w:w="120" w:type="dxa"/>
              <w:bottom w:w="80" w:type="dxa"/>
              <w:end w:w="120" w:type="dxa"/>
            </w:tcMar>
          </w:tcPr>
          <w:p>
            <w:pPr>
              <w:spacing w:after="40" w:line="252" w:lineRule="auto"/>
            </w:pPr>
            <w:r>
              <w:t>S6-L01</w:t>
            </w:r>
          </w:p>
        </w:tc>
        <w:tc>
          <w:tcPr>
            <w:tcW w:type="dxa" w:w="3816"/>
            <w:vAlign w:val="center"/>
            <w:tcMar>
              <w:top w:w="80" w:type="dxa"/>
              <w:start w:w="120" w:type="dxa"/>
              <w:bottom w:w="80" w:type="dxa"/>
              <w:end w:w="120" w:type="dxa"/>
            </w:tcMar>
          </w:tcPr>
          <w:p>
            <w:pPr>
              <w:spacing w:after="40" w:line="252" w:lineRule="auto"/>
            </w:pPr>
            <w:r>
              <w:t>Published layout is read-only spatial truth.</w:t>
            </w:r>
          </w:p>
        </w:tc>
        <w:tc>
          <w:tcPr>
            <w:tcW w:type="dxa" w:w="4536"/>
            <w:vAlign w:val="center"/>
            <w:tcMar>
              <w:top w:w="80" w:type="dxa"/>
              <w:start w:w="120" w:type="dxa"/>
              <w:bottom w:w="80" w:type="dxa"/>
              <w:end w:w="120" w:type="dxa"/>
            </w:tcMar>
          </w:tcPr>
          <w:p>
            <w:pPr>
              <w:spacing w:after="40" w:line="252" w:lineRule="auto"/>
            </w:pPr>
            <w:r>
              <w:t>Foreign-key/hash binding; no geometry mutation path.</w:t>
            </w:r>
          </w:p>
        </w:tc>
      </w:tr>
      <w:tr>
        <w:tc>
          <w:tcPr>
            <w:tcW w:type="dxa" w:w="1008"/>
            <w:vAlign w:val="center"/>
            <w:tcMar>
              <w:top w:w="80" w:type="dxa"/>
              <w:start w:w="120" w:type="dxa"/>
              <w:bottom w:w="80" w:type="dxa"/>
              <w:end w:w="120" w:type="dxa"/>
            </w:tcMar>
            <w:shd w:fill="F5F7F9"/>
          </w:tcPr>
          <w:p>
            <w:pPr>
              <w:spacing w:after="40" w:line="252" w:lineRule="auto"/>
            </w:pPr>
            <w:r>
              <w:t>S6-L02</w:t>
            </w:r>
          </w:p>
        </w:tc>
        <w:tc>
          <w:tcPr>
            <w:tcW w:type="dxa" w:w="3816"/>
            <w:vAlign w:val="center"/>
            <w:tcMar>
              <w:top w:w="80" w:type="dxa"/>
              <w:start w:w="120" w:type="dxa"/>
              <w:bottom w:w="80" w:type="dxa"/>
              <w:end w:w="120" w:type="dxa"/>
            </w:tcMar>
            <w:shd w:fill="F5F7F9"/>
          </w:tcPr>
          <w:p>
            <w:pPr>
              <w:spacing w:after="40" w:line="252" w:lineRule="auto"/>
            </w:pPr>
            <w:r>
              <w:t>Every seating record belongs to one event.</w:t>
            </w:r>
          </w:p>
        </w:tc>
        <w:tc>
          <w:tcPr>
            <w:tcW w:type="dxa" w:w="4536"/>
            <w:vAlign w:val="center"/>
            <w:tcMar>
              <w:top w:w="80" w:type="dxa"/>
              <w:start w:w="120" w:type="dxa"/>
              <w:bottom w:w="80" w:type="dxa"/>
              <w:end w:w="120" w:type="dxa"/>
            </w:tcMar>
            <w:shd w:fill="F5F7F9"/>
          </w:tcPr>
          <w:p>
            <w:pPr>
              <w:spacing w:after="40" w:line="252" w:lineRule="auto"/>
            </w:pPr>
            <w:r>
              <w:t>event_id, tenant guard, row policy and isolation tests.</w:t>
            </w:r>
          </w:p>
        </w:tc>
      </w:tr>
      <w:tr>
        <w:tc>
          <w:tcPr>
            <w:tcW w:type="dxa" w:w="1008"/>
            <w:vAlign w:val="center"/>
            <w:tcMar>
              <w:top w:w="80" w:type="dxa"/>
              <w:start w:w="120" w:type="dxa"/>
              <w:bottom w:w="80" w:type="dxa"/>
              <w:end w:w="120" w:type="dxa"/>
            </w:tcMar>
          </w:tcPr>
          <w:p>
            <w:pPr>
              <w:spacing w:after="40" w:line="252" w:lineRule="auto"/>
            </w:pPr>
            <w:r>
              <w:t>S6-L03</w:t>
            </w:r>
          </w:p>
        </w:tc>
        <w:tc>
          <w:tcPr>
            <w:tcW w:type="dxa" w:w="3816"/>
            <w:vAlign w:val="center"/>
            <w:tcMar>
              <w:top w:w="80" w:type="dxa"/>
              <w:start w:w="120" w:type="dxa"/>
              <w:bottom w:w="80" w:type="dxa"/>
              <w:end w:w="120" w:type="dxa"/>
            </w:tcMar>
          </w:tcPr>
          <w:p>
            <w:pPr>
              <w:spacing w:after="40" w:line="252" w:lineRule="auto"/>
            </w:pPr>
            <w:r>
              <w:t>Hard constraints are never silently relaxed.</w:t>
            </w:r>
          </w:p>
        </w:tc>
        <w:tc>
          <w:tcPr>
            <w:tcW w:type="dxa" w:w="4536"/>
            <w:vAlign w:val="center"/>
            <w:tcMar>
              <w:top w:w="80" w:type="dxa"/>
              <w:start w:w="120" w:type="dxa"/>
              <w:bottom w:w="80" w:type="dxa"/>
              <w:end w:w="120" w:type="dxa"/>
            </w:tcMar>
          </w:tcPr>
          <w:p>
            <w:pPr>
              <w:spacing w:after="40" w:line="252" w:lineRule="auto"/>
            </w:pPr>
            <w:r>
              <w:t>Solver rejects/returns infeasible; manual edits revalidate.</w:t>
            </w:r>
          </w:p>
        </w:tc>
      </w:tr>
      <w:tr>
        <w:tc>
          <w:tcPr>
            <w:tcW w:type="dxa" w:w="1008"/>
            <w:vAlign w:val="center"/>
            <w:tcMar>
              <w:top w:w="80" w:type="dxa"/>
              <w:start w:w="120" w:type="dxa"/>
              <w:bottom w:w="80" w:type="dxa"/>
              <w:end w:w="120" w:type="dxa"/>
            </w:tcMar>
            <w:shd w:fill="F5F7F9"/>
          </w:tcPr>
          <w:p>
            <w:pPr>
              <w:spacing w:after="40" w:line="252" w:lineRule="auto"/>
            </w:pPr>
            <w:r>
              <w:t>S6-L04</w:t>
            </w:r>
          </w:p>
        </w:tc>
        <w:tc>
          <w:tcPr>
            <w:tcW w:type="dxa" w:w="3816"/>
            <w:vAlign w:val="center"/>
            <w:tcMar>
              <w:top w:w="80" w:type="dxa"/>
              <w:start w:w="120" w:type="dxa"/>
              <w:bottom w:w="80" w:type="dxa"/>
              <w:end w:w="120" w:type="dxa"/>
            </w:tcMar>
            <w:shd w:fill="F5F7F9"/>
          </w:tcPr>
          <w:p>
            <w:pPr>
              <w:spacing w:after="40" w:line="252" w:lineRule="auto"/>
            </w:pPr>
            <w:r>
              <w:t>Soft constraints are weighted preferences, not promises.</w:t>
            </w:r>
          </w:p>
        </w:tc>
        <w:tc>
          <w:tcPr>
            <w:tcW w:type="dxa" w:w="4536"/>
            <w:vAlign w:val="center"/>
            <w:tcMar>
              <w:top w:w="80" w:type="dxa"/>
              <w:start w:w="120" w:type="dxa"/>
              <w:bottom w:w="80" w:type="dxa"/>
              <w:end w:w="120" w:type="dxa"/>
            </w:tcMar>
            <w:shd w:fill="F5F7F9"/>
          </w:tcPr>
          <w:p>
            <w:pPr>
              <w:spacing w:after="40" w:line="252" w:lineRule="auto"/>
            </w:pPr>
            <w:r>
              <w:t>Versioned objective configuration and explanation.</w:t>
            </w:r>
          </w:p>
        </w:tc>
      </w:tr>
      <w:tr>
        <w:tc>
          <w:tcPr>
            <w:tcW w:type="dxa" w:w="1008"/>
            <w:vAlign w:val="center"/>
            <w:tcMar>
              <w:top w:w="80" w:type="dxa"/>
              <w:start w:w="120" w:type="dxa"/>
              <w:bottom w:w="80" w:type="dxa"/>
              <w:end w:w="120" w:type="dxa"/>
            </w:tcMar>
          </w:tcPr>
          <w:p>
            <w:pPr>
              <w:spacing w:after="40" w:line="252" w:lineRule="auto"/>
            </w:pPr>
            <w:r>
              <w:t>S6-L05</w:t>
            </w:r>
          </w:p>
        </w:tc>
        <w:tc>
          <w:tcPr>
            <w:tcW w:type="dxa" w:w="3816"/>
            <w:vAlign w:val="center"/>
            <w:tcMar>
              <w:top w:w="80" w:type="dxa"/>
              <w:start w:w="120" w:type="dxa"/>
              <w:bottom w:w="80" w:type="dxa"/>
              <w:end w:w="120" w:type="dxa"/>
            </w:tcMar>
          </w:tcPr>
          <w:p>
            <w:pPr>
              <w:spacing w:after="40" w:line="252" w:lineRule="auto"/>
            </w:pPr>
            <w:r>
              <w:t>Every run is immutable and reproducible.</w:t>
            </w:r>
          </w:p>
        </w:tc>
        <w:tc>
          <w:tcPr>
            <w:tcW w:type="dxa" w:w="4536"/>
            <w:vAlign w:val="center"/>
            <w:tcMar>
              <w:top w:w="80" w:type="dxa"/>
              <w:start w:w="120" w:type="dxa"/>
              <w:bottom w:w="80" w:type="dxa"/>
              <w:end w:w="120" w:type="dxa"/>
            </w:tcMar>
          </w:tcPr>
          <w:p>
            <w:pPr>
              <w:spacing w:after="40" w:line="252" w:lineRule="auto"/>
            </w:pPr>
            <w:r>
              <w:t>Input/config/solver hashes, seed, version and result retained.</w:t>
            </w:r>
          </w:p>
        </w:tc>
      </w:tr>
      <w:tr>
        <w:tc>
          <w:tcPr>
            <w:tcW w:type="dxa" w:w="1008"/>
            <w:vAlign w:val="center"/>
            <w:tcMar>
              <w:top w:w="80" w:type="dxa"/>
              <w:start w:w="120" w:type="dxa"/>
              <w:bottom w:w="80" w:type="dxa"/>
              <w:end w:w="120" w:type="dxa"/>
            </w:tcMar>
            <w:shd w:fill="F5F7F9"/>
          </w:tcPr>
          <w:p>
            <w:pPr>
              <w:spacing w:after="40" w:line="252" w:lineRule="auto"/>
            </w:pPr>
            <w:r>
              <w:t>S6-L06</w:t>
            </w:r>
          </w:p>
        </w:tc>
        <w:tc>
          <w:tcPr>
            <w:tcW w:type="dxa" w:w="3816"/>
            <w:vAlign w:val="center"/>
            <w:tcMar>
              <w:top w:w="80" w:type="dxa"/>
              <w:start w:w="120" w:type="dxa"/>
              <w:bottom w:w="80" w:type="dxa"/>
              <w:end w:w="120" w:type="dxa"/>
            </w:tcMar>
            <w:shd w:fill="F5F7F9"/>
          </w:tcPr>
          <w:p>
            <w:pPr>
              <w:spacing w:after="40" w:line="252" w:lineRule="auto"/>
            </w:pPr>
            <w:r>
              <w:t>Solver is stateless.</w:t>
            </w:r>
          </w:p>
        </w:tc>
        <w:tc>
          <w:tcPr>
            <w:tcW w:type="dxa" w:w="4536"/>
            <w:vAlign w:val="center"/>
            <w:tcMar>
              <w:top w:w="80" w:type="dxa"/>
              <w:start w:w="120" w:type="dxa"/>
              <w:bottom w:w="80" w:type="dxa"/>
              <w:end w:w="120" w:type="dxa"/>
            </w:tcMar>
            <w:shd w:fill="F5F7F9"/>
          </w:tcPr>
          <w:p>
            <w:pPr>
              <w:spacing w:after="40" w:line="252" w:lineRule="auto"/>
            </w:pPr>
            <w:r>
              <w:t>Complete input package per run; no hidden cross-run memory.</w:t>
            </w:r>
          </w:p>
        </w:tc>
      </w:tr>
      <w:tr>
        <w:tc>
          <w:tcPr>
            <w:tcW w:type="dxa" w:w="1008"/>
            <w:vAlign w:val="center"/>
            <w:tcMar>
              <w:top w:w="80" w:type="dxa"/>
              <w:start w:w="120" w:type="dxa"/>
              <w:bottom w:w="80" w:type="dxa"/>
              <w:end w:w="120" w:type="dxa"/>
            </w:tcMar>
          </w:tcPr>
          <w:p>
            <w:pPr>
              <w:spacing w:after="40" w:line="252" w:lineRule="auto"/>
            </w:pPr>
            <w:r>
              <w:t>S6-L07</w:t>
            </w:r>
          </w:p>
        </w:tc>
        <w:tc>
          <w:tcPr>
            <w:tcW w:type="dxa" w:w="3816"/>
            <w:vAlign w:val="center"/>
            <w:tcMar>
              <w:top w:w="80" w:type="dxa"/>
              <w:start w:w="120" w:type="dxa"/>
              <w:bottom w:w="80" w:type="dxa"/>
              <w:end w:w="120" w:type="dxa"/>
            </w:tcMar>
          </w:tcPr>
          <w:p>
            <w:pPr>
              <w:spacing w:after="40" w:line="252" w:lineRule="auto"/>
            </w:pPr>
            <w:r>
              <w:t>Names and sensitive narratives do not enter the solver.</w:t>
            </w:r>
          </w:p>
        </w:tc>
        <w:tc>
          <w:tcPr>
            <w:tcW w:type="dxa" w:w="4536"/>
            <w:vAlign w:val="center"/>
            <w:tcMar>
              <w:top w:w="80" w:type="dxa"/>
              <w:start w:w="120" w:type="dxa"/>
              <w:bottom w:w="80" w:type="dxa"/>
              <w:end w:w="120" w:type="dxa"/>
            </w:tcMar>
          </w:tcPr>
          <w:p>
            <w:pPr>
              <w:spacing w:after="40" w:line="252" w:lineRule="auto"/>
            </w:pPr>
            <w:r>
              <w:t>Tokenised IDs and coded attributes; payload audit.</w:t>
            </w:r>
          </w:p>
        </w:tc>
      </w:tr>
      <w:tr>
        <w:tc>
          <w:tcPr>
            <w:tcW w:type="dxa" w:w="1008"/>
            <w:vAlign w:val="center"/>
            <w:tcMar>
              <w:top w:w="80" w:type="dxa"/>
              <w:start w:w="120" w:type="dxa"/>
              <w:bottom w:w="80" w:type="dxa"/>
              <w:end w:w="120" w:type="dxa"/>
            </w:tcMar>
            <w:shd w:fill="F5F7F9"/>
          </w:tcPr>
          <w:p>
            <w:pPr>
              <w:spacing w:after="40" w:line="252" w:lineRule="auto"/>
            </w:pPr>
            <w:r>
              <w:t>S6-L08</w:t>
            </w:r>
          </w:p>
        </w:tc>
        <w:tc>
          <w:tcPr>
            <w:tcW w:type="dxa" w:w="3816"/>
            <w:vAlign w:val="center"/>
            <w:tcMar>
              <w:top w:w="80" w:type="dxa"/>
              <w:start w:w="120" w:type="dxa"/>
              <w:bottom w:w="80" w:type="dxa"/>
              <w:end w:w="120" w:type="dxa"/>
            </w:tcMar>
            <w:shd w:fill="F5F7F9"/>
          </w:tcPr>
          <w:p>
            <w:pPr>
              <w:spacing w:after="40" w:line="252" w:lineRule="auto"/>
            </w:pPr>
            <w:r>
              <w:t>Manual decisions retain rationale and authority.</w:t>
            </w:r>
          </w:p>
        </w:tc>
        <w:tc>
          <w:tcPr>
            <w:tcW w:type="dxa" w:w="4536"/>
            <w:vAlign w:val="center"/>
            <w:tcMar>
              <w:top w:w="80" w:type="dxa"/>
              <w:start w:w="120" w:type="dxa"/>
              <w:bottom w:w="80" w:type="dxa"/>
              <w:end w:w="120" w:type="dxa"/>
            </w:tcMar>
            <w:shd w:fill="F5F7F9"/>
          </w:tcPr>
          <w:p>
            <w:pPr>
              <w:spacing w:after="40" w:line="252" w:lineRule="auto"/>
            </w:pPr>
            <w:r>
              <w:t>Override ledger, actor, reason, before/after and validation.</w:t>
            </w:r>
          </w:p>
        </w:tc>
      </w:tr>
      <w:tr>
        <w:tc>
          <w:tcPr>
            <w:tcW w:type="dxa" w:w="1008"/>
            <w:vAlign w:val="center"/>
            <w:tcMar>
              <w:top w:w="80" w:type="dxa"/>
              <w:start w:w="120" w:type="dxa"/>
              <w:bottom w:w="80" w:type="dxa"/>
              <w:end w:w="120" w:type="dxa"/>
            </w:tcMar>
          </w:tcPr>
          <w:p>
            <w:pPr>
              <w:spacing w:after="40" w:line="252" w:lineRule="auto"/>
            </w:pPr>
            <w:r>
              <w:t>S6-L09</w:t>
            </w:r>
          </w:p>
        </w:tc>
        <w:tc>
          <w:tcPr>
            <w:tcW w:type="dxa" w:w="3816"/>
            <w:vAlign w:val="center"/>
            <w:tcMar>
              <w:top w:w="80" w:type="dxa"/>
              <w:start w:w="120" w:type="dxa"/>
              <w:bottom w:w="80" w:type="dxa"/>
              <w:end w:w="120" w:type="dxa"/>
            </w:tcMar>
          </w:tcPr>
          <w:p>
            <w:pPr>
              <w:spacing w:after="40" w:line="252" w:lineRule="auto"/>
            </w:pPr>
            <w:r>
              <w:t>AI/solver recommends; authorized humans approve.</w:t>
            </w:r>
          </w:p>
        </w:tc>
        <w:tc>
          <w:tcPr>
            <w:tcW w:type="dxa" w:w="4536"/>
            <w:vAlign w:val="center"/>
            <w:tcMar>
              <w:top w:w="80" w:type="dxa"/>
              <w:start w:w="120" w:type="dxa"/>
              <w:bottom w:w="80" w:type="dxa"/>
              <w:end w:w="120" w:type="dxa"/>
            </w:tcMar>
          </w:tcPr>
          <w:p>
            <w:pPr>
              <w:spacing w:after="40" w:line="252" w:lineRule="auto"/>
            </w:pPr>
            <w:r>
              <w:t>No solver endpoint can publish or approve.</w:t>
            </w:r>
          </w:p>
        </w:tc>
      </w:tr>
      <w:tr>
        <w:tc>
          <w:tcPr>
            <w:tcW w:type="dxa" w:w="1008"/>
            <w:vAlign w:val="center"/>
            <w:tcMar>
              <w:top w:w="80" w:type="dxa"/>
              <w:start w:w="120" w:type="dxa"/>
              <w:bottom w:w="80" w:type="dxa"/>
              <w:end w:w="120" w:type="dxa"/>
            </w:tcMar>
            <w:shd w:fill="F5F7F9"/>
          </w:tcPr>
          <w:p>
            <w:pPr>
              <w:spacing w:after="40" w:line="252" w:lineRule="auto"/>
            </w:pPr>
            <w:r>
              <w:t>S6-L10</w:t>
            </w:r>
          </w:p>
        </w:tc>
        <w:tc>
          <w:tcPr>
            <w:tcW w:type="dxa" w:w="3816"/>
            <w:vAlign w:val="center"/>
            <w:tcMar>
              <w:top w:w="80" w:type="dxa"/>
              <w:start w:w="120" w:type="dxa"/>
              <w:bottom w:w="80" w:type="dxa"/>
              <w:end w:w="120" w:type="dxa"/>
            </w:tcMar>
            <w:shd w:fill="F5F7F9"/>
          </w:tcPr>
          <w:p>
            <w:pPr>
              <w:spacing w:after="40" w:line="252" w:lineRule="auto"/>
            </w:pPr>
            <w:r>
              <w:t>Published seating is immutable.</w:t>
            </w:r>
          </w:p>
        </w:tc>
        <w:tc>
          <w:tcPr>
            <w:tcW w:type="dxa" w:w="4536"/>
            <w:vAlign w:val="center"/>
            <w:tcMar>
              <w:top w:w="80" w:type="dxa"/>
              <w:start w:w="120" w:type="dxa"/>
              <w:bottom w:w="80" w:type="dxa"/>
              <w:end w:w="120" w:type="dxa"/>
            </w:tcMar>
            <w:shd w:fill="F5F7F9"/>
          </w:tcPr>
          <w:p>
            <w:pPr>
              <w:spacing w:after="40" w:line="252" w:lineRule="auto"/>
            </w:pPr>
            <w:r>
              <w:t>Correction creates a superseding publication.</w:t>
            </w:r>
          </w:p>
        </w:tc>
      </w:tr>
      <w:tr>
        <w:tc>
          <w:tcPr>
            <w:tcW w:type="dxa" w:w="1008"/>
            <w:vAlign w:val="center"/>
            <w:tcMar>
              <w:top w:w="80" w:type="dxa"/>
              <w:start w:w="120" w:type="dxa"/>
              <w:bottom w:w="80" w:type="dxa"/>
              <w:end w:w="120" w:type="dxa"/>
            </w:tcMar>
          </w:tcPr>
          <w:p>
            <w:pPr>
              <w:spacing w:after="40" w:line="252" w:lineRule="auto"/>
            </w:pPr>
            <w:r>
              <w:t>S6-L11</w:t>
            </w:r>
          </w:p>
        </w:tc>
        <w:tc>
          <w:tcPr>
            <w:tcW w:type="dxa" w:w="3816"/>
            <w:vAlign w:val="center"/>
            <w:tcMar>
              <w:top w:w="80" w:type="dxa"/>
              <w:start w:w="120" w:type="dxa"/>
              <w:bottom w:w="80" w:type="dxa"/>
              <w:end w:w="120" w:type="dxa"/>
            </w:tcMar>
          </w:tcPr>
          <w:p>
            <w:pPr>
              <w:spacing w:after="40" w:line="252" w:lineRule="auto"/>
            </w:pPr>
            <w:r>
              <w:t>Unseated is a valid explicit outcome.</w:t>
            </w:r>
          </w:p>
        </w:tc>
        <w:tc>
          <w:tcPr>
            <w:tcW w:type="dxa" w:w="4536"/>
            <w:vAlign w:val="center"/>
            <w:tcMar>
              <w:top w:w="80" w:type="dxa"/>
              <w:start w:w="120" w:type="dxa"/>
              <w:bottom w:w="80" w:type="dxa"/>
              <w:end w:w="120" w:type="dxa"/>
            </w:tcMar>
          </w:tcPr>
          <w:p>
            <w:pPr>
              <w:spacing w:after="40" w:line="252" w:lineRule="auto"/>
            </w:pPr>
            <w:r>
              <w:t>Never force an unsafe or rule-breaking placement.</w:t>
            </w:r>
          </w:p>
        </w:tc>
      </w:tr>
      <w:tr>
        <w:tc>
          <w:tcPr>
            <w:tcW w:type="dxa" w:w="1008"/>
            <w:vAlign w:val="center"/>
            <w:tcMar>
              <w:top w:w="80" w:type="dxa"/>
              <w:start w:w="120" w:type="dxa"/>
              <w:bottom w:w="80" w:type="dxa"/>
              <w:end w:w="120" w:type="dxa"/>
            </w:tcMar>
            <w:shd w:fill="F5F7F9"/>
          </w:tcPr>
          <w:p>
            <w:pPr>
              <w:spacing w:after="40" w:line="252" w:lineRule="auto"/>
            </w:pPr>
            <w:r>
              <w:t>S6-L12</w:t>
            </w:r>
          </w:p>
        </w:tc>
        <w:tc>
          <w:tcPr>
            <w:tcW w:type="dxa" w:w="3816"/>
            <w:vAlign w:val="center"/>
            <w:tcMar>
              <w:top w:w="80" w:type="dxa"/>
              <w:start w:w="120" w:type="dxa"/>
              <w:bottom w:w="80" w:type="dxa"/>
              <w:end w:w="120" w:type="dxa"/>
            </w:tcMar>
            <w:shd w:fill="F5F7F9"/>
          </w:tcPr>
          <w:p>
            <w:pPr>
              <w:spacing w:after="40" w:line="252" w:lineRule="auto"/>
            </w:pPr>
            <w:r>
              <w:t>Sealed holdouts are inaccessible during tuning.</w:t>
            </w:r>
          </w:p>
        </w:tc>
        <w:tc>
          <w:tcPr>
            <w:tcW w:type="dxa" w:w="4536"/>
            <w:vAlign w:val="center"/>
            <w:tcMar>
              <w:top w:w="80" w:type="dxa"/>
              <w:start w:w="120" w:type="dxa"/>
              <w:bottom w:w="80" w:type="dxa"/>
              <w:end w:w="120" w:type="dxa"/>
            </w:tcMar>
            <w:shd w:fill="F5F7F9"/>
          </w:tcPr>
          <w:p>
            <w:pPr>
              <w:spacing w:after="40" w:line="252" w:lineRule="auto"/>
            </w:pPr>
            <w:r>
              <w:t>Separate fixtures/permissions and independent release owner.</w:t>
            </w:r>
          </w:p>
        </w:tc>
      </w:tr>
    </w:tbl>
    <w:p>
      <w:pPr>
        <w:spacing w:after="0"/>
      </w:pPr>
    </w:p>
    <w:p>
      <w:r>
        <w:br w:type="page"/>
      </w:r>
    </w:p>
    <w:p>
      <w:pPr>
        <w:pStyle w:val="Heading1"/>
      </w:pPr>
      <w:r>
        <w:t>5. Users, decisions and approval boundaries</w:t>
      </w:r>
    </w:p>
    <w:tbl>
      <w:tblPr>
        <w:tblStyle w:val="TableGrid"/>
        <w:tblW w:type="auto" w:w="0"/>
        <w:jc w:val="left"/>
        <w:tblLayout w:type="fixed"/>
        <w:tblLook w:firstColumn="1" w:firstRow="1" w:lastColumn="0" w:lastRow="0" w:noHBand="0" w:noVBand="1" w:val="04A0"/>
      </w:tblPr>
      <w:tblGrid>
        <w:gridCol w:w="3331"/>
        <w:gridCol w:w="3331"/>
        <w:gridCol w:w="3331"/>
      </w:tblGrid>
      <w:tr>
        <w:trPr>
          <w:tblHeader w:val="true"/>
        </w:trPr>
        <w:tc>
          <w:tcPr>
            <w:tcW w:type="dxa" w:w="1944"/>
            <w:shd w:fill="DCECEF"/>
          </w:tcPr>
          <w:p>
            <w:r>
              <w:rPr>
                <w:b/>
              </w:rPr>
              <w:t>Role</w:t>
            </w:r>
          </w:p>
        </w:tc>
        <w:tc>
          <w:tcPr>
            <w:tcW w:type="dxa" w:w="3672"/>
            <w:shd w:fill="DCECEF"/>
          </w:tcPr>
          <w:p>
            <w:r>
              <w:rPr>
                <w:b/>
              </w:rPr>
              <w:t>Decisions</w:t>
            </w:r>
          </w:p>
        </w:tc>
        <w:tc>
          <w:tcPr>
            <w:tcW w:type="dxa" w:w="3744"/>
            <w:shd w:fill="DCECEF"/>
          </w:tcPr>
          <w:p>
            <w:r>
              <w:rPr>
                <w:b/>
              </w:rPr>
              <w:t>Default capabilities</w:t>
            </w:r>
          </w:p>
        </w:tc>
      </w:tr>
      <w:tr>
        <w:tc>
          <w:tcPr>
            <w:tcW w:type="dxa" w:w="1944"/>
            <w:vAlign w:val="center"/>
            <w:tcMar>
              <w:top w:w="80" w:type="dxa"/>
              <w:start w:w="120" w:type="dxa"/>
              <w:bottom w:w="80" w:type="dxa"/>
              <w:end w:w="120" w:type="dxa"/>
            </w:tcMar>
          </w:tcPr>
          <w:p>
            <w:pPr>
              <w:spacing w:after="40" w:line="252" w:lineRule="auto"/>
            </w:pPr>
            <w:r>
              <w:t>Seating Lead</w:t>
            </w:r>
          </w:p>
        </w:tc>
        <w:tc>
          <w:tcPr>
            <w:tcW w:type="dxa" w:w="3672"/>
            <w:vAlign w:val="center"/>
            <w:tcMar>
              <w:top w:w="80" w:type="dxa"/>
              <w:start w:w="120" w:type="dxa"/>
              <w:bottom w:w="80" w:type="dxa"/>
              <w:end w:w="120" w:type="dxa"/>
            </w:tcMar>
          </w:tcPr>
          <w:p>
            <w:pPr>
              <w:spacing w:after="40" w:line="252" w:lineRule="auto"/>
            </w:pPr>
            <w:r>
              <w:t>Constraints, reservations, solver runs, review and proposed manual changes.</w:t>
            </w:r>
          </w:p>
        </w:tc>
        <w:tc>
          <w:tcPr>
            <w:tcW w:type="dxa" w:w="3744"/>
            <w:vAlign w:val="center"/>
            <w:tcMar>
              <w:top w:w="80" w:type="dxa"/>
              <w:start w:w="120" w:type="dxa"/>
              <w:bottom w:w="80" w:type="dxa"/>
              <w:end w:w="120" w:type="dxa"/>
            </w:tcMar>
          </w:tcPr>
          <w:p>
            <w:pPr>
              <w:spacing w:after="40" w:line="252" w:lineRule="auto"/>
            </w:pPr>
            <w:r>
              <w:t>Draft/edit/run/compare; request approval.</w:t>
            </w:r>
          </w:p>
        </w:tc>
      </w:tr>
      <w:tr>
        <w:tc>
          <w:tcPr>
            <w:tcW w:type="dxa" w:w="1944"/>
            <w:vAlign w:val="center"/>
            <w:tcMar>
              <w:top w:w="80" w:type="dxa"/>
              <w:start w:w="120" w:type="dxa"/>
              <w:bottom w:w="80" w:type="dxa"/>
              <w:end w:w="120" w:type="dxa"/>
            </w:tcMar>
            <w:shd w:fill="F5F7F9"/>
          </w:tcPr>
          <w:p>
            <w:pPr>
              <w:spacing w:after="40" w:line="252" w:lineRule="auto"/>
            </w:pPr>
            <w:r>
              <w:t>Protocol Lead</w:t>
            </w:r>
          </w:p>
        </w:tc>
        <w:tc>
          <w:tcPr>
            <w:tcW w:type="dxa" w:w="3672"/>
            <w:vAlign w:val="center"/>
            <w:tcMar>
              <w:top w:w="80" w:type="dxa"/>
              <w:start w:w="120" w:type="dxa"/>
              <w:bottom w:w="80" w:type="dxa"/>
              <w:end w:w="120" w:type="dxa"/>
            </w:tcMar>
            <w:shd w:fill="F5F7F9"/>
          </w:tcPr>
          <w:p>
            <w:pPr>
              <w:spacing w:after="40" w:line="252" w:lineRule="auto"/>
            </w:pPr>
            <w:r>
              <w:t>Precedence, formal rank, co-honouring and dignitary placement.</w:t>
            </w:r>
          </w:p>
        </w:tc>
        <w:tc>
          <w:tcPr>
            <w:tcW w:type="dxa" w:w="3744"/>
            <w:vAlign w:val="center"/>
            <w:tcMar>
              <w:top w:w="80" w:type="dxa"/>
              <w:start w:w="120" w:type="dxa"/>
              <w:bottom w:w="80" w:type="dxa"/>
              <w:end w:w="120" w:type="dxa"/>
            </w:tcMar>
            <w:shd w:fill="F5F7F9"/>
          </w:tcPr>
          <w:p>
            <w:pPr>
              <w:spacing w:after="40" w:line="252" w:lineRule="auto"/>
            </w:pPr>
            <w:r>
              <w:t>View coded reasons; approve protocol-sensitive placements.</w:t>
            </w:r>
          </w:p>
        </w:tc>
      </w:tr>
      <w:tr>
        <w:tc>
          <w:tcPr>
            <w:tcW w:type="dxa" w:w="1944"/>
            <w:vAlign w:val="center"/>
            <w:tcMar>
              <w:top w:w="80" w:type="dxa"/>
              <w:start w:w="120" w:type="dxa"/>
              <w:bottom w:w="80" w:type="dxa"/>
              <w:end w:w="120" w:type="dxa"/>
            </w:tcMar>
          </w:tcPr>
          <w:p>
            <w:pPr>
              <w:spacing w:after="40" w:line="252" w:lineRule="auto"/>
            </w:pPr>
            <w:r>
              <w:t>VIP/Guest Experience Lead</w:t>
            </w:r>
          </w:p>
        </w:tc>
        <w:tc>
          <w:tcPr>
            <w:tcW w:type="dxa" w:w="3672"/>
            <w:vAlign w:val="center"/>
            <w:tcMar>
              <w:top w:w="80" w:type="dxa"/>
              <w:start w:w="120" w:type="dxa"/>
              <w:bottom w:w="80" w:type="dxa"/>
              <w:end w:w="120" w:type="dxa"/>
            </w:tcMar>
          </w:tcPr>
          <w:p>
            <w:pPr>
              <w:spacing w:after="40" w:line="252" w:lineRule="auto"/>
            </w:pPr>
            <w:r>
              <w:t>VIP journey, comfort, relationship and dignity requirements.</w:t>
            </w:r>
          </w:p>
        </w:tc>
        <w:tc>
          <w:tcPr>
            <w:tcW w:type="dxa" w:w="3744"/>
            <w:vAlign w:val="center"/>
            <w:tcMar>
              <w:top w:w="80" w:type="dxa"/>
              <w:start w:w="120" w:type="dxa"/>
              <w:bottom w:w="80" w:type="dxa"/>
              <w:end w:w="120" w:type="dxa"/>
            </w:tcMar>
          </w:tcPr>
          <w:p>
            <w:pPr>
              <w:spacing w:after="40" w:line="252" w:lineRule="auto"/>
            </w:pPr>
            <w:r>
              <w:t>Review restricted guest subset; approve within domain.</w:t>
            </w:r>
          </w:p>
        </w:tc>
      </w:tr>
      <w:tr>
        <w:tc>
          <w:tcPr>
            <w:tcW w:type="dxa" w:w="1944"/>
            <w:vAlign w:val="center"/>
            <w:tcMar>
              <w:top w:w="80" w:type="dxa"/>
              <w:start w:w="120" w:type="dxa"/>
              <w:bottom w:w="80" w:type="dxa"/>
              <w:end w:w="120" w:type="dxa"/>
            </w:tcMar>
            <w:shd w:fill="F5F7F9"/>
          </w:tcPr>
          <w:p>
            <w:pPr>
              <w:spacing w:after="40" w:line="252" w:lineRule="auto"/>
            </w:pPr>
            <w:r>
              <w:t>Accessibility Lead</w:t>
            </w:r>
          </w:p>
        </w:tc>
        <w:tc>
          <w:tcPr>
            <w:tcW w:type="dxa" w:w="3672"/>
            <w:vAlign w:val="center"/>
            <w:tcMar>
              <w:top w:w="80" w:type="dxa"/>
              <w:start w:w="120" w:type="dxa"/>
              <w:bottom w:w="80" w:type="dxa"/>
              <w:end w:w="120" w:type="dxa"/>
            </w:tcMar>
            <w:shd w:fill="F5F7F9"/>
          </w:tcPr>
          <w:p>
            <w:pPr>
              <w:spacing w:after="40" w:line="252" w:lineRule="auto"/>
            </w:pPr>
            <w:r>
              <w:t>Accessible seating and route compatibility.</w:t>
            </w:r>
          </w:p>
        </w:tc>
        <w:tc>
          <w:tcPr>
            <w:tcW w:type="dxa" w:w="3744"/>
            <w:vAlign w:val="center"/>
            <w:tcMar>
              <w:top w:w="80" w:type="dxa"/>
              <w:start w:w="120" w:type="dxa"/>
              <w:bottom w:w="80" w:type="dxa"/>
              <w:end w:w="120" w:type="dxa"/>
            </w:tcMar>
            <w:shd w:fill="F5F7F9"/>
          </w:tcPr>
          <w:p>
            <w:pPr>
              <w:spacing w:after="40" w:line="252" w:lineRule="auto"/>
            </w:pPr>
            <w:r>
              <w:t>Manage operational access requirements; approve affected placements.</w:t>
            </w:r>
          </w:p>
        </w:tc>
      </w:tr>
      <w:tr>
        <w:tc>
          <w:tcPr>
            <w:tcW w:type="dxa" w:w="1944"/>
            <w:vAlign w:val="center"/>
            <w:tcMar>
              <w:top w:w="80" w:type="dxa"/>
              <w:start w:w="120" w:type="dxa"/>
              <w:bottom w:w="80" w:type="dxa"/>
              <w:end w:w="120" w:type="dxa"/>
            </w:tcMar>
          </w:tcPr>
          <w:p>
            <w:pPr>
              <w:spacing w:after="40" w:line="252" w:lineRule="auto"/>
            </w:pPr>
            <w:r>
              <w:t>Security Lead</w:t>
            </w:r>
          </w:p>
        </w:tc>
        <w:tc>
          <w:tcPr>
            <w:tcW w:type="dxa" w:w="3672"/>
            <w:vAlign w:val="center"/>
            <w:tcMar>
              <w:top w:w="80" w:type="dxa"/>
              <w:start w:w="120" w:type="dxa"/>
              <w:bottom w:w="80" w:type="dxa"/>
              <w:end w:w="120" w:type="dxa"/>
            </w:tcMar>
          </w:tcPr>
          <w:p>
            <w:pPr>
              <w:spacing w:after="40" w:line="252" w:lineRule="auto"/>
            </w:pPr>
            <w:r>
              <w:t>Protected zones, separation and sensitive access.</w:t>
            </w:r>
          </w:p>
        </w:tc>
        <w:tc>
          <w:tcPr>
            <w:tcW w:type="dxa" w:w="3744"/>
            <w:vAlign w:val="center"/>
            <w:tcMar>
              <w:top w:w="80" w:type="dxa"/>
              <w:start w:w="120" w:type="dxa"/>
              <w:bottom w:w="80" w:type="dxa"/>
              <w:end w:w="120" w:type="dxa"/>
            </w:tcMar>
          </w:tcPr>
          <w:p>
            <w:pPr>
              <w:spacing w:after="40" w:line="252" w:lineRule="auto"/>
            </w:pPr>
            <w:r>
              <w:t>Manage/approve security constraints; restricted visibility.</w:t>
            </w:r>
          </w:p>
        </w:tc>
      </w:tr>
      <w:tr>
        <w:tc>
          <w:tcPr>
            <w:tcW w:type="dxa" w:w="1944"/>
            <w:vAlign w:val="center"/>
            <w:tcMar>
              <w:top w:w="80" w:type="dxa"/>
              <w:start w:w="120" w:type="dxa"/>
              <w:bottom w:w="80" w:type="dxa"/>
              <w:end w:w="120" w:type="dxa"/>
            </w:tcMar>
            <w:shd w:fill="F5F7F9"/>
          </w:tcPr>
          <w:p>
            <w:pPr>
              <w:spacing w:after="40" w:line="252" w:lineRule="auto"/>
            </w:pPr>
            <w:r>
              <w:t>Event Director</w:t>
            </w:r>
          </w:p>
        </w:tc>
        <w:tc>
          <w:tcPr>
            <w:tcW w:type="dxa" w:w="3672"/>
            <w:vAlign w:val="center"/>
            <w:tcMar>
              <w:top w:w="80" w:type="dxa"/>
              <w:start w:w="120" w:type="dxa"/>
              <w:bottom w:w="80" w:type="dxa"/>
              <w:end w:w="120" w:type="dxa"/>
            </w:tcMar>
            <w:shd w:fill="F5F7F9"/>
          </w:tcPr>
          <w:p>
            <w:pPr>
              <w:spacing w:after="40" w:line="252" w:lineRule="auto"/>
            </w:pPr>
            <w:r>
              <w:t>Accept residual trade-offs and publish.</w:t>
            </w:r>
          </w:p>
        </w:tc>
        <w:tc>
          <w:tcPr>
            <w:tcW w:type="dxa" w:w="3744"/>
            <w:vAlign w:val="center"/>
            <w:tcMar>
              <w:top w:w="80" w:type="dxa"/>
              <w:start w:w="120" w:type="dxa"/>
              <w:bottom w:w="80" w:type="dxa"/>
              <w:end w:w="120" w:type="dxa"/>
            </w:tcMar>
            <w:shd w:fill="F5F7F9"/>
          </w:tcPr>
          <w:p>
            <w:pPr>
              <w:spacing w:after="40" w:line="252" w:lineRule="auto"/>
            </w:pPr>
            <w:r>
              <w:t>Final approval/publication when gates pass.</w:t>
            </w:r>
          </w:p>
        </w:tc>
      </w:tr>
      <w:tr>
        <w:tc>
          <w:tcPr>
            <w:tcW w:type="dxa" w:w="1944"/>
            <w:vAlign w:val="center"/>
            <w:tcMar>
              <w:top w:w="80" w:type="dxa"/>
              <w:start w:w="120" w:type="dxa"/>
              <w:bottom w:w="80" w:type="dxa"/>
              <w:end w:w="120" w:type="dxa"/>
            </w:tcMar>
          </w:tcPr>
          <w:p>
            <w:pPr>
              <w:spacing w:after="40" w:line="252" w:lineRule="auto"/>
            </w:pPr>
            <w:r>
              <w:t>Operations Viewer</w:t>
            </w:r>
          </w:p>
        </w:tc>
        <w:tc>
          <w:tcPr>
            <w:tcW w:type="dxa" w:w="3672"/>
            <w:vAlign w:val="center"/>
            <w:tcMar>
              <w:top w:w="80" w:type="dxa"/>
              <w:start w:w="120" w:type="dxa"/>
              <w:bottom w:w="80" w:type="dxa"/>
              <w:end w:w="120" w:type="dxa"/>
            </w:tcMar>
          </w:tcPr>
          <w:p>
            <w:pPr>
              <w:spacing w:after="40" w:line="252" w:lineRule="auto"/>
            </w:pPr>
            <w:r>
              <w:t>Consume published plan needed for role.</w:t>
            </w:r>
          </w:p>
        </w:tc>
        <w:tc>
          <w:tcPr>
            <w:tcW w:type="dxa" w:w="3744"/>
            <w:vAlign w:val="center"/>
            <w:tcMar>
              <w:top w:w="80" w:type="dxa"/>
              <w:start w:w="120" w:type="dxa"/>
              <w:bottom w:w="80" w:type="dxa"/>
              <w:end w:w="120" w:type="dxa"/>
            </w:tcMar>
          </w:tcPr>
          <w:p>
            <w:pPr>
              <w:spacing w:after="40" w:line="252" w:lineRule="auto"/>
            </w:pPr>
            <w:r>
              <w:t>Permission-minimised view/export.</w:t>
            </w:r>
          </w:p>
        </w:tc>
      </w:tr>
      <w:tr>
        <w:tc>
          <w:tcPr>
            <w:tcW w:type="dxa" w:w="1944"/>
            <w:vAlign w:val="center"/>
            <w:tcMar>
              <w:top w:w="80" w:type="dxa"/>
              <w:start w:w="120" w:type="dxa"/>
              <w:bottom w:w="80" w:type="dxa"/>
              <w:end w:w="120" w:type="dxa"/>
            </w:tcMar>
            <w:shd w:fill="F5F7F9"/>
          </w:tcPr>
          <w:p>
            <w:pPr>
              <w:spacing w:after="40" w:line="252" w:lineRule="auto"/>
            </w:pPr>
            <w:r>
              <w:t>System Admin</w:t>
            </w:r>
          </w:p>
        </w:tc>
        <w:tc>
          <w:tcPr>
            <w:tcW w:type="dxa" w:w="3672"/>
            <w:vAlign w:val="center"/>
            <w:tcMar>
              <w:top w:w="80" w:type="dxa"/>
              <w:start w:w="120" w:type="dxa"/>
              <w:bottom w:w="80" w:type="dxa"/>
              <w:end w:w="120" w:type="dxa"/>
            </w:tcMar>
            <w:shd w:fill="F5F7F9"/>
          </w:tcPr>
          <w:p>
            <w:pPr>
              <w:spacing w:after="40" w:line="252" w:lineRule="auto"/>
            </w:pPr>
            <w:r>
              <w:t>Technical configuration/support.</w:t>
            </w:r>
          </w:p>
        </w:tc>
        <w:tc>
          <w:tcPr>
            <w:tcW w:type="dxa" w:w="3744"/>
            <w:vAlign w:val="center"/>
            <w:tcMar>
              <w:top w:w="80" w:type="dxa"/>
              <w:start w:w="120" w:type="dxa"/>
              <w:bottom w:w="80" w:type="dxa"/>
              <w:end w:w="120" w:type="dxa"/>
            </w:tcMar>
            <w:shd w:fill="F5F7F9"/>
          </w:tcPr>
          <w:p>
            <w:pPr>
              <w:spacing w:after="40" w:line="252" w:lineRule="auto"/>
            </w:pPr>
            <w:r>
              <w:t>No operational approval by default; support access audited.</w:t>
            </w:r>
          </w:p>
        </w:tc>
      </w:tr>
    </w:tbl>
    <w:p>
      <w:pPr>
        <w:spacing w:after="0"/>
      </w:pPr>
    </w:p>
    <w:p>
      <w:pPr>
        <w:pStyle w:val="Heading2"/>
      </w:pPr>
      <w:r>
        <w:t>5.1 Consequential decision rules</w:t>
      </w:r>
    </w:p>
    <w:p>
      <w:pPr>
        <w:pStyle w:val="ListBullet"/>
      </w:pPr>
      <w:r>
        <w:t>The plan author cannot self-approve where maker-checker is enabled.</w:t>
      </w:r>
    </w:p>
    <w:p>
      <w:pPr>
        <w:pStyle w:val="ListBullet"/>
      </w:pPr>
      <w:r>
        <w:t>A material edit revokes approval. Materiality includes assignment, unseated state, reserved block, hard/soft constraint, weight/objective, selected layout publication or sensitive explanation change.</w:t>
      </w:r>
    </w:p>
    <w:p>
      <w:pPr>
        <w:pStyle w:val="ListBullet"/>
      </w:pPr>
      <w:r>
        <w:t>Each specialist approves only their authority domain; the Event Director cannot silently replace a required specialist decision.</w:t>
      </w:r>
    </w:p>
    <w:p>
      <w:pPr>
        <w:pStyle w:val="ListBullet"/>
      </w:pPr>
      <w:r>
        <w:t>Emergency change is time-bound, reasoned, revalidated and followed by a superseding publication or rollback.</w:t>
      </w:r>
    </w:p>
    <w:p>
      <w:r>
        <w:br w:type="page"/>
      </w:r>
    </w:p>
    <w:p>
      <w:pPr>
        <w:pStyle w:val="Heading1"/>
      </w:pPr>
      <w:r>
        <w:t>6. Domain architecture</w:t>
      </w:r>
    </w:p>
    <w:tbl>
      <w:tblPr>
        <w:tblStyle w:val="TableGrid"/>
        <w:tblW w:type="auto" w:w="0"/>
        <w:jc w:val="left"/>
        <w:tblLayout w:type="fixed"/>
        <w:tblLook w:firstColumn="1" w:firstRow="1" w:lastColumn="0" w:lastRow="0" w:noHBand="0" w:noVBand="1" w:val="04A0"/>
      </w:tblPr>
      <w:tblGrid>
        <w:gridCol w:w="3331"/>
        <w:gridCol w:w="3331"/>
        <w:gridCol w:w="3331"/>
      </w:tblGrid>
      <w:tr>
        <w:trPr>
          <w:tblHeader w:val="true"/>
        </w:trPr>
        <w:tc>
          <w:tcPr>
            <w:tcW w:type="dxa" w:w="1800"/>
            <w:shd w:fill="DCECEF"/>
          </w:tcPr>
          <w:p>
            <w:r>
              <w:rPr>
                <w:b/>
              </w:rPr>
              <w:t>Component</w:t>
            </w:r>
          </w:p>
        </w:tc>
        <w:tc>
          <w:tcPr>
            <w:tcW w:type="dxa" w:w="3888"/>
            <w:shd w:fill="DCECEF"/>
          </w:tcPr>
          <w:p>
            <w:r>
              <w:rPr>
                <w:b/>
              </w:rPr>
              <w:t>Responsibility</w:t>
            </w:r>
          </w:p>
        </w:tc>
        <w:tc>
          <w:tcPr>
            <w:tcW w:type="dxa" w:w="3672"/>
            <w:shd w:fill="DCECEF"/>
          </w:tcPr>
          <w:p>
            <w:r>
              <w:rPr>
                <w:b/>
              </w:rPr>
              <w:t>Must not do</w:t>
            </w:r>
          </w:p>
        </w:tc>
      </w:tr>
      <w:tr>
        <w:tc>
          <w:tcPr>
            <w:tcW w:type="dxa" w:w="1800"/>
            <w:vAlign w:val="center"/>
            <w:tcMar>
              <w:top w:w="80" w:type="dxa"/>
              <w:start w:w="120" w:type="dxa"/>
              <w:bottom w:w="80" w:type="dxa"/>
              <w:end w:w="120" w:type="dxa"/>
            </w:tcMar>
          </w:tcPr>
          <w:p>
            <w:pPr>
              <w:spacing w:after="40" w:line="252" w:lineRule="auto"/>
            </w:pPr>
            <w:r>
              <w:t>Input Builder</w:t>
            </w:r>
          </w:p>
        </w:tc>
        <w:tc>
          <w:tcPr>
            <w:tcW w:type="dxa" w:w="3888"/>
            <w:vAlign w:val="center"/>
            <w:tcMar>
              <w:top w:w="80" w:type="dxa"/>
              <w:start w:w="120" w:type="dxa"/>
              <w:bottom w:w="80" w:type="dxa"/>
              <w:end w:w="120" w:type="dxa"/>
            </w:tcMar>
          </w:tcPr>
          <w:p>
            <w:pPr>
              <w:spacing w:after="40" w:line="252" w:lineRule="auto"/>
            </w:pPr>
            <w:r>
              <w:t>Resolve and minimise exact run inputs from authoritative read contracts.</w:t>
            </w:r>
          </w:p>
        </w:tc>
        <w:tc>
          <w:tcPr>
            <w:tcW w:type="dxa" w:w="3672"/>
            <w:vAlign w:val="center"/>
            <w:tcMar>
              <w:top w:w="80" w:type="dxa"/>
              <w:start w:w="120" w:type="dxa"/>
              <w:bottom w:w="80" w:type="dxa"/>
              <w:end w:w="120" w:type="dxa"/>
            </w:tcMar>
          </w:tcPr>
          <w:p>
            <w:pPr>
              <w:spacing w:after="40" w:line="252" w:lineRule="auto"/>
            </w:pPr>
            <w:r>
              <w:t>Mutate source guest/layout records.</w:t>
            </w:r>
          </w:p>
        </w:tc>
      </w:tr>
      <w:tr>
        <w:tc>
          <w:tcPr>
            <w:tcW w:type="dxa" w:w="1800"/>
            <w:vAlign w:val="center"/>
            <w:tcMar>
              <w:top w:w="80" w:type="dxa"/>
              <w:start w:w="120" w:type="dxa"/>
              <w:bottom w:w="80" w:type="dxa"/>
              <w:end w:w="120" w:type="dxa"/>
            </w:tcMar>
            <w:shd w:fill="F5F7F9"/>
          </w:tcPr>
          <w:p>
            <w:pPr>
              <w:spacing w:after="40" w:line="252" w:lineRule="auto"/>
            </w:pPr>
            <w:r>
              <w:t>Constraint Service</w:t>
            </w:r>
          </w:p>
        </w:tc>
        <w:tc>
          <w:tcPr>
            <w:tcW w:type="dxa" w:w="3888"/>
            <w:vAlign w:val="center"/>
            <w:tcMar>
              <w:top w:w="80" w:type="dxa"/>
              <w:start w:w="120" w:type="dxa"/>
              <w:bottom w:w="80" w:type="dxa"/>
              <w:end w:w="120" w:type="dxa"/>
            </w:tcMar>
            <w:shd w:fill="F5F7F9"/>
          </w:tcPr>
          <w:p>
            <w:pPr>
              <w:spacing w:after="40" w:line="252" w:lineRule="auto"/>
            </w:pPr>
            <w:r>
              <w:t>Version, validate, authorize and explain typed rules.</w:t>
            </w:r>
          </w:p>
        </w:tc>
        <w:tc>
          <w:tcPr>
            <w:tcW w:type="dxa" w:w="3672"/>
            <w:vAlign w:val="center"/>
            <w:tcMar>
              <w:top w:w="80" w:type="dxa"/>
              <w:start w:w="120" w:type="dxa"/>
              <w:bottom w:w="80" w:type="dxa"/>
              <w:end w:w="120" w:type="dxa"/>
            </w:tcMar>
            <w:shd w:fill="F5F7F9"/>
          </w:tcPr>
          <w:p>
            <w:pPr>
              <w:spacing w:after="40" w:line="252" w:lineRule="auto"/>
            </w:pPr>
            <w:r>
              <w:t>Store sensitive narrative in general payloads.</w:t>
            </w:r>
          </w:p>
        </w:tc>
      </w:tr>
      <w:tr>
        <w:tc>
          <w:tcPr>
            <w:tcW w:type="dxa" w:w="1800"/>
            <w:vAlign w:val="center"/>
            <w:tcMar>
              <w:top w:w="80" w:type="dxa"/>
              <w:start w:w="120" w:type="dxa"/>
              <w:bottom w:w="80" w:type="dxa"/>
              <w:end w:w="120" w:type="dxa"/>
            </w:tcMar>
          </w:tcPr>
          <w:p>
            <w:pPr>
              <w:spacing w:after="40" w:line="252" w:lineRule="auto"/>
            </w:pPr>
            <w:r>
              <w:t>Reservation Service</w:t>
            </w:r>
          </w:p>
        </w:tc>
        <w:tc>
          <w:tcPr>
            <w:tcW w:type="dxa" w:w="3888"/>
            <w:vAlign w:val="center"/>
            <w:tcMar>
              <w:top w:w="80" w:type="dxa"/>
              <w:start w:w="120" w:type="dxa"/>
              <w:bottom w:w="80" w:type="dxa"/>
              <w:end w:w="120" w:type="dxa"/>
            </w:tcMar>
          </w:tcPr>
          <w:p>
            <w:pPr>
              <w:spacing w:after="40" w:line="252" w:lineRule="auto"/>
            </w:pPr>
            <w:r>
              <w:t>Control capacity blocks and release rules.</w:t>
            </w:r>
          </w:p>
        </w:tc>
        <w:tc>
          <w:tcPr>
            <w:tcW w:type="dxa" w:w="3672"/>
            <w:vAlign w:val="center"/>
            <w:tcMar>
              <w:top w:w="80" w:type="dxa"/>
              <w:start w:w="120" w:type="dxa"/>
              <w:bottom w:w="80" w:type="dxa"/>
              <w:end w:w="120" w:type="dxa"/>
            </w:tcMar>
          </w:tcPr>
          <w:p>
            <w:pPr>
              <w:spacing w:after="40" w:line="252" w:lineRule="auto"/>
            </w:pPr>
            <w:r>
              <w:t>Create capacity beyond the published layout.</w:t>
            </w:r>
          </w:p>
        </w:tc>
      </w:tr>
      <w:tr>
        <w:tc>
          <w:tcPr>
            <w:tcW w:type="dxa" w:w="1800"/>
            <w:vAlign w:val="center"/>
            <w:tcMar>
              <w:top w:w="80" w:type="dxa"/>
              <w:start w:w="120" w:type="dxa"/>
              <w:bottom w:w="80" w:type="dxa"/>
              <w:end w:w="120" w:type="dxa"/>
            </w:tcMar>
            <w:shd w:fill="F5F7F9"/>
          </w:tcPr>
          <w:p>
            <w:pPr>
              <w:spacing w:after="40" w:line="252" w:lineRule="auto"/>
            </w:pPr>
            <w:r>
              <w:t>Solver Gateway</w:t>
            </w:r>
          </w:p>
        </w:tc>
        <w:tc>
          <w:tcPr>
            <w:tcW w:type="dxa" w:w="3888"/>
            <w:vAlign w:val="center"/>
            <w:tcMar>
              <w:top w:w="80" w:type="dxa"/>
              <w:start w:w="120" w:type="dxa"/>
              <w:bottom w:w="80" w:type="dxa"/>
              <w:end w:w="120" w:type="dxa"/>
            </w:tcMar>
            <w:shd w:fill="F5F7F9"/>
          </w:tcPr>
          <w:p>
            <w:pPr>
              <w:spacing w:after="40" w:line="252" w:lineRule="auto"/>
            </w:pPr>
            <w:r>
              <w:t>Validate request, enqueue run, enforce version/timeout and map result.</w:t>
            </w:r>
          </w:p>
        </w:tc>
        <w:tc>
          <w:tcPr>
            <w:tcW w:type="dxa" w:w="3672"/>
            <w:vAlign w:val="center"/>
            <w:tcMar>
              <w:top w:w="80" w:type="dxa"/>
              <w:start w:w="120" w:type="dxa"/>
              <w:bottom w:w="80" w:type="dxa"/>
              <w:end w:w="120" w:type="dxa"/>
            </w:tcMar>
            <w:shd w:fill="F5F7F9"/>
          </w:tcPr>
          <w:p>
            <w:pPr>
              <w:spacing w:after="40" w:line="252" w:lineRule="auto"/>
            </w:pPr>
            <w:r>
              <w:t>Contain hidden mutable state or publication logic.</w:t>
            </w:r>
          </w:p>
        </w:tc>
      </w:tr>
      <w:tr>
        <w:tc>
          <w:tcPr>
            <w:tcW w:type="dxa" w:w="1800"/>
            <w:vAlign w:val="center"/>
            <w:tcMar>
              <w:top w:w="80" w:type="dxa"/>
              <w:start w:w="120" w:type="dxa"/>
              <w:bottom w:w="80" w:type="dxa"/>
              <w:end w:w="120" w:type="dxa"/>
            </w:tcMar>
          </w:tcPr>
          <w:p>
            <w:pPr>
              <w:spacing w:after="40" w:line="252" w:lineRule="auto"/>
            </w:pPr>
            <w:r>
              <w:t>Stateless Solver</w:t>
            </w:r>
          </w:p>
        </w:tc>
        <w:tc>
          <w:tcPr>
            <w:tcW w:type="dxa" w:w="3888"/>
            <w:vAlign w:val="center"/>
            <w:tcMar>
              <w:top w:w="80" w:type="dxa"/>
              <w:start w:w="120" w:type="dxa"/>
              <w:bottom w:w="80" w:type="dxa"/>
              <w:end w:w="120" w:type="dxa"/>
            </w:tcMar>
          </w:tcPr>
          <w:p>
            <w:pPr>
              <w:spacing w:after="40" w:line="252" w:lineRule="auto"/>
            </w:pPr>
            <w:r>
              <w:t>Feasibility and optimization over tokenised inputs.</w:t>
            </w:r>
          </w:p>
        </w:tc>
        <w:tc>
          <w:tcPr>
            <w:tcW w:type="dxa" w:w="3672"/>
            <w:vAlign w:val="center"/>
            <w:tcMar>
              <w:top w:w="80" w:type="dxa"/>
              <w:start w:w="120" w:type="dxa"/>
              <w:bottom w:w="80" w:type="dxa"/>
              <w:end w:w="120" w:type="dxa"/>
            </w:tcMar>
          </w:tcPr>
          <w:p>
            <w:pPr>
              <w:spacing w:after="40" w:line="252" w:lineRule="auto"/>
            </w:pPr>
            <w:r>
              <w:t>Access database, guest names, network or credentials.</w:t>
            </w:r>
          </w:p>
        </w:tc>
      </w:tr>
      <w:tr>
        <w:tc>
          <w:tcPr>
            <w:tcW w:type="dxa" w:w="1800"/>
            <w:vAlign w:val="center"/>
            <w:tcMar>
              <w:top w:w="80" w:type="dxa"/>
              <w:start w:w="120" w:type="dxa"/>
              <w:bottom w:w="80" w:type="dxa"/>
              <w:end w:w="120" w:type="dxa"/>
            </w:tcMar>
            <w:shd w:fill="F5F7F9"/>
          </w:tcPr>
          <w:p>
            <w:pPr>
              <w:spacing w:after="40" w:line="252" w:lineRule="auto"/>
            </w:pPr>
            <w:r>
              <w:t>Run Repository</w:t>
            </w:r>
          </w:p>
        </w:tc>
        <w:tc>
          <w:tcPr>
            <w:tcW w:type="dxa" w:w="3888"/>
            <w:vAlign w:val="center"/>
            <w:tcMar>
              <w:top w:w="80" w:type="dxa"/>
              <w:start w:w="120" w:type="dxa"/>
              <w:bottom w:w="80" w:type="dxa"/>
              <w:end w:w="120" w:type="dxa"/>
            </w:tcMar>
            <w:shd w:fill="F5F7F9"/>
          </w:tcPr>
          <w:p>
            <w:pPr>
              <w:spacing w:after="40" w:line="252" w:lineRule="auto"/>
            </w:pPr>
            <w:r>
              <w:t>Immutable input/output/config/evidence and progress.</w:t>
            </w:r>
          </w:p>
        </w:tc>
        <w:tc>
          <w:tcPr>
            <w:tcW w:type="dxa" w:w="3672"/>
            <w:vAlign w:val="center"/>
            <w:tcMar>
              <w:top w:w="80" w:type="dxa"/>
              <w:start w:w="120" w:type="dxa"/>
              <w:bottom w:w="80" w:type="dxa"/>
              <w:end w:w="120" w:type="dxa"/>
            </w:tcMar>
            <w:shd w:fill="F5F7F9"/>
          </w:tcPr>
          <w:p>
            <w:pPr>
              <w:spacing w:after="40" w:line="252" w:lineRule="auto"/>
            </w:pPr>
            <w:r>
              <w:t>Overwrite prior results.</w:t>
            </w:r>
          </w:p>
        </w:tc>
      </w:tr>
      <w:tr>
        <w:tc>
          <w:tcPr>
            <w:tcW w:type="dxa" w:w="1800"/>
            <w:vAlign w:val="center"/>
            <w:tcMar>
              <w:top w:w="80" w:type="dxa"/>
              <w:start w:w="120" w:type="dxa"/>
              <w:bottom w:w="80" w:type="dxa"/>
              <w:end w:w="120" w:type="dxa"/>
            </w:tcMar>
          </w:tcPr>
          <w:p>
            <w:pPr>
              <w:spacing w:after="40" w:line="252" w:lineRule="auto"/>
            </w:pPr>
            <w:r>
              <w:t>Review Service</w:t>
            </w:r>
          </w:p>
        </w:tc>
        <w:tc>
          <w:tcPr>
            <w:tcW w:type="dxa" w:w="3888"/>
            <w:vAlign w:val="center"/>
            <w:tcMar>
              <w:top w:w="80" w:type="dxa"/>
              <w:start w:w="120" w:type="dxa"/>
              <w:bottom w:w="80" w:type="dxa"/>
              <w:end w:w="120" w:type="dxa"/>
            </w:tcMar>
          </w:tcPr>
          <w:p>
            <w:pPr>
              <w:spacing w:after="40" w:line="252" w:lineRule="auto"/>
            </w:pPr>
            <w:r>
              <w:t>Comparisons, explanations, manual edits and validation.</w:t>
            </w:r>
          </w:p>
        </w:tc>
        <w:tc>
          <w:tcPr>
            <w:tcW w:type="dxa" w:w="3672"/>
            <w:vAlign w:val="center"/>
            <w:tcMar>
              <w:top w:w="80" w:type="dxa"/>
              <w:start w:w="120" w:type="dxa"/>
              <w:bottom w:w="80" w:type="dxa"/>
              <w:end w:w="120" w:type="dxa"/>
            </w:tcMar>
          </w:tcPr>
          <w:p>
            <w:pPr>
              <w:spacing w:after="40" w:line="252" w:lineRule="auto"/>
            </w:pPr>
            <w:r>
              <w:t>Relax hard rules silently.</w:t>
            </w:r>
          </w:p>
        </w:tc>
      </w:tr>
      <w:tr>
        <w:tc>
          <w:tcPr>
            <w:tcW w:type="dxa" w:w="1800"/>
            <w:vAlign w:val="center"/>
            <w:tcMar>
              <w:top w:w="80" w:type="dxa"/>
              <w:start w:w="120" w:type="dxa"/>
              <w:bottom w:w="80" w:type="dxa"/>
              <w:end w:w="120" w:type="dxa"/>
            </w:tcMar>
            <w:shd w:fill="F5F7F9"/>
          </w:tcPr>
          <w:p>
            <w:pPr>
              <w:spacing w:after="40" w:line="252" w:lineRule="auto"/>
            </w:pPr>
            <w:r>
              <w:t>Approval/Publication</w:t>
            </w:r>
          </w:p>
        </w:tc>
        <w:tc>
          <w:tcPr>
            <w:tcW w:type="dxa" w:w="3888"/>
            <w:vAlign w:val="center"/>
            <w:tcMar>
              <w:top w:w="80" w:type="dxa"/>
              <w:start w:w="120" w:type="dxa"/>
              <w:bottom w:w="80" w:type="dxa"/>
              <w:end w:w="120" w:type="dxa"/>
            </w:tcMar>
            <w:shd w:fill="F5F7F9"/>
          </w:tcPr>
          <w:p>
            <w:pPr>
              <w:spacing w:after="40" w:line="252" w:lineRule="auto"/>
            </w:pPr>
            <w:r>
              <w:t>Exact-plan decisions and immutable release.</w:t>
            </w:r>
          </w:p>
        </w:tc>
        <w:tc>
          <w:tcPr>
            <w:tcW w:type="dxa" w:w="3672"/>
            <w:vAlign w:val="center"/>
            <w:tcMar>
              <w:top w:w="80" w:type="dxa"/>
              <w:start w:w="120" w:type="dxa"/>
              <w:bottom w:w="80" w:type="dxa"/>
              <w:end w:w="120" w:type="dxa"/>
            </w:tcMar>
            <w:shd w:fill="F5F7F9"/>
          </w:tcPr>
          <w:p>
            <w:pPr>
              <w:spacing w:after="40" w:line="252" w:lineRule="auto"/>
            </w:pPr>
            <w:r>
              <w:t>Publish stale inputs or unapproved plan.</w:t>
            </w:r>
          </w:p>
        </w:tc>
      </w:tr>
      <w:tr>
        <w:tc>
          <w:tcPr>
            <w:tcW w:type="dxa" w:w="1800"/>
            <w:vAlign w:val="center"/>
            <w:tcMar>
              <w:top w:w="80" w:type="dxa"/>
              <w:start w:w="120" w:type="dxa"/>
              <w:bottom w:w="80" w:type="dxa"/>
              <w:end w:w="120" w:type="dxa"/>
            </w:tcMar>
          </w:tcPr>
          <w:p>
            <w:pPr>
              <w:spacing w:after="40" w:line="252" w:lineRule="auto"/>
            </w:pPr>
            <w:r>
              <w:t>Seating Intelligence</w:t>
            </w:r>
          </w:p>
        </w:tc>
        <w:tc>
          <w:tcPr>
            <w:tcW w:type="dxa" w:w="3888"/>
            <w:vAlign w:val="center"/>
            <w:tcMar>
              <w:top w:w="80" w:type="dxa"/>
              <w:start w:w="120" w:type="dxa"/>
              <w:bottom w:w="80" w:type="dxa"/>
              <w:end w:w="120" w:type="dxa"/>
            </w:tcMar>
          </w:tcPr>
          <w:p>
            <w:pPr>
              <w:spacing w:after="40" w:line="252" w:lineRule="auto"/>
            </w:pPr>
            <w:r>
              <w:t>Explain risk, conflict and alternatives.</w:t>
            </w:r>
          </w:p>
        </w:tc>
        <w:tc>
          <w:tcPr>
            <w:tcW w:type="dxa" w:w="3672"/>
            <w:vAlign w:val="center"/>
            <w:tcMar>
              <w:top w:w="80" w:type="dxa"/>
              <w:start w:w="120" w:type="dxa"/>
              <w:bottom w:w="80" w:type="dxa"/>
              <w:end w:w="120" w:type="dxa"/>
            </w:tcMar>
          </w:tcPr>
          <w:p>
            <w:pPr>
              <w:spacing w:after="40" w:line="252" w:lineRule="auto"/>
            </w:pPr>
            <w:r>
              <w:t>Make final protocol or dignity decisions.</w:t>
            </w:r>
          </w:p>
        </w:tc>
      </w:tr>
      <w:tr>
        <w:tc>
          <w:tcPr>
            <w:tcW w:type="dxa" w:w="1800"/>
            <w:vAlign w:val="center"/>
            <w:tcMar>
              <w:top w:w="80" w:type="dxa"/>
              <w:start w:w="120" w:type="dxa"/>
              <w:bottom w:w="80" w:type="dxa"/>
              <w:end w:w="120" w:type="dxa"/>
            </w:tcMar>
            <w:shd w:fill="F5F7F9"/>
          </w:tcPr>
          <w:p>
            <w:pPr>
              <w:spacing w:after="40" w:line="252" w:lineRule="auto"/>
            </w:pPr>
            <w:r>
              <w:t>Frontend Studio</w:t>
            </w:r>
          </w:p>
        </w:tc>
        <w:tc>
          <w:tcPr>
            <w:tcW w:type="dxa" w:w="3888"/>
            <w:vAlign w:val="center"/>
            <w:tcMar>
              <w:top w:w="80" w:type="dxa"/>
              <w:start w:w="120" w:type="dxa"/>
              <w:bottom w:w="80" w:type="dxa"/>
              <w:end w:w="120" w:type="dxa"/>
            </w:tcMar>
            <w:shd w:fill="F5F7F9"/>
          </w:tcPr>
          <w:p>
            <w:pPr>
              <w:spacing w:after="40" w:line="252" w:lineRule="auto"/>
            </w:pPr>
            <w:r>
              <w:t>Constraint, run, visual review and approval workflows.</w:t>
            </w:r>
          </w:p>
        </w:tc>
        <w:tc>
          <w:tcPr>
            <w:tcW w:type="dxa" w:w="3672"/>
            <w:vAlign w:val="center"/>
            <w:tcMar>
              <w:top w:w="80" w:type="dxa"/>
              <w:start w:w="120" w:type="dxa"/>
              <w:bottom w:w="80" w:type="dxa"/>
              <w:end w:w="120" w:type="dxa"/>
            </w:tcMar>
            <w:shd w:fill="F5F7F9"/>
          </w:tcPr>
          <w:p>
            <w:pPr>
              <w:spacing w:after="40" w:line="252" w:lineRule="auto"/>
            </w:pPr>
            <w:r>
              <w:t>Enforce security only in the browser.</w:t>
            </w:r>
          </w:p>
        </w:tc>
      </w:tr>
    </w:tbl>
    <w:p>
      <w:pPr>
        <w:spacing w:after="0"/>
      </w:pPr>
    </w:p>
    <w:p>
      <w:pPr>
        <w:pStyle w:val="Heading2"/>
      </w:pPr>
      <w:r>
        <w:t>6.1 Deployment recommendation</w:t>
      </w:r>
    </w:p>
    <w:p>
      <w:r>
        <w:t>Use a stateless solver boundary with a versioned contract. It may initially run as an isolated worker in the existing deployable if the runtime and performance gates pass. Extract it to a separately deployed service only when profiling, scaling or language/library requirements justify the operational cost. The contract, privacy boundary and deterministic tests remain identical either way.</w:t>
      </w:r>
    </w:p>
    <w:p>
      <w:r>
        <w:br w:type="page"/>
      </w:r>
    </w:p>
    <w:p>
      <w:pPr>
        <w:pStyle w:val="Heading1"/>
      </w:pPr>
      <w:r>
        <w:t>7. Canonical data model</w:t>
      </w:r>
    </w:p>
    <w:tbl>
      <w:tblPr>
        <w:tblStyle w:val="TableGrid"/>
        <w:tblW w:type="auto" w:w="0"/>
        <w:jc w:val="left"/>
        <w:tblLayout w:type="fixed"/>
        <w:tblLook w:firstColumn="1" w:firstRow="1" w:lastColumn="0" w:lastRow="0" w:noHBand="0" w:noVBand="1" w:val="04A0"/>
      </w:tblPr>
      <w:tblGrid>
        <w:gridCol w:w="3331"/>
        <w:gridCol w:w="3331"/>
        <w:gridCol w:w="3331"/>
      </w:tblGrid>
      <w:tr>
        <w:trPr>
          <w:tblHeader w:val="true"/>
        </w:trPr>
        <w:tc>
          <w:tcPr>
            <w:tcW w:type="dxa" w:w="2160"/>
            <w:shd w:fill="DCECEF"/>
          </w:tcPr>
          <w:p>
            <w:r>
              <w:rPr>
                <w:b/>
              </w:rPr>
              <w:t>Entity</w:t>
            </w:r>
          </w:p>
        </w:tc>
        <w:tc>
          <w:tcPr>
            <w:tcW w:type="dxa" w:w="4392"/>
            <w:shd w:fill="DCECEF"/>
          </w:tcPr>
          <w:p>
            <w:r>
              <w:rPr>
                <w:b/>
              </w:rPr>
              <w:t>Purpose</w:t>
            </w:r>
          </w:p>
        </w:tc>
        <w:tc>
          <w:tcPr>
            <w:tcW w:type="dxa" w:w="2808"/>
            <w:shd w:fill="DCECEF"/>
          </w:tcPr>
          <w:p>
            <w:r>
              <w:rPr>
                <w:b/>
              </w:rPr>
              <w:t>Key relationships</w:t>
            </w:r>
          </w:p>
        </w:tc>
      </w:tr>
      <w:tr>
        <w:tc>
          <w:tcPr>
            <w:tcW w:type="dxa" w:w="2160"/>
            <w:vAlign w:val="center"/>
            <w:tcMar>
              <w:top w:w="80" w:type="dxa"/>
              <w:start w:w="120" w:type="dxa"/>
              <w:bottom w:w="80" w:type="dxa"/>
              <w:end w:w="120" w:type="dxa"/>
            </w:tcMar>
          </w:tcPr>
          <w:p>
            <w:pPr>
              <w:spacing w:after="40" w:line="252" w:lineRule="auto"/>
            </w:pPr>
            <w:r>
              <w:t>SeatingPlan</w:t>
            </w:r>
          </w:p>
        </w:tc>
        <w:tc>
          <w:tcPr>
            <w:tcW w:type="dxa" w:w="4392"/>
            <w:vAlign w:val="center"/>
            <w:tcMar>
              <w:top w:w="80" w:type="dxa"/>
              <w:start w:w="120" w:type="dxa"/>
              <w:bottom w:w="80" w:type="dxa"/>
              <w:end w:w="120" w:type="dxa"/>
            </w:tcMar>
          </w:tcPr>
          <w:p>
            <w:pPr>
              <w:spacing w:after="40" w:line="252" w:lineRule="auto"/>
            </w:pPr>
            <w:r>
              <w:t>Stable event-scoped aggregate and lifecycle.</w:t>
            </w:r>
          </w:p>
        </w:tc>
        <w:tc>
          <w:tcPr>
            <w:tcW w:type="dxa" w:w="2808"/>
            <w:vAlign w:val="center"/>
            <w:tcMar>
              <w:top w:w="80" w:type="dxa"/>
              <w:start w:w="120" w:type="dxa"/>
              <w:bottom w:w="80" w:type="dxa"/>
              <w:end w:w="120" w:type="dxa"/>
            </w:tcMar>
          </w:tcPr>
          <w:p>
            <w:pPr>
              <w:spacing w:after="40" w:line="252" w:lineRule="auto"/>
            </w:pPr>
            <w:r>
              <w:t>Binds selected LayoutPublication and current draft version.</w:t>
            </w:r>
          </w:p>
        </w:tc>
      </w:tr>
      <w:tr>
        <w:tc>
          <w:tcPr>
            <w:tcW w:type="dxa" w:w="2160"/>
            <w:vAlign w:val="center"/>
            <w:tcMar>
              <w:top w:w="80" w:type="dxa"/>
              <w:start w:w="120" w:type="dxa"/>
              <w:bottom w:w="80" w:type="dxa"/>
              <w:end w:w="120" w:type="dxa"/>
            </w:tcMar>
            <w:shd w:fill="F5F7F9"/>
          </w:tcPr>
          <w:p>
            <w:pPr>
              <w:spacing w:after="40" w:line="252" w:lineRule="auto"/>
            </w:pPr>
            <w:r>
              <w:t>SeatingPlanVersion</w:t>
            </w:r>
          </w:p>
        </w:tc>
        <w:tc>
          <w:tcPr>
            <w:tcW w:type="dxa" w:w="4392"/>
            <w:vAlign w:val="center"/>
            <w:tcMar>
              <w:top w:w="80" w:type="dxa"/>
              <w:start w:w="120" w:type="dxa"/>
              <w:bottom w:w="80" w:type="dxa"/>
              <w:end w:w="120" w:type="dxa"/>
            </w:tcMar>
            <w:shd w:fill="F5F7F9"/>
          </w:tcPr>
          <w:p>
            <w:pPr>
              <w:spacing w:after="40" w:line="252" w:lineRule="auto"/>
            </w:pPr>
            <w:r>
              <w:t>Immutable working checkpoint/content hash.</w:t>
            </w:r>
          </w:p>
        </w:tc>
        <w:tc>
          <w:tcPr>
            <w:tcW w:type="dxa" w:w="2808"/>
            <w:vAlign w:val="center"/>
            <w:tcMar>
              <w:top w:w="80" w:type="dxa"/>
              <w:start w:w="120" w:type="dxa"/>
              <w:bottom w:w="80" w:type="dxa"/>
              <w:end w:w="120" w:type="dxa"/>
            </w:tcMar>
            <w:shd w:fill="F5F7F9"/>
          </w:tcPr>
          <w:p>
            <w:pPr>
              <w:spacing w:after="40" w:line="252" w:lineRule="auto"/>
            </w:pPr>
            <w:r>
              <w:t>Contains constraints, blocks, assignments and source versions.</w:t>
            </w:r>
          </w:p>
        </w:tc>
      </w:tr>
      <w:tr>
        <w:tc>
          <w:tcPr>
            <w:tcW w:type="dxa" w:w="2160"/>
            <w:vAlign w:val="center"/>
            <w:tcMar>
              <w:top w:w="80" w:type="dxa"/>
              <w:start w:w="120" w:type="dxa"/>
              <w:bottom w:w="80" w:type="dxa"/>
              <w:end w:w="120" w:type="dxa"/>
            </w:tcMar>
          </w:tcPr>
          <w:p>
            <w:pPr>
              <w:spacing w:after="40" w:line="252" w:lineRule="auto"/>
            </w:pPr>
            <w:r>
              <w:t>SeatingConstraint</w:t>
            </w:r>
          </w:p>
        </w:tc>
        <w:tc>
          <w:tcPr>
            <w:tcW w:type="dxa" w:w="4392"/>
            <w:vAlign w:val="center"/>
            <w:tcMar>
              <w:top w:w="80" w:type="dxa"/>
              <w:start w:w="120" w:type="dxa"/>
              <w:bottom w:w="80" w:type="dxa"/>
              <w:end w:w="120" w:type="dxa"/>
            </w:tcMar>
          </w:tcPr>
          <w:p>
            <w:pPr>
              <w:spacing w:after="40" w:line="252" w:lineRule="auto"/>
            </w:pPr>
            <w:r>
              <w:t>Hard or weighted relationship/placement rule.</w:t>
            </w:r>
          </w:p>
        </w:tc>
        <w:tc>
          <w:tcPr>
            <w:tcW w:type="dxa" w:w="2808"/>
            <w:vAlign w:val="center"/>
            <w:tcMar>
              <w:top w:w="80" w:type="dxa"/>
              <w:start w:w="120" w:type="dxa"/>
              <w:bottom w:w="80" w:type="dxa"/>
              <w:end w:w="120" w:type="dxa"/>
            </w:tcMar>
          </w:tcPr>
          <w:p>
            <w:pPr>
              <w:spacing w:after="40" w:line="252" w:lineRule="auto"/>
            </w:pPr>
            <w:r>
              <w:t>Targets tokenised guests/groups/tables/seats/zones.</w:t>
            </w:r>
          </w:p>
        </w:tc>
      </w:tr>
      <w:tr>
        <w:tc>
          <w:tcPr>
            <w:tcW w:type="dxa" w:w="2160"/>
            <w:vAlign w:val="center"/>
            <w:tcMar>
              <w:top w:w="80" w:type="dxa"/>
              <w:start w:w="120" w:type="dxa"/>
              <w:bottom w:w="80" w:type="dxa"/>
              <w:end w:w="120" w:type="dxa"/>
            </w:tcMar>
            <w:shd w:fill="F5F7F9"/>
          </w:tcPr>
          <w:p>
            <w:pPr>
              <w:spacing w:after="40" w:line="252" w:lineRule="auto"/>
            </w:pPr>
            <w:r>
              <w:t>ConstraintEvidence</w:t>
            </w:r>
          </w:p>
        </w:tc>
        <w:tc>
          <w:tcPr>
            <w:tcW w:type="dxa" w:w="4392"/>
            <w:vAlign w:val="center"/>
            <w:tcMar>
              <w:top w:w="80" w:type="dxa"/>
              <w:start w:w="120" w:type="dxa"/>
              <w:bottom w:w="80" w:type="dxa"/>
              <w:end w:w="120" w:type="dxa"/>
            </w:tcMar>
            <w:shd w:fill="F5F7F9"/>
          </w:tcPr>
          <w:p>
            <w:pPr>
              <w:spacing w:after="40" w:line="252" w:lineRule="auto"/>
            </w:pPr>
            <w:r>
              <w:t>Source, authority, verification and private rationale reference.</w:t>
            </w:r>
          </w:p>
        </w:tc>
        <w:tc>
          <w:tcPr>
            <w:tcW w:type="dxa" w:w="2808"/>
            <w:vAlign w:val="center"/>
            <w:tcMar>
              <w:top w:w="80" w:type="dxa"/>
              <w:start w:w="120" w:type="dxa"/>
              <w:bottom w:w="80" w:type="dxa"/>
              <w:end w:w="120" w:type="dxa"/>
            </w:tcMar>
            <w:shd w:fill="F5F7F9"/>
          </w:tcPr>
          <w:p>
            <w:pPr>
              <w:spacing w:after="40" w:line="252" w:lineRule="auto"/>
            </w:pPr>
            <w:r>
              <w:t>Permission-separated from solver-safe rule.</w:t>
            </w:r>
          </w:p>
        </w:tc>
      </w:tr>
      <w:tr>
        <w:tc>
          <w:tcPr>
            <w:tcW w:type="dxa" w:w="2160"/>
            <w:vAlign w:val="center"/>
            <w:tcMar>
              <w:top w:w="80" w:type="dxa"/>
              <w:start w:w="120" w:type="dxa"/>
              <w:bottom w:w="80" w:type="dxa"/>
              <w:end w:w="120" w:type="dxa"/>
            </w:tcMar>
          </w:tcPr>
          <w:p>
            <w:pPr>
              <w:spacing w:after="40" w:line="252" w:lineRule="auto"/>
            </w:pPr>
            <w:r>
              <w:t>ReservationBlock</w:t>
            </w:r>
          </w:p>
        </w:tc>
        <w:tc>
          <w:tcPr>
            <w:tcW w:type="dxa" w:w="4392"/>
            <w:vAlign w:val="center"/>
            <w:tcMar>
              <w:top w:w="80" w:type="dxa"/>
              <w:start w:w="120" w:type="dxa"/>
              <w:bottom w:w="80" w:type="dxa"/>
              <w:end w:w="120" w:type="dxa"/>
            </w:tcMar>
          </w:tcPr>
          <w:p>
            <w:pPr>
              <w:spacing w:after="40" w:line="252" w:lineRule="auto"/>
            </w:pPr>
            <w:r>
              <w:t>Reserved table/seat/zone capacity.</w:t>
            </w:r>
          </w:p>
        </w:tc>
        <w:tc>
          <w:tcPr>
            <w:tcW w:type="dxa" w:w="2808"/>
            <w:vAlign w:val="center"/>
            <w:tcMar>
              <w:top w:w="80" w:type="dxa"/>
              <w:start w:w="120" w:type="dxa"/>
              <w:bottom w:w="80" w:type="dxa"/>
              <w:end w:w="120" w:type="dxa"/>
            </w:tcMar>
          </w:tcPr>
          <w:p>
            <w:pPr>
              <w:spacing w:after="40" w:line="252" w:lineRule="auto"/>
            </w:pPr>
            <w:r>
              <w:t>Beneficiary group/purpose, release condition and owner.</w:t>
            </w:r>
          </w:p>
        </w:tc>
      </w:tr>
      <w:tr>
        <w:tc>
          <w:tcPr>
            <w:tcW w:type="dxa" w:w="2160"/>
            <w:vAlign w:val="center"/>
            <w:tcMar>
              <w:top w:w="80" w:type="dxa"/>
              <w:start w:w="120" w:type="dxa"/>
              <w:bottom w:w="80" w:type="dxa"/>
              <w:end w:w="120" w:type="dxa"/>
            </w:tcMar>
            <w:shd w:fill="F5F7F9"/>
          </w:tcPr>
          <w:p>
            <w:pPr>
              <w:spacing w:after="40" w:line="252" w:lineRule="auto"/>
            </w:pPr>
            <w:r>
              <w:t>SolverConfiguration</w:t>
            </w:r>
          </w:p>
        </w:tc>
        <w:tc>
          <w:tcPr>
            <w:tcW w:type="dxa" w:w="4392"/>
            <w:vAlign w:val="center"/>
            <w:tcMar>
              <w:top w:w="80" w:type="dxa"/>
              <w:start w:w="120" w:type="dxa"/>
              <w:bottom w:w="80" w:type="dxa"/>
              <w:end w:w="120" w:type="dxa"/>
            </w:tcMar>
            <w:shd w:fill="F5F7F9"/>
          </w:tcPr>
          <w:p>
            <w:pPr>
              <w:spacing w:after="40" w:line="252" w:lineRule="auto"/>
            </w:pPr>
            <w:r>
              <w:t>Versioned objectives, weights, tie-breakers, limits and seed policy.</w:t>
            </w:r>
          </w:p>
        </w:tc>
        <w:tc>
          <w:tcPr>
            <w:tcW w:type="dxa" w:w="2808"/>
            <w:vAlign w:val="center"/>
            <w:tcMar>
              <w:top w:w="80" w:type="dxa"/>
              <w:start w:w="120" w:type="dxa"/>
              <w:bottom w:w="80" w:type="dxa"/>
              <w:end w:w="120" w:type="dxa"/>
            </w:tcMar>
            <w:shd w:fill="F5F7F9"/>
          </w:tcPr>
          <w:p>
            <w:pPr>
              <w:spacing w:after="40" w:line="252" w:lineRule="auto"/>
            </w:pPr>
            <w:r>
              <w:t>Referenced by AllocationRun.</w:t>
            </w:r>
          </w:p>
        </w:tc>
      </w:tr>
      <w:tr>
        <w:tc>
          <w:tcPr>
            <w:tcW w:type="dxa" w:w="2160"/>
            <w:vAlign w:val="center"/>
            <w:tcMar>
              <w:top w:w="80" w:type="dxa"/>
              <w:start w:w="120" w:type="dxa"/>
              <w:bottom w:w="80" w:type="dxa"/>
              <w:end w:w="120" w:type="dxa"/>
            </w:tcMar>
          </w:tcPr>
          <w:p>
            <w:pPr>
              <w:spacing w:after="40" w:line="252" w:lineRule="auto"/>
            </w:pPr>
            <w:r>
              <w:t>AllocationRun</w:t>
            </w:r>
          </w:p>
        </w:tc>
        <w:tc>
          <w:tcPr>
            <w:tcW w:type="dxa" w:w="4392"/>
            <w:vAlign w:val="center"/>
            <w:tcMar>
              <w:top w:w="80" w:type="dxa"/>
              <w:start w:w="120" w:type="dxa"/>
              <w:bottom w:w="80" w:type="dxa"/>
              <w:end w:w="120" w:type="dxa"/>
            </w:tcMar>
          </w:tcPr>
          <w:p>
            <w:pPr>
              <w:spacing w:after="40" w:line="252" w:lineRule="auto"/>
            </w:pPr>
            <w:r>
              <w:t>Immutable input/config/solver hash, state, metrics and result.</w:t>
            </w:r>
          </w:p>
        </w:tc>
        <w:tc>
          <w:tcPr>
            <w:tcW w:type="dxa" w:w="2808"/>
            <w:vAlign w:val="center"/>
            <w:tcMar>
              <w:top w:w="80" w:type="dxa"/>
              <w:start w:w="120" w:type="dxa"/>
              <w:bottom w:w="80" w:type="dxa"/>
              <w:end w:w="120" w:type="dxa"/>
            </w:tcMar>
          </w:tcPr>
          <w:p>
            <w:pPr>
              <w:spacing w:after="40" w:line="252" w:lineRule="auto"/>
            </w:pPr>
            <w:r>
              <w:t>Belongs to SeatingPlanVersion.</w:t>
            </w:r>
          </w:p>
        </w:tc>
      </w:tr>
      <w:tr>
        <w:tc>
          <w:tcPr>
            <w:tcW w:type="dxa" w:w="2160"/>
            <w:vAlign w:val="center"/>
            <w:tcMar>
              <w:top w:w="80" w:type="dxa"/>
              <w:start w:w="120" w:type="dxa"/>
              <w:bottom w:w="80" w:type="dxa"/>
              <w:end w:w="120" w:type="dxa"/>
            </w:tcMar>
            <w:shd w:fill="F5F7F9"/>
          </w:tcPr>
          <w:p>
            <w:pPr>
              <w:spacing w:after="40" w:line="252" w:lineRule="auto"/>
            </w:pPr>
            <w:r>
              <w:t>AllocationRunAssignment</w:t>
            </w:r>
          </w:p>
        </w:tc>
        <w:tc>
          <w:tcPr>
            <w:tcW w:type="dxa" w:w="4392"/>
            <w:vAlign w:val="center"/>
            <w:tcMar>
              <w:top w:w="80" w:type="dxa"/>
              <w:start w:w="120" w:type="dxa"/>
              <w:bottom w:w="80" w:type="dxa"/>
              <w:end w:w="120" w:type="dxa"/>
            </w:tcMar>
            <w:shd w:fill="F5F7F9"/>
          </w:tcPr>
          <w:p>
            <w:pPr>
              <w:spacing w:after="40" w:line="252" w:lineRule="auto"/>
            </w:pPr>
            <w:r>
              <w:t>Proposed guest-token to table/seat placement.</w:t>
            </w:r>
          </w:p>
        </w:tc>
        <w:tc>
          <w:tcPr>
            <w:tcW w:type="dxa" w:w="2808"/>
            <w:vAlign w:val="center"/>
            <w:tcMar>
              <w:top w:w="80" w:type="dxa"/>
              <w:start w:w="120" w:type="dxa"/>
              <w:bottom w:w="80" w:type="dxa"/>
              <w:end w:w="120" w:type="dxa"/>
            </w:tcMar>
            <w:shd w:fill="F5F7F9"/>
          </w:tcPr>
          <w:p>
            <w:pPr>
              <w:spacing w:after="40" w:line="252" w:lineRule="auto"/>
            </w:pPr>
            <w:r>
              <w:t>Includes score/explanation codes.</w:t>
            </w:r>
          </w:p>
        </w:tc>
      </w:tr>
      <w:tr>
        <w:tc>
          <w:tcPr>
            <w:tcW w:type="dxa" w:w="2160"/>
            <w:vAlign w:val="center"/>
            <w:tcMar>
              <w:top w:w="80" w:type="dxa"/>
              <w:start w:w="120" w:type="dxa"/>
              <w:bottom w:w="80" w:type="dxa"/>
              <w:end w:w="120" w:type="dxa"/>
            </w:tcMar>
          </w:tcPr>
          <w:p>
            <w:pPr>
              <w:spacing w:after="40" w:line="252" w:lineRule="auto"/>
            </w:pPr>
            <w:r>
              <w:t>InfeasibilityReport</w:t>
            </w:r>
          </w:p>
        </w:tc>
        <w:tc>
          <w:tcPr>
            <w:tcW w:type="dxa" w:w="4392"/>
            <w:vAlign w:val="center"/>
            <w:tcMar>
              <w:top w:w="80" w:type="dxa"/>
              <w:start w:w="120" w:type="dxa"/>
              <w:bottom w:w="80" w:type="dxa"/>
              <w:end w:w="120" w:type="dxa"/>
            </w:tcMar>
          </w:tcPr>
          <w:p>
            <w:pPr>
              <w:spacing w:after="40" w:line="252" w:lineRule="auto"/>
            </w:pPr>
            <w:r>
              <w:t>Unsatisfied hard rules and minimal conflict evidence.</w:t>
            </w:r>
          </w:p>
        </w:tc>
        <w:tc>
          <w:tcPr>
            <w:tcW w:type="dxa" w:w="2808"/>
            <w:vAlign w:val="center"/>
            <w:tcMar>
              <w:top w:w="80" w:type="dxa"/>
              <w:start w:w="120" w:type="dxa"/>
              <w:bottom w:w="80" w:type="dxa"/>
              <w:end w:w="120" w:type="dxa"/>
            </w:tcMar>
          </w:tcPr>
          <w:p>
            <w:pPr>
              <w:spacing w:after="40" w:line="252" w:lineRule="auto"/>
            </w:pPr>
            <w:r>
              <w:t>Bound to exact run input hash.</w:t>
            </w:r>
          </w:p>
        </w:tc>
      </w:tr>
      <w:tr>
        <w:tc>
          <w:tcPr>
            <w:tcW w:type="dxa" w:w="2160"/>
            <w:vAlign w:val="center"/>
            <w:tcMar>
              <w:top w:w="80" w:type="dxa"/>
              <w:start w:w="120" w:type="dxa"/>
              <w:bottom w:w="80" w:type="dxa"/>
              <w:end w:w="120" w:type="dxa"/>
            </w:tcMar>
            <w:shd w:fill="F5F7F9"/>
          </w:tcPr>
          <w:p>
            <w:pPr>
              <w:spacing w:after="40" w:line="252" w:lineRule="auto"/>
            </w:pPr>
            <w:r>
              <w:t>SeatAssignment</w:t>
            </w:r>
          </w:p>
        </w:tc>
        <w:tc>
          <w:tcPr>
            <w:tcW w:type="dxa" w:w="4392"/>
            <w:vAlign w:val="center"/>
            <w:tcMar>
              <w:top w:w="80" w:type="dxa"/>
              <w:start w:w="120" w:type="dxa"/>
              <w:bottom w:w="80" w:type="dxa"/>
              <w:end w:w="120" w:type="dxa"/>
            </w:tcMar>
            <w:shd w:fill="F5F7F9"/>
          </w:tcPr>
          <w:p>
            <w:pPr>
              <w:spacing w:after="40" w:line="252" w:lineRule="auto"/>
            </w:pPr>
            <w:r>
              <w:t>Current reviewed proposed/approved assignment.</w:t>
            </w:r>
          </w:p>
        </w:tc>
        <w:tc>
          <w:tcPr>
            <w:tcW w:type="dxa" w:w="2808"/>
            <w:vAlign w:val="center"/>
            <w:tcMar>
              <w:top w:w="80" w:type="dxa"/>
              <w:start w:w="120" w:type="dxa"/>
              <w:bottom w:w="80" w:type="dxa"/>
              <w:end w:w="120" w:type="dxa"/>
            </w:tcMar>
            <w:shd w:fill="F5F7F9"/>
          </w:tcPr>
          <w:p>
            <w:pPr>
              <w:spacing w:after="40" w:line="252" w:lineRule="auto"/>
            </w:pPr>
            <w:r>
              <w:t>EventGuest plus stable layout table/seat IDs.</w:t>
            </w:r>
          </w:p>
        </w:tc>
      </w:tr>
      <w:tr>
        <w:tc>
          <w:tcPr>
            <w:tcW w:type="dxa" w:w="2160"/>
            <w:vAlign w:val="center"/>
            <w:tcMar>
              <w:top w:w="80" w:type="dxa"/>
              <w:start w:w="120" w:type="dxa"/>
              <w:bottom w:w="80" w:type="dxa"/>
              <w:end w:w="120" w:type="dxa"/>
            </w:tcMar>
          </w:tcPr>
          <w:p>
            <w:pPr>
              <w:spacing w:after="40" w:line="252" w:lineRule="auto"/>
            </w:pPr>
            <w:r>
              <w:t>ManualPlacementDecision</w:t>
            </w:r>
          </w:p>
        </w:tc>
        <w:tc>
          <w:tcPr>
            <w:tcW w:type="dxa" w:w="4392"/>
            <w:vAlign w:val="center"/>
            <w:tcMar>
              <w:top w:w="80" w:type="dxa"/>
              <w:start w:w="120" w:type="dxa"/>
              <w:bottom w:w="80" w:type="dxa"/>
              <w:end w:w="120" w:type="dxa"/>
            </w:tcMar>
          </w:tcPr>
          <w:p>
            <w:pPr>
              <w:spacing w:after="40" w:line="252" w:lineRule="auto"/>
            </w:pPr>
            <w:r>
              <w:t>Human change with reason, authority and validation.</w:t>
            </w:r>
          </w:p>
        </w:tc>
        <w:tc>
          <w:tcPr>
            <w:tcW w:type="dxa" w:w="2808"/>
            <w:vAlign w:val="center"/>
            <w:tcMar>
              <w:top w:w="80" w:type="dxa"/>
              <w:start w:w="120" w:type="dxa"/>
              <w:bottom w:w="80" w:type="dxa"/>
              <w:end w:w="120" w:type="dxa"/>
            </w:tcMar>
          </w:tcPr>
          <w:p>
            <w:pPr>
              <w:spacing w:after="40" w:line="252" w:lineRule="auto"/>
            </w:pPr>
            <w:r>
              <w:t>Before/after assignment and superseded run basis.</w:t>
            </w:r>
          </w:p>
        </w:tc>
      </w:tr>
      <w:tr>
        <w:tc>
          <w:tcPr>
            <w:tcW w:type="dxa" w:w="2160"/>
            <w:vAlign w:val="center"/>
            <w:tcMar>
              <w:top w:w="80" w:type="dxa"/>
              <w:start w:w="120" w:type="dxa"/>
              <w:bottom w:w="80" w:type="dxa"/>
              <w:end w:w="120" w:type="dxa"/>
            </w:tcMar>
            <w:shd w:fill="F5F7F9"/>
          </w:tcPr>
          <w:p>
            <w:pPr>
              <w:spacing w:after="40" w:line="252" w:lineRule="auto"/>
            </w:pPr>
            <w:r>
              <w:t>SeatingApproval</w:t>
            </w:r>
          </w:p>
        </w:tc>
        <w:tc>
          <w:tcPr>
            <w:tcW w:type="dxa" w:w="4392"/>
            <w:vAlign w:val="center"/>
            <w:tcMar>
              <w:top w:w="80" w:type="dxa"/>
              <w:start w:w="120" w:type="dxa"/>
              <w:bottom w:w="80" w:type="dxa"/>
              <w:end w:w="120" w:type="dxa"/>
            </w:tcMar>
            <w:shd w:fill="F5F7F9"/>
          </w:tcPr>
          <w:p>
            <w:pPr>
              <w:spacing w:after="40" w:line="252" w:lineRule="auto"/>
            </w:pPr>
            <w:r>
              <w:t>Decision by authority over exact seating hash.</w:t>
            </w:r>
          </w:p>
        </w:tc>
        <w:tc>
          <w:tcPr>
            <w:tcW w:type="dxa" w:w="2808"/>
            <w:vAlign w:val="center"/>
            <w:tcMar>
              <w:top w:w="80" w:type="dxa"/>
              <w:start w:w="120" w:type="dxa"/>
              <w:bottom w:w="80" w:type="dxa"/>
              <w:end w:w="120" w:type="dxa"/>
            </w:tcMar>
            <w:shd w:fill="F5F7F9"/>
          </w:tcPr>
          <w:p>
            <w:pPr>
              <w:spacing w:after="40" w:line="252" w:lineRule="auto"/>
            </w:pPr>
            <w:r>
              <w:t>Domain, actor, decision, comment and time.</w:t>
            </w:r>
          </w:p>
        </w:tc>
      </w:tr>
      <w:tr>
        <w:tc>
          <w:tcPr>
            <w:tcW w:type="dxa" w:w="2160"/>
            <w:vAlign w:val="center"/>
            <w:tcMar>
              <w:top w:w="80" w:type="dxa"/>
              <w:start w:w="120" w:type="dxa"/>
              <w:bottom w:w="80" w:type="dxa"/>
              <w:end w:w="120" w:type="dxa"/>
            </w:tcMar>
          </w:tcPr>
          <w:p>
            <w:pPr>
              <w:spacing w:after="40" w:line="252" w:lineRule="auto"/>
            </w:pPr>
            <w:r>
              <w:t>SeatingPublication</w:t>
            </w:r>
          </w:p>
        </w:tc>
        <w:tc>
          <w:tcPr>
            <w:tcW w:type="dxa" w:w="4392"/>
            <w:vAlign w:val="center"/>
            <w:tcMar>
              <w:top w:w="80" w:type="dxa"/>
              <w:start w:w="120" w:type="dxa"/>
              <w:bottom w:w="80" w:type="dxa"/>
              <w:end w:w="120" w:type="dxa"/>
            </w:tcMar>
          </w:tcPr>
          <w:p>
            <w:pPr>
              <w:spacing w:after="40" w:line="252" w:lineRule="auto"/>
            </w:pPr>
            <w:r>
              <w:t>Immutable published assignments/version.</w:t>
            </w:r>
          </w:p>
        </w:tc>
        <w:tc>
          <w:tcPr>
            <w:tcW w:type="dxa" w:w="2808"/>
            <w:vAlign w:val="center"/>
            <w:tcMar>
              <w:top w:w="80" w:type="dxa"/>
              <w:start w:w="120" w:type="dxa"/>
              <w:bottom w:w="80" w:type="dxa"/>
              <w:end w:w="120" w:type="dxa"/>
            </w:tcMar>
          </w:tcPr>
          <w:p>
            <w:pPr>
              <w:spacing w:after="40" w:line="252" w:lineRule="auto"/>
            </w:pPr>
            <w:r>
              <w:t>Sequence, supersession and downstream checksum.</w:t>
            </w:r>
          </w:p>
        </w:tc>
      </w:tr>
      <w:tr>
        <w:tc>
          <w:tcPr>
            <w:tcW w:type="dxa" w:w="2160"/>
            <w:vAlign w:val="center"/>
            <w:tcMar>
              <w:top w:w="80" w:type="dxa"/>
              <w:start w:w="120" w:type="dxa"/>
              <w:bottom w:w="80" w:type="dxa"/>
              <w:end w:w="120" w:type="dxa"/>
            </w:tcMar>
            <w:shd w:fill="F5F7F9"/>
          </w:tcPr>
          <w:p>
            <w:pPr>
              <w:spacing w:after="40" w:line="252" w:lineRule="auto"/>
            </w:pPr>
            <w:r>
              <w:t>SeatingFinding</w:t>
            </w:r>
          </w:p>
        </w:tc>
        <w:tc>
          <w:tcPr>
            <w:tcW w:type="dxa" w:w="4392"/>
            <w:vAlign w:val="center"/>
            <w:tcMar>
              <w:top w:w="80" w:type="dxa"/>
              <w:start w:w="120" w:type="dxa"/>
              <w:bottom w:w="80" w:type="dxa"/>
              <w:end w:w="120" w:type="dxa"/>
            </w:tcMar>
            <w:shd w:fill="F5F7F9"/>
          </w:tcPr>
          <w:p>
            <w:pPr>
              <w:spacing w:after="40" w:line="252" w:lineRule="auto"/>
            </w:pPr>
            <w:r>
              <w:t>Conflict, warning or recommendation.</w:t>
            </w:r>
          </w:p>
        </w:tc>
        <w:tc>
          <w:tcPr>
            <w:tcW w:type="dxa" w:w="2808"/>
            <w:vAlign w:val="center"/>
            <w:tcMar>
              <w:top w:w="80" w:type="dxa"/>
              <w:start w:w="120" w:type="dxa"/>
              <w:bottom w:w="80" w:type="dxa"/>
              <w:end w:w="120" w:type="dxa"/>
            </w:tcMar>
            <w:shd w:fill="F5F7F9"/>
          </w:tcPr>
          <w:p>
            <w:pPr>
              <w:spacing w:after="40" w:line="252" w:lineRule="auto"/>
            </w:pPr>
            <w:r>
              <w:t>Rule/version, affected tokens, evidence and resolution.</w:t>
            </w:r>
          </w:p>
        </w:tc>
      </w:tr>
      <w:tr>
        <w:tc>
          <w:tcPr>
            <w:tcW w:type="dxa" w:w="2160"/>
            <w:vAlign w:val="center"/>
            <w:tcMar>
              <w:top w:w="80" w:type="dxa"/>
              <w:start w:w="120" w:type="dxa"/>
              <w:bottom w:w="80" w:type="dxa"/>
              <w:end w:w="120" w:type="dxa"/>
            </w:tcMar>
          </w:tcPr>
          <w:p>
            <w:pPr>
              <w:spacing w:after="40" w:line="252" w:lineRule="auto"/>
            </w:pPr>
            <w:r>
              <w:t>HoldoutEvaluation</w:t>
            </w:r>
          </w:p>
        </w:tc>
        <w:tc>
          <w:tcPr>
            <w:tcW w:type="dxa" w:w="4392"/>
            <w:vAlign w:val="center"/>
            <w:tcMar>
              <w:top w:w="80" w:type="dxa"/>
              <w:start w:w="120" w:type="dxa"/>
              <w:bottom w:w="80" w:type="dxa"/>
              <w:end w:w="120" w:type="dxa"/>
            </w:tcMar>
          </w:tcPr>
          <w:p>
            <w:pPr>
              <w:spacing w:after="40" w:line="252" w:lineRule="auto"/>
            </w:pPr>
            <w:r>
              <w:t>Sealed test authorisation and result summary.</w:t>
            </w:r>
          </w:p>
        </w:tc>
        <w:tc>
          <w:tcPr>
            <w:tcW w:type="dxa" w:w="2808"/>
            <w:vAlign w:val="center"/>
            <w:tcMar>
              <w:top w:w="80" w:type="dxa"/>
              <w:start w:w="120" w:type="dxa"/>
              <w:bottom w:w="80" w:type="dxa"/>
              <w:end w:w="120" w:type="dxa"/>
            </w:tcMar>
          </w:tcPr>
          <w:p>
            <w:pPr>
              <w:spacing w:after="40" w:line="252" w:lineRule="auto"/>
            </w:pPr>
            <w:r>
              <w:t>Independent owner; no tuning access.</w:t>
            </w:r>
          </w:p>
        </w:tc>
      </w:tr>
    </w:tbl>
    <w:p>
      <w:pPr>
        <w:spacing w:after="0"/>
      </w:pPr>
    </w:p>
    <w:p>
      <w:r>
        <w:br w:type="page"/>
      </w:r>
    </w:p>
    <w:p>
      <w:pPr>
        <w:pStyle w:val="Heading1"/>
      </w:pPr>
      <w:r>
        <w:t>8. Required fields and semantics</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2088"/>
            <w:shd w:fill="DCECEF"/>
          </w:tcPr>
          <w:p>
            <w:r>
              <w:rPr>
                <w:b/>
              </w:rPr>
              <w:t>Model</w:t>
            </w:r>
          </w:p>
        </w:tc>
        <w:tc>
          <w:tcPr>
            <w:tcW w:type="dxa" w:w="7272"/>
            <w:shd w:fill="DCECEF"/>
          </w:tcPr>
          <w:p>
            <w:r>
              <w:rPr>
                <w:b/>
              </w:rPr>
              <w:t>Required fields</w:t>
            </w:r>
          </w:p>
        </w:tc>
      </w:tr>
      <w:tr>
        <w:tc>
          <w:tcPr>
            <w:tcW w:type="dxa" w:w="2088"/>
            <w:vAlign w:val="center"/>
            <w:tcMar>
              <w:top w:w="80" w:type="dxa"/>
              <w:start w:w="120" w:type="dxa"/>
              <w:bottom w:w="80" w:type="dxa"/>
              <w:end w:w="120" w:type="dxa"/>
            </w:tcMar>
          </w:tcPr>
          <w:p>
            <w:pPr>
              <w:spacing w:after="40" w:line="252" w:lineRule="auto"/>
            </w:pPr>
            <w:r>
              <w:t>SeatingPlan</w:t>
            </w:r>
          </w:p>
        </w:tc>
        <w:tc>
          <w:tcPr>
            <w:tcW w:type="dxa" w:w="7272"/>
            <w:vAlign w:val="center"/>
            <w:tcMar>
              <w:top w:w="80" w:type="dxa"/>
              <w:start w:w="120" w:type="dxa"/>
              <w:bottom w:w="80" w:type="dxa"/>
              <w:end w:w="120" w:type="dxa"/>
            </w:tcMar>
          </w:tcPr>
          <w:p>
            <w:pPr>
              <w:spacing w:after="40" w:line="252" w:lineRule="auto"/>
            </w:pPr>
            <w:r>
              <w:t>id, tenant_id, event_id, layout_publication_id/hash, name, status, current_version, created_by/at.</w:t>
            </w:r>
          </w:p>
        </w:tc>
      </w:tr>
      <w:tr>
        <w:tc>
          <w:tcPr>
            <w:tcW w:type="dxa" w:w="2088"/>
            <w:vAlign w:val="center"/>
            <w:tcMar>
              <w:top w:w="80" w:type="dxa"/>
              <w:start w:w="120" w:type="dxa"/>
              <w:bottom w:w="80" w:type="dxa"/>
              <w:end w:w="120" w:type="dxa"/>
            </w:tcMar>
            <w:shd w:fill="F5F7F9"/>
          </w:tcPr>
          <w:p>
            <w:pPr>
              <w:spacing w:after="40" w:line="252" w:lineRule="auto"/>
            </w:pPr>
            <w:r>
              <w:t>Constraint</w:t>
            </w:r>
          </w:p>
        </w:tc>
        <w:tc>
          <w:tcPr>
            <w:tcW w:type="dxa" w:w="7272"/>
            <w:vAlign w:val="center"/>
            <w:tcMar>
              <w:top w:w="80" w:type="dxa"/>
              <w:start w:w="120" w:type="dxa"/>
              <w:bottom w:w="80" w:type="dxa"/>
              <w:end w:w="120" w:type="dxa"/>
            </w:tcMar>
            <w:shd w:fill="F5F7F9"/>
          </w:tcPr>
          <w:p>
            <w:pPr>
              <w:spacing w:after="40" w:line="252" w:lineRule="auto"/>
            </w:pPr>
            <w:r>
              <w:t>id, event_id, plan_version_id, type, strength, weight?, subject/object token/type, parameters, source_state, privacy_tier, owner, status, version.</w:t>
            </w:r>
          </w:p>
        </w:tc>
      </w:tr>
      <w:tr>
        <w:tc>
          <w:tcPr>
            <w:tcW w:type="dxa" w:w="2088"/>
            <w:vAlign w:val="center"/>
            <w:tcMar>
              <w:top w:w="80" w:type="dxa"/>
              <w:start w:w="120" w:type="dxa"/>
              <w:bottom w:w="80" w:type="dxa"/>
              <w:end w:w="120" w:type="dxa"/>
            </w:tcMar>
          </w:tcPr>
          <w:p>
            <w:pPr>
              <w:spacing w:after="40" w:line="252" w:lineRule="auto"/>
            </w:pPr>
            <w:r>
              <w:t>ReservationBlock</w:t>
            </w:r>
          </w:p>
        </w:tc>
        <w:tc>
          <w:tcPr>
            <w:tcW w:type="dxa" w:w="7272"/>
            <w:vAlign w:val="center"/>
            <w:tcMar>
              <w:top w:w="80" w:type="dxa"/>
              <w:start w:w="120" w:type="dxa"/>
              <w:bottom w:w="80" w:type="dxa"/>
              <w:end w:w="120" w:type="dxa"/>
            </w:tcMar>
          </w:tcPr>
          <w:p>
            <w:pPr>
              <w:spacing w:after="40" w:line="252" w:lineRule="auto"/>
            </w:pPr>
            <w:r>
              <w:t>id, event_id, plan_version_id, scope_type/id, capacity/seat IDs, purpose_code, beneficiary_token?, priority, release_rule/time, owner, status.</w:t>
            </w:r>
          </w:p>
        </w:tc>
      </w:tr>
      <w:tr>
        <w:tc>
          <w:tcPr>
            <w:tcW w:type="dxa" w:w="2088"/>
            <w:vAlign w:val="center"/>
            <w:tcMar>
              <w:top w:w="80" w:type="dxa"/>
              <w:start w:w="120" w:type="dxa"/>
              <w:bottom w:w="80" w:type="dxa"/>
              <w:end w:w="120" w:type="dxa"/>
            </w:tcMar>
            <w:shd w:fill="F5F7F9"/>
          </w:tcPr>
          <w:p>
            <w:pPr>
              <w:spacing w:after="40" w:line="252" w:lineRule="auto"/>
            </w:pPr>
            <w:r>
              <w:t>SolverConfiguration</w:t>
            </w:r>
          </w:p>
        </w:tc>
        <w:tc>
          <w:tcPr>
            <w:tcW w:type="dxa" w:w="7272"/>
            <w:vAlign w:val="center"/>
            <w:tcMar>
              <w:top w:w="80" w:type="dxa"/>
              <w:start w:w="120" w:type="dxa"/>
              <w:bottom w:w="80" w:type="dxa"/>
              <w:end w:w="120" w:type="dxa"/>
            </w:tcMar>
            <w:shd w:fill="F5F7F9"/>
          </w:tcPr>
          <w:p>
            <w:pPr>
              <w:spacing w:after="40" w:line="252" w:lineRule="auto"/>
            </w:pPr>
            <w:r>
              <w:t>id/version, objective order, weights, deterministic seed policy, timeout, max alternatives, solver engine/version, approved_by/at.</w:t>
            </w:r>
          </w:p>
        </w:tc>
      </w:tr>
      <w:tr>
        <w:tc>
          <w:tcPr>
            <w:tcW w:type="dxa" w:w="2088"/>
            <w:vAlign w:val="center"/>
            <w:tcMar>
              <w:top w:w="80" w:type="dxa"/>
              <w:start w:w="120" w:type="dxa"/>
              <w:bottom w:w="80" w:type="dxa"/>
              <w:end w:w="120" w:type="dxa"/>
            </w:tcMar>
          </w:tcPr>
          <w:p>
            <w:pPr>
              <w:spacing w:after="40" w:line="252" w:lineRule="auto"/>
            </w:pPr>
            <w:r>
              <w:t>AllocationRun</w:t>
            </w:r>
          </w:p>
        </w:tc>
        <w:tc>
          <w:tcPr>
            <w:tcW w:type="dxa" w:w="7272"/>
            <w:vAlign w:val="center"/>
            <w:tcMar>
              <w:top w:w="80" w:type="dxa"/>
              <w:start w:w="120" w:type="dxa"/>
              <w:bottom w:w="80" w:type="dxa"/>
              <w:end w:w="120" w:type="dxa"/>
            </w:tcMar>
          </w:tcPr>
          <w:p>
            <w:pPr>
              <w:spacing w:after="40" w:line="252" w:lineRule="auto"/>
            </w:pPr>
            <w:r>
              <w:t>id, event_id, plan_version_id, status, input_hash, configuration_hash, solver_version, seed, queued/started/completed times, metrics, failure_code.</w:t>
            </w:r>
          </w:p>
        </w:tc>
      </w:tr>
      <w:tr>
        <w:tc>
          <w:tcPr>
            <w:tcW w:type="dxa" w:w="2088"/>
            <w:vAlign w:val="center"/>
            <w:tcMar>
              <w:top w:w="80" w:type="dxa"/>
              <w:start w:w="120" w:type="dxa"/>
              <w:bottom w:w="80" w:type="dxa"/>
              <w:end w:w="120" w:type="dxa"/>
            </w:tcMar>
            <w:shd w:fill="F5F7F9"/>
          </w:tcPr>
          <w:p>
            <w:pPr>
              <w:spacing w:after="40" w:line="252" w:lineRule="auto"/>
            </w:pPr>
            <w:r>
              <w:t>RunAssignment</w:t>
            </w:r>
          </w:p>
        </w:tc>
        <w:tc>
          <w:tcPr>
            <w:tcW w:type="dxa" w:w="7272"/>
            <w:vAlign w:val="center"/>
            <w:tcMar>
              <w:top w:w="80" w:type="dxa"/>
              <w:start w:w="120" w:type="dxa"/>
              <w:bottom w:w="80" w:type="dxa"/>
              <w:end w:w="120" w:type="dxa"/>
            </w:tcMar>
            <w:shd w:fill="F5F7F9"/>
          </w:tcPr>
          <w:p>
            <w:pPr>
              <w:spacing w:after="40" w:line="252" w:lineRule="auto"/>
            </w:pPr>
            <w:r>
              <w:t>run_id, guest_token, table_id, seat_id?, objective contributions, explanation_codes, locked/provisional.</w:t>
            </w:r>
          </w:p>
        </w:tc>
      </w:tr>
      <w:tr>
        <w:tc>
          <w:tcPr>
            <w:tcW w:type="dxa" w:w="2088"/>
            <w:vAlign w:val="center"/>
            <w:tcMar>
              <w:top w:w="80" w:type="dxa"/>
              <w:start w:w="120" w:type="dxa"/>
              <w:bottom w:w="80" w:type="dxa"/>
              <w:end w:w="120" w:type="dxa"/>
            </w:tcMar>
          </w:tcPr>
          <w:p>
            <w:pPr>
              <w:spacing w:after="40" w:line="252" w:lineRule="auto"/>
            </w:pPr>
            <w:r>
              <w:t>Infeasibility</w:t>
            </w:r>
          </w:p>
        </w:tc>
        <w:tc>
          <w:tcPr>
            <w:tcW w:type="dxa" w:w="7272"/>
            <w:vAlign w:val="center"/>
            <w:tcMar>
              <w:top w:w="80" w:type="dxa"/>
              <w:start w:w="120" w:type="dxa"/>
              <w:bottom w:w="80" w:type="dxa"/>
              <w:end w:w="120" w:type="dxa"/>
            </w:tcMar>
          </w:tcPr>
          <w:p>
            <w:pPr>
              <w:spacing w:after="40" w:line="252" w:lineRule="auto"/>
            </w:pPr>
            <w:r>
              <w:t>run_id, hard_constraint_ids/codes, affected tokens, conflict set, evidence summary, suggested human actions; no private narratives.</w:t>
            </w:r>
          </w:p>
        </w:tc>
      </w:tr>
      <w:tr>
        <w:tc>
          <w:tcPr>
            <w:tcW w:type="dxa" w:w="2088"/>
            <w:vAlign w:val="center"/>
            <w:tcMar>
              <w:top w:w="80" w:type="dxa"/>
              <w:start w:w="120" w:type="dxa"/>
              <w:bottom w:w="80" w:type="dxa"/>
              <w:end w:w="120" w:type="dxa"/>
            </w:tcMar>
            <w:shd w:fill="F5F7F9"/>
          </w:tcPr>
          <w:p>
            <w:pPr>
              <w:spacing w:after="40" w:line="252" w:lineRule="auto"/>
            </w:pPr>
            <w:r>
              <w:t>SeatAssignment</w:t>
            </w:r>
          </w:p>
        </w:tc>
        <w:tc>
          <w:tcPr>
            <w:tcW w:type="dxa" w:w="7272"/>
            <w:vAlign w:val="center"/>
            <w:tcMar>
              <w:top w:w="80" w:type="dxa"/>
              <w:start w:w="120" w:type="dxa"/>
              <w:bottom w:w="80" w:type="dxa"/>
              <w:end w:w="120" w:type="dxa"/>
            </w:tcMar>
            <w:shd w:fill="F5F7F9"/>
          </w:tcPr>
          <w:p>
            <w:pPr>
              <w:spacing w:after="40" w:line="252" w:lineRule="auto"/>
            </w:pPr>
            <w:r>
              <w:t>id, event_id, plan_version_id, event_guest_id, table_id, seat_id?, state, origin(run/manual), reason_code, version.</w:t>
            </w:r>
          </w:p>
        </w:tc>
      </w:tr>
      <w:tr>
        <w:tc>
          <w:tcPr>
            <w:tcW w:type="dxa" w:w="2088"/>
            <w:vAlign w:val="center"/>
            <w:tcMar>
              <w:top w:w="80" w:type="dxa"/>
              <w:start w:w="120" w:type="dxa"/>
              <w:bottom w:w="80" w:type="dxa"/>
              <w:end w:w="120" w:type="dxa"/>
            </w:tcMar>
          </w:tcPr>
          <w:p>
            <w:pPr>
              <w:spacing w:after="40" w:line="252" w:lineRule="auto"/>
            </w:pPr>
            <w:r>
              <w:t>ManualDecision</w:t>
            </w:r>
          </w:p>
        </w:tc>
        <w:tc>
          <w:tcPr>
            <w:tcW w:type="dxa" w:w="7272"/>
            <w:vAlign w:val="center"/>
            <w:tcMar>
              <w:top w:w="80" w:type="dxa"/>
              <w:start w:w="120" w:type="dxa"/>
              <w:bottom w:w="80" w:type="dxa"/>
              <w:end w:w="120" w:type="dxa"/>
            </w:tcMar>
          </w:tcPr>
          <w:p>
            <w:pPr>
              <w:spacing w:after="40" w:line="252" w:lineRule="auto"/>
            </w:pPr>
            <w:r>
              <w:t>id, event_id, assignment_id, before/after, rationale_code, restricted_note_ref?, actor/role, validation_hash, created_at.</w:t>
            </w:r>
          </w:p>
        </w:tc>
      </w:tr>
      <w:tr>
        <w:tc>
          <w:tcPr>
            <w:tcW w:type="dxa" w:w="2088"/>
            <w:vAlign w:val="center"/>
            <w:tcMar>
              <w:top w:w="80" w:type="dxa"/>
              <w:start w:w="120" w:type="dxa"/>
              <w:bottom w:w="80" w:type="dxa"/>
              <w:end w:w="120" w:type="dxa"/>
            </w:tcMar>
            <w:shd w:fill="F5F7F9"/>
          </w:tcPr>
          <w:p>
            <w:pPr>
              <w:spacing w:after="40" w:line="252" w:lineRule="auto"/>
            </w:pPr>
            <w:r>
              <w:t>Approval</w:t>
            </w:r>
          </w:p>
        </w:tc>
        <w:tc>
          <w:tcPr>
            <w:tcW w:type="dxa" w:w="7272"/>
            <w:vAlign w:val="center"/>
            <w:tcMar>
              <w:top w:w="80" w:type="dxa"/>
              <w:start w:w="120" w:type="dxa"/>
              <w:bottom w:w="80" w:type="dxa"/>
              <w:end w:w="120" w:type="dxa"/>
            </w:tcMar>
            <w:shd w:fill="F5F7F9"/>
          </w:tcPr>
          <w:p>
            <w:pPr>
              <w:spacing w:after="40" w:line="252" w:lineRule="auto"/>
            </w:pPr>
            <w:r>
              <w:t>id, event_id, plan_version_id/hash, authority_domain, decision, actor/role, comment_ref?, decided_at, revoked_at?.</w:t>
            </w:r>
          </w:p>
        </w:tc>
      </w:tr>
      <w:tr>
        <w:tc>
          <w:tcPr>
            <w:tcW w:type="dxa" w:w="2088"/>
            <w:vAlign w:val="center"/>
            <w:tcMar>
              <w:top w:w="80" w:type="dxa"/>
              <w:start w:w="120" w:type="dxa"/>
              <w:bottom w:w="80" w:type="dxa"/>
              <w:end w:w="120" w:type="dxa"/>
            </w:tcMar>
          </w:tcPr>
          <w:p>
            <w:pPr>
              <w:spacing w:after="40" w:line="252" w:lineRule="auto"/>
            </w:pPr>
            <w:r>
              <w:t>Publication</w:t>
            </w:r>
          </w:p>
        </w:tc>
        <w:tc>
          <w:tcPr>
            <w:tcW w:type="dxa" w:w="7272"/>
            <w:vAlign w:val="center"/>
            <w:tcMar>
              <w:top w:w="80" w:type="dxa"/>
              <w:start w:w="120" w:type="dxa"/>
              <w:bottom w:w="80" w:type="dxa"/>
              <w:end w:w="120" w:type="dxa"/>
            </w:tcMar>
          </w:tcPr>
          <w:p>
            <w:pPr>
              <w:spacing w:after="40" w:line="252" w:lineRule="auto"/>
            </w:pPr>
            <w:r>
              <w:t>id, event_id, plan_version_id, layout_publication_id, number, content_hash, published_by/at, supersedes_id?, status.</w:t>
            </w:r>
          </w:p>
        </w:tc>
      </w:tr>
      <w:tr>
        <w:tc>
          <w:tcPr>
            <w:tcW w:type="dxa" w:w="2088"/>
            <w:vAlign w:val="center"/>
            <w:tcMar>
              <w:top w:w="80" w:type="dxa"/>
              <w:start w:w="120" w:type="dxa"/>
              <w:bottom w:w="80" w:type="dxa"/>
              <w:end w:w="120" w:type="dxa"/>
            </w:tcMar>
            <w:shd w:fill="F5F7F9"/>
          </w:tcPr>
          <w:p>
            <w:pPr>
              <w:spacing w:after="40" w:line="252" w:lineRule="auto"/>
            </w:pPr>
            <w:r>
              <w:t>Finding</w:t>
            </w:r>
          </w:p>
        </w:tc>
        <w:tc>
          <w:tcPr>
            <w:tcW w:type="dxa" w:w="7272"/>
            <w:vAlign w:val="center"/>
            <w:tcMar>
              <w:top w:w="80" w:type="dxa"/>
              <w:start w:w="120" w:type="dxa"/>
              <w:bottom w:w="80" w:type="dxa"/>
              <w:end w:w="120" w:type="dxa"/>
            </w:tcMar>
            <w:shd w:fill="F5F7F9"/>
          </w:tcPr>
          <w:p>
            <w:pPr>
              <w:spacing w:after="40" w:line="252" w:lineRule="auto"/>
            </w:pPr>
            <w:r>
              <w:t>id, event_id, plan_version/hash, rule_id/version, severity, affected IDs/tokens, explanation, owner, status, resolution.</w:t>
            </w:r>
          </w:p>
        </w:tc>
      </w:tr>
    </w:tbl>
    <w:p>
      <w:pPr>
        <w:spacing w:after="0"/>
      </w:pPr>
    </w:p>
    <w:p>
      <w:r>
        <w:br w:type="page"/>
      </w:r>
    </w:p>
    <w:p>
      <w:pPr>
        <w:pStyle w:val="Heading1"/>
      </w:pPr>
      <w:r>
        <w:t>9. Constraint model</w:t>
      </w:r>
    </w:p>
    <w:p>
      <w:r>
        <w:t>Constraints are typed operational instructions, not free-text prompts. Each retains source, authority and privacy tier. The solver-safe representation uses opaque tokens and enumerated parameters; sensitive rationale remains in a separately permissioned evidence record.</w:t>
      </w:r>
    </w:p>
    <w:tbl>
      <w:tblPr>
        <w:tblStyle w:val="TableGrid"/>
        <w:tblW w:type="auto" w:w="0"/>
        <w:jc w:val="left"/>
        <w:tblLayout w:type="fixed"/>
        <w:tblLook w:firstColumn="1" w:firstRow="1" w:lastColumn="0" w:lastRow="0" w:noHBand="0" w:noVBand="1" w:val="04A0"/>
      </w:tblPr>
      <w:tblGrid>
        <w:gridCol w:w="3331"/>
        <w:gridCol w:w="3331"/>
        <w:gridCol w:w="3331"/>
      </w:tblGrid>
      <w:tr>
        <w:trPr>
          <w:tblHeader w:val="true"/>
        </w:trPr>
        <w:tc>
          <w:tcPr>
            <w:tcW w:type="dxa" w:w="1728"/>
            <w:shd w:fill="DCECEF"/>
          </w:tcPr>
          <w:p>
            <w:r>
              <w:rPr>
                <w:b/>
              </w:rPr>
              <w:t>Family</w:t>
            </w:r>
          </w:p>
        </w:tc>
        <w:tc>
          <w:tcPr>
            <w:tcW w:type="dxa" w:w="5184"/>
            <w:shd w:fill="DCECEF"/>
          </w:tcPr>
          <w:p>
            <w:r>
              <w:rPr>
                <w:b/>
              </w:rPr>
              <w:t>Examples</w:t>
            </w:r>
          </w:p>
        </w:tc>
        <w:tc>
          <w:tcPr>
            <w:tcW w:type="dxa" w:w="2448"/>
            <w:shd w:fill="DCECEF"/>
          </w:tcPr>
          <w:p>
            <w:r>
              <w:rPr>
                <w:b/>
              </w:rPr>
              <w:t>Default strength</w:t>
            </w:r>
          </w:p>
        </w:tc>
      </w:tr>
      <w:tr>
        <w:tc>
          <w:tcPr>
            <w:tcW w:type="dxa" w:w="1728"/>
            <w:vAlign w:val="center"/>
            <w:tcMar>
              <w:top w:w="80" w:type="dxa"/>
              <w:start w:w="120" w:type="dxa"/>
              <w:bottom w:w="80" w:type="dxa"/>
              <w:end w:w="120" w:type="dxa"/>
            </w:tcMar>
          </w:tcPr>
          <w:p>
            <w:pPr>
              <w:spacing w:after="40" w:line="252" w:lineRule="auto"/>
            </w:pPr>
            <w:r>
              <w:t>Eligibility</w:t>
            </w:r>
          </w:p>
        </w:tc>
        <w:tc>
          <w:tcPr>
            <w:tcW w:type="dxa" w:w="5184"/>
            <w:vAlign w:val="center"/>
            <w:tcMar>
              <w:top w:w="80" w:type="dxa"/>
              <w:start w:w="120" w:type="dxa"/>
              <w:bottom w:w="80" w:type="dxa"/>
              <w:end w:w="120" w:type="dxa"/>
            </w:tcMar>
          </w:tcPr>
          <w:p>
            <w:pPr>
              <w:spacing w:after="40" w:line="252" w:lineRule="auto"/>
            </w:pPr>
            <w:r>
              <w:t>Guest must be attending; seat/table/zone must be usable.</w:t>
            </w:r>
          </w:p>
        </w:tc>
        <w:tc>
          <w:tcPr>
            <w:tcW w:type="dxa" w:w="2448"/>
            <w:vAlign w:val="center"/>
            <w:tcMar>
              <w:top w:w="80" w:type="dxa"/>
              <w:start w:w="120" w:type="dxa"/>
              <w:bottom w:w="80" w:type="dxa"/>
              <w:end w:w="120" w:type="dxa"/>
            </w:tcMar>
          </w:tcPr>
          <w:p>
            <w:pPr>
              <w:spacing w:after="40" w:line="252" w:lineRule="auto"/>
            </w:pPr>
            <w:r>
              <w:t>Hard.</w:t>
            </w:r>
          </w:p>
        </w:tc>
      </w:tr>
      <w:tr>
        <w:tc>
          <w:tcPr>
            <w:tcW w:type="dxa" w:w="1728"/>
            <w:vAlign w:val="center"/>
            <w:tcMar>
              <w:top w:w="80" w:type="dxa"/>
              <w:start w:w="120" w:type="dxa"/>
              <w:bottom w:w="80" w:type="dxa"/>
              <w:end w:w="120" w:type="dxa"/>
            </w:tcMar>
            <w:shd w:fill="F5F7F9"/>
          </w:tcPr>
          <w:p>
            <w:pPr>
              <w:spacing w:after="40" w:line="252" w:lineRule="auto"/>
            </w:pPr>
            <w:r>
              <w:t>Capacity/uniqueness</w:t>
            </w:r>
          </w:p>
        </w:tc>
        <w:tc>
          <w:tcPr>
            <w:tcW w:type="dxa" w:w="5184"/>
            <w:vAlign w:val="center"/>
            <w:tcMar>
              <w:top w:w="80" w:type="dxa"/>
              <w:start w:w="120" w:type="dxa"/>
              <w:bottom w:w="80" w:type="dxa"/>
              <w:end w:w="120" w:type="dxa"/>
            </w:tcMar>
            <w:shd w:fill="F5F7F9"/>
          </w:tcPr>
          <w:p>
            <w:pPr>
              <w:spacing w:after="40" w:line="252" w:lineRule="auto"/>
            </w:pPr>
            <w:r>
              <w:t>One placement per guest; no seat/table capacity exceeded.</w:t>
            </w:r>
          </w:p>
        </w:tc>
        <w:tc>
          <w:tcPr>
            <w:tcW w:type="dxa" w:w="2448"/>
            <w:vAlign w:val="center"/>
            <w:tcMar>
              <w:top w:w="80" w:type="dxa"/>
              <w:start w:w="120" w:type="dxa"/>
              <w:bottom w:w="80" w:type="dxa"/>
              <w:end w:w="120" w:type="dxa"/>
            </w:tcMar>
            <w:shd w:fill="F5F7F9"/>
          </w:tcPr>
          <w:p>
            <w:pPr>
              <w:spacing w:after="40" w:line="252" w:lineRule="auto"/>
            </w:pPr>
            <w:r>
              <w:t>Hard.</w:t>
            </w:r>
          </w:p>
        </w:tc>
      </w:tr>
      <w:tr>
        <w:tc>
          <w:tcPr>
            <w:tcW w:type="dxa" w:w="1728"/>
            <w:vAlign w:val="center"/>
            <w:tcMar>
              <w:top w:w="80" w:type="dxa"/>
              <w:start w:w="120" w:type="dxa"/>
              <w:bottom w:w="80" w:type="dxa"/>
              <w:end w:w="120" w:type="dxa"/>
            </w:tcMar>
          </w:tcPr>
          <w:p>
            <w:pPr>
              <w:spacing w:after="40" w:line="252" w:lineRule="auto"/>
            </w:pPr>
            <w:r>
              <w:t>Accessibility</w:t>
            </w:r>
          </w:p>
        </w:tc>
        <w:tc>
          <w:tcPr>
            <w:tcW w:type="dxa" w:w="5184"/>
            <w:vAlign w:val="center"/>
            <w:tcMar>
              <w:top w:w="80" w:type="dxa"/>
              <w:start w:w="120" w:type="dxa"/>
              <w:bottom w:w="80" w:type="dxa"/>
              <w:end w:w="120" w:type="dxa"/>
            </w:tcMar>
          </w:tcPr>
          <w:p>
            <w:pPr>
              <w:spacing w:after="40" w:line="252" w:lineRule="auto"/>
            </w:pPr>
            <w:r>
              <w:t>Wheelchair space, route compatibility, companion proximity, hearing/sightline needs.</w:t>
            </w:r>
          </w:p>
        </w:tc>
        <w:tc>
          <w:tcPr>
            <w:tcW w:type="dxa" w:w="2448"/>
            <w:vAlign w:val="center"/>
            <w:tcMar>
              <w:top w:w="80" w:type="dxa"/>
              <w:start w:w="120" w:type="dxa"/>
              <w:bottom w:w="80" w:type="dxa"/>
              <w:end w:w="120" w:type="dxa"/>
            </w:tcMar>
          </w:tcPr>
          <w:p>
            <w:pPr>
              <w:spacing w:after="40" w:line="252" w:lineRule="auto"/>
            </w:pPr>
            <w:r>
              <w:t>Hard when approved as required; otherwise explicit weighted preference.</w:t>
            </w:r>
          </w:p>
        </w:tc>
      </w:tr>
      <w:tr>
        <w:tc>
          <w:tcPr>
            <w:tcW w:type="dxa" w:w="1728"/>
            <w:vAlign w:val="center"/>
            <w:tcMar>
              <w:top w:w="80" w:type="dxa"/>
              <w:start w:w="120" w:type="dxa"/>
              <w:bottom w:w="80" w:type="dxa"/>
              <w:end w:w="120" w:type="dxa"/>
            </w:tcMar>
            <w:shd w:fill="F5F7F9"/>
          </w:tcPr>
          <w:p>
            <w:pPr>
              <w:spacing w:after="40" w:line="252" w:lineRule="auto"/>
            </w:pPr>
            <w:r>
              <w:t>Security/access</w:t>
            </w:r>
          </w:p>
        </w:tc>
        <w:tc>
          <w:tcPr>
            <w:tcW w:type="dxa" w:w="5184"/>
            <w:vAlign w:val="center"/>
            <w:tcMar>
              <w:top w:w="80" w:type="dxa"/>
              <w:start w:w="120" w:type="dxa"/>
              <w:bottom w:w="80" w:type="dxa"/>
              <w:end w:w="120" w:type="dxa"/>
            </w:tcMar>
            <w:shd w:fill="F5F7F9"/>
          </w:tcPr>
          <w:p>
            <w:pPr>
              <w:spacing w:after="40" w:line="252" w:lineRule="auto"/>
            </w:pPr>
            <w:r>
              <w:t>Allowed/prohibited zone, separation, protected table, escort implications.</w:t>
            </w:r>
          </w:p>
        </w:tc>
        <w:tc>
          <w:tcPr>
            <w:tcW w:type="dxa" w:w="2448"/>
            <w:vAlign w:val="center"/>
            <w:tcMar>
              <w:top w:w="80" w:type="dxa"/>
              <w:start w:w="120" w:type="dxa"/>
              <w:bottom w:w="80" w:type="dxa"/>
              <w:end w:w="120" w:type="dxa"/>
            </w:tcMar>
            <w:shd w:fill="F5F7F9"/>
          </w:tcPr>
          <w:p>
            <w:pPr>
              <w:spacing w:after="40" w:line="252" w:lineRule="auto"/>
            </w:pPr>
            <w:r>
              <w:t>Hard when issued by authorized Security Lead.</w:t>
            </w:r>
          </w:p>
        </w:tc>
      </w:tr>
      <w:tr>
        <w:tc>
          <w:tcPr>
            <w:tcW w:type="dxa" w:w="1728"/>
            <w:vAlign w:val="center"/>
            <w:tcMar>
              <w:top w:w="80" w:type="dxa"/>
              <w:start w:w="120" w:type="dxa"/>
              <w:bottom w:w="80" w:type="dxa"/>
              <w:end w:w="120" w:type="dxa"/>
            </w:tcMar>
          </w:tcPr>
          <w:p>
            <w:pPr>
              <w:spacing w:after="40" w:line="252" w:lineRule="auto"/>
            </w:pPr>
            <w:r>
              <w:t>Protocol/precedence</w:t>
            </w:r>
          </w:p>
        </w:tc>
        <w:tc>
          <w:tcPr>
            <w:tcW w:type="dxa" w:w="5184"/>
            <w:vAlign w:val="center"/>
            <w:tcMar>
              <w:top w:w="80" w:type="dxa"/>
              <w:start w:w="120" w:type="dxa"/>
              <w:bottom w:w="80" w:type="dxa"/>
              <w:end w:w="120" w:type="dxa"/>
            </w:tcMar>
          </w:tcPr>
          <w:p>
            <w:pPr>
              <w:spacing w:after="40" w:line="252" w:lineRule="auto"/>
            </w:pPr>
            <w:r>
              <w:t>Head table, rank ordering, spouse/representative relation, host proximity.</w:t>
            </w:r>
          </w:p>
        </w:tc>
        <w:tc>
          <w:tcPr>
            <w:tcW w:type="dxa" w:w="2448"/>
            <w:vAlign w:val="center"/>
            <w:tcMar>
              <w:top w:w="80" w:type="dxa"/>
              <w:start w:w="120" w:type="dxa"/>
              <w:bottom w:w="80" w:type="dxa"/>
              <w:end w:w="120" w:type="dxa"/>
            </w:tcMar>
          </w:tcPr>
          <w:p>
            <w:pPr>
              <w:spacing w:after="40" w:line="252" w:lineRule="auto"/>
            </w:pPr>
            <w:r>
              <w:t>Hard or high weight only when applicable authority verifies.</w:t>
            </w:r>
          </w:p>
        </w:tc>
      </w:tr>
      <w:tr>
        <w:tc>
          <w:tcPr>
            <w:tcW w:type="dxa" w:w="1728"/>
            <w:vAlign w:val="center"/>
            <w:tcMar>
              <w:top w:w="80" w:type="dxa"/>
              <w:start w:w="120" w:type="dxa"/>
              <w:bottom w:w="80" w:type="dxa"/>
              <w:end w:w="120" w:type="dxa"/>
            </w:tcMar>
            <w:shd w:fill="F5F7F9"/>
          </w:tcPr>
          <w:p>
            <w:pPr>
              <w:spacing w:after="40" w:line="252" w:lineRule="auto"/>
            </w:pPr>
            <w:r>
              <w:t>Together</w:t>
            </w:r>
          </w:p>
        </w:tc>
        <w:tc>
          <w:tcPr>
            <w:tcW w:type="dxa" w:w="5184"/>
            <w:vAlign w:val="center"/>
            <w:tcMar>
              <w:top w:w="80" w:type="dxa"/>
              <w:start w:w="120" w:type="dxa"/>
              <w:bottom w:w="80" w:type="dxa"/>
              <w:end w:w="120" w:type="dxa"/>
            </w:tcMar>
            <w:shd w:fill="F5F7F9"/>
          </w:tcPr>
          <w:p>
            <w:pPr>
              <w:spacing w:after="40" w:line="252" w:lineRule="auto"/>
            </w:pPr>
            <w:r>
              <w:t>Household/party/group seated together or within distance.</w:t>
            </w:r>
          </w:p>
        </w:tc>
        <w:tc>
          <w:tcPr>
            <w:tcW w:type="dxa" w:w="2448"/>
            <w:vAlign w:val="center"/>
            <w:tcMar>
              <w:top w:w="80" w:type="dxa"/>
              <w:start w:w="120" w:type="dxa"/>
              <w:bottom w:w="80" w:type="dxa"/>
              <w:end w:w="120" w:type="dxa"/>
            </w:tcMar>
            <w:shd w:fill="F5F7F9"/>
          </w:tcPr>
          <w:p>
            <w:pPr>
              <w:spacing w:after="40" w:line="252" w:lineRule="auto"/>
            </w:pPr>
            <w:r>
              <w:t>Hard or weighted by event policy.</w:t>
            </w:r>
          </w:p>
        </w:tc>
      </w:tr>
      <w:tr>
        <w:tc>
          <w:tcPr>
            <w:tcW w:type="dxa" w:w="1728"/>
            <w:vAlign w:val="center"/>
            <w:tcMar>
              <w:top w:w="80" w:type="dxa"/>
              <w:start w:w="120" w:type="dxa"/>
              <w:bottom w:w="80" w:type="dxa"/>
              <w:end w:w="120" w:type="dxa"/>
            </w:tcMar>
          </w:tcPr>
          <w:p>
            <w:pPr>
              <w:spacing w:after="40" w:line="252" w:lineRule="auto"/>
            </w:pPr>
            <w:r>
              <w:t>Apart</w:t>
            </w:r>
          </w:p>
        </w:tc>
        <w:tc>
          <w:tcPr>
            <w:tcW w:type="dxa" w:w="5184"/>
            <w:vAlign w:val="center"/>
            <w:tcMar>
              <w:top w:w="80" w:type="dxa"/>
              <w:start w:w="120" w:type="dxa"/>
              <w:bottom w:w="80" w:type="dxa"/>
              <w:end w:w="120" w:type="dxa"/>
            </w:tcMar>
          </w:tcPr>
          <w:p>
            <w:pPr>
              <w:spacing w:after="40" w:line="252" w:lineRule="auto"/>
            </w:pPr>
            <w:r>
              <w:t>Guests/groups not same table, zone or proximity band.</w:t>
            </w:r>
          </w:p>
        </w:tc>
        <w:tc>
          <w:tcPr>
            <w:tcW w:type="dxa" w:w="2448"/>
            <w:vAlign w:val="center"/>
            <w:tcMar>
              <w:top w:w="80" w:type="dxa"/>
              <w:start w:w="120" w:type="dxa"/>
              <w:bottom w:w="80" w:type="dxa"/>
              <w:end w:w="120" w:type="dxa"/>
            </w:tcMar>
          </w:tcPr>
          <w:p>
            <w:pPr>
              <w:spacing w:after="40" w:line="252" w:lineRule="auto"/>
            </w:pPr>
            <w:r>
              <w:t>Hard when safety/security; otherwise privacy-restricted weight.</w:t>
            </w:r>
          </w:p>
        </w:tc>
      </w:tr>
      <w:tr>
        <w:tc>
          <w:tcPr>
            <w:tcW w:type="dxa" w:w="1728"/>
            <w:vAlign w:val="center"/>
            <w:tcMar>
              <w:top w:w="80" w:type="dxa"/>
              <w:start w:w="120" w:type="dxa"/>
              <w:bottom w:w="80" w:type="dxa"/>
              <w:end w:w="120" w:type="dxa"/>
            </w:tcMar>
            <w:shd w:fill="F5F7F9"/>
          </w:tcPr>
          <w:p>
            <w:pPr>
              <w:spacing w:after="40" w:line="252" w:lineRule="auto"/>
            </w:pPr>
            <w:r>
              <w:t>Table suitability</w:t>
            </w:r>
          </w:p>
        </w:tc>
        <w:tc>
          <w:tcPr>
            <w:tcW w:type="dxa" w:w="5184"/>
            <w:vAlign w:val="center"/>
            <w:tcMar>
              <w:top w:w="80" w:type="dxa"/>
              <w:start w:w="120" w:type="dxa"/>
              <w:bottom w:w="80" w:type="dxa"/>
              <w:end w:w="120" w:type="dxa"/>
            </w:tcMar>
            <w:shd w:fill="F5F7F9"/>
          </w:tcPr>
          <w:p>
            <w:pPr>
              <w:spacing w:after="40" w:line="252" w:lineRule="auto"/>
            </w:pPr>
            <w:r>
              <w:t>Language, age band, affiliation, interest, service tier or dietary-service grouping.</w:t>
            </w:r>
          </w:p>
        </w:tc>
        <w:tc>
          <w:tcPr>
            <w:tcW w:type="dxa" w:w="2448"/>
            <w:vAlign w:val="center"/>
            <w:tcMar>
              <w:top w:w="80" w:type="dxa"/>
              <w:start w:w="120" w:type="dxa"/>
              <w:bottom w:w="80" w:type="dxa"/>
              <w:end w:w="120" w:type="dxa"/>
            </w:tcMar>
            <w:shd w:fill="F5F7F9"/>
          </w:tcPr>
          <w:p>
            <w:pPr>
              <w:spacing w:after="40" w:line="252" w:lineRule="auto"/>
            </w:pPr>
            <w:r>
              <w:t>Weighted unless an approved operational necessity makes it hard.</w:t>
            </w:r>
          </w:p>
        </w:tc>
      </w:tr>
      <w:tr>
        <w:tc>
          <w:tcPr>
            <w:tcW w:type="dxa" w:w="1728"/>
            <w:vAlign w:val="center"/>
            <w:tcMar>
              <w:top w:w="80" w:type="dxa"/>
              <w:start w:w="120" w:type="dxa"/>
              <w:bottom w:w="80" w:type="dxa"/>
              <w:end w:w="120" w:type="dxa"/>
            </w:tcMar>
          </w:tcPr>
          <w:p>
            <w:pPr>
              <w:spacing w:after="40" w:line="252" w:lineRule="auto"/>
            </w:pPr>
            <w:r>
              <w:t>Reservation</w:t>
            </w:r>
          </w:p>
        </w:tc>
        <w:tc>
          <w:tcPr>
            <w:tcW w:type="dxa" w:w="5184"/>
            <w:vAlign w:val="center"/>
            <w:tcMar>
              <w:top w:w="80" w:type="dxa"/>
              <w:start w:w="120" w:type="dxa"/>
              <w:bottom w:w="80" w:type="dxa"/>
              <w:end w:w="120" w:type="dxa"/>
            </w:tcMar>
          </w:tcPr>
          <w:p>
            <w:pPr>
              <w:spacing w:after="40" w:line="252" w:lineRule="auto"/>
            </w:pPr>
            <w:r>
              <w:t>Capacity held for group/purpose until release condition.</w:t>
            </w:r>
          </w:p>
        </w:tc>
        <w:tc>
          <w:tcPr>
            <w:tcW w:type="dxa" w:w="2448"/>
            <w:vAlign w:val="center"/>
            <w:tcMar>
              <w:top w:w="80" w:type="dxa"/>
              <w:start w:w="120" w:type="dxa"/>
              <w:bottom w:w="80" w:type="dxa"/>
              <w:end w:w="120" w:type="dxa"/>
            </w:tcMar>
          </w:tcPr>
          <w:p>
            <w:pPr>
              <w:spacing w:after="40" w:line="252" w:lineRule="auto"/>
            </w:pPr>
            <w:r>
              <w:t>Hard while active.</w:t>
            </w:r>
          </w:p>
        </w:tc>
      </w:tr>
      <w:tr>
        <w:tc>
          <w:tcPr>
            <w:tcW w:type="dxa" w:w="1728"/>
            <w:vAlign w:val="center"/>
            <w:tcMar>
              <w:top w:w="80" w:type="dxa"/>
              <w:start w:w="120" w:type="dxa"/>
              <w:bottom w:w="80" w:type="dxa"/>
              <w:end w:w="120" w:type="dxa"/>
            </w:tcMar>
            <w:shd w:fill="F5F7F9"/>
          </w:tcPr>
          <w:p>
            <w:pPr>
              <w:spacing w:after="40" w:line="252" w:lineRule="auto"/>
            </w:pPr>
            <w:r>
              <w:t>Stability</w:t>
            </w:r>
          </w:p>
        </w:tc>
        <w:tc>
          <w:tcPr>
            <w:tcW w:type="dxa" w:w="5184"/>
            <w:vAlign w:val="center"/>
            <w:tcMar>
              <w:top w:w="80" w:type="dxa"/>
              <w:start w:w="120" w:type="dxa"/>
              <w:bottom w:w="80" w:type="dxa"/>
              <w:end w:w="120" w:type="dxa"/>
            </w:tcMar>
            <w:shd w:fill="F5F7F9"/>
          </w:tcPr>
          <w:p>
            <w:pPr>
              <w:spacing w:after="40" w:line="252" w:lineRule="auto"/>
            </w:pPr>
            <w:r>
              <w:t>Minimise movement from a selected approved baseline.</w:t>
            </w:r>
          </w:p>
        </w:tc>
        <w:tc>
          <w:tcPr>
            <w:tcW w:type="dxa" w:w="2448"/>
            <w:vAlign w:val="center"/>
            <w:tcMar>
              <w:top w:w="80" w:type="dxa"/>
              <w:start w:w="120" w:type="dxa"/>
              <w:bottom w:w="80" w:type="dxa"/>
              <w:end w:w="120" w:type="dxa"/>
            </w:tcMar>
            <w:shd w:fill="F5F7F9"/>
          </w:tcPr>
          <w:p>
            <w:pPr>
              <w:spacing w:after="40" w:line="252" w:lineRule="auto"/>
            </w:pPr>
            <w:r>
              <w:t>Weighted; never overrides hard rules.</w:t>
            </w:r>
          </w:p>
        </w:tc>
      </w:tr>
    </w:tbl>
    <w:p>
      <w:pPr>
        <w:spacing w:after="0"/>
      </w:pPr>
    </w:p>
    <w:p>
      <w:pPr>
        <w:pStyle w:val="Heading2"/>
      </w:pPr>
      <w:r>
        <w:t>9.1 Rule quality gates</w:t>
      </w:r>
    </w:p>
    <w:p>
      <w:pPr>
        <w:pStyle w:val="ListBullet"/>
      </w:pPr>
      <w:r>
        <w:t>Every hard rule has named authority, applicable scope and verification state.</w:t>
      </w:r>
    </w:p>
    <w:p>
      <w:pPr>
        <w:pStyle w:val="ListBullet"/>
      </w:pPr>
      <w:r>
        <w:t>Unknown or disputed information cannot silently become a hard constraint.</w:t>
      </w:r>
    </w:p>
    <w:p>
      <w:pPr>
        <w:pStyle w:val="ListBullet"/>
      </w:pPr>
      <w:r>
        <w:t>Weights are versioned and explained in business terms; arbitrary magic numbers are rejected.</w:t>
      </w:r>
    </w:p>
    <w:p>
      <w:pPr>
        <w:pStyle w:val="ListBullet"/>
      </w:pPr>
      <w:r>
        <w:t>Constraint cycles and direct contradictions surface before a run.</w:t>
      </w:r>
    </w:p>
    <w:p>
      <w:pPr>
        <w:pStyle w:val="ListBullet"/>
      </w:pPr>
      <w:r>
        <w:t>Sensitive constraint existence and rationale are shown only to authorized roles.</w:t>
      </w:r>
    </w:p>
    <w:p>
      <w:pPr>
        <w:pStyle w:val="ListBullet"/>
      </w:pPr>
      <w:r>
        <w:t>The guest-facing or ordinary operational output never exposes “avoid”, medical, political, religious, family or relationship rationale.</w:t>
      </w:r>
    </w:p>
    <w:p>
      <w:r>
        <w:br w:type="page"/>
      </w:r>
    </w:p>
    <w:p>
      <w:pPr>
        <w:pStyle w:val="Heading1"/>
      </w:pPr>
      <w:r>
        <w:t>10. Reservation blocks</w:t>
      </w:r>
    </w:p>
    <w:tbl>
      <w:tblPr>
        <w:tblStyle w:val="TableGrid"/>
        <w:tblW w:type="auto" w:w="0"/>
        <w:jc w:val="left"/>
        <w:tblLayout w:type="fixed"/>
        <w:tblLook w:firstColumn="1" w:firstRow="1" w:lastColumn="0" w:lastRow="0" w:noHBand="0" w:noVBand="1" w:val="04A0"/>
      </w:tblPr>
      <w:tblGrid>
        <w:gridCol w:w="3331"/>
        <w:gridCol w:w="3331"/>
        <w:gridCol w:w="3331"/>
      </w:tblGrid>
      <w:tr>
        <w:trPr>
          <w:tblHeader w:val="true"/>
        </w:trPr>
        <w:tc>
          <w:tcPr>
            <w:tcW w:type="dxa" w:w="1800"/>
            <w:shd w:fill="DCECEF"/>
          </w:tcPr>
          <w:p>
            <w:r>
              <w:rPr>
                <w:b/>
              </w:rPr>
              <w:t>Type</w:t>
            </w:r>
          </w:p>
        </w:tc>
        <w:tc>
          <w:tcPr>
            <w:tcW w:type="dxa" w:w="4608"/>
            <w:shd w:fill="DCECEF"/>
          </w:tcPr>
          <w:p>
            <w:r>
              <w:rPr>
                <w:b/>
              </w:rPr>
              <w:t>Use</w:t>
            </w:r>
          </w:p>
        </w:tc>
        <w:tc>
          <w:tcPr>
            <w:tcW w:type="dxa" w:w="2952"/>
            <w:shd w:fill="DCECEF"/>
          </w:tcPr>
          <w:p>
            <w:r>
              <w:rPr>
                <w:b/>
              </w:rPr>
              <w:t>Controls</w:t>
            </w:r>
          </w:p>
        </w:tc>
      </w:tr>
      <w:tr>
        <w:tc>
          <w:tcPr>
            <w:tcW w:type="dxa" w:w="1800"/>
            <w:vAlign w:val="center"/>
            <w:tcMar>
              <w:top w:w="80" w:type="dxa"/>
              <w:start w:w="120" w:type="dxa"/>
              <w:bottom w:w="80" w:type="dxa"/>
              <w:end w:w="120" w:type="dxa"/>
            </w:tcMar>
          </w:tcPr>
          <w:p>
            <w:pPr>
              <w:spacing w:after="40" w:line="252" w:lineRule="auto"/>
            </w:pPr>
            <w:r>
              <w:t>Seat lock</w:t>
            </w:r>
          </w:p>
        </w:tc>
        <w:tc>
          <w:tcPr>
            <w:tcW w:type="dxa" w:w="4608"/>
            <w:vAlign w:val="center"/>
            <w:tcMar>
              <w:top w:w="80" w:type="dxa"/>
              <w:start w:w="120" w:type="dxa"/>
              <w:bottom w:w="80" w:type="dxa"/>
              <w:end w:w="120" w:type="dxa"/>
            </w:tcMar>
          </w:tcPr>
          <w:p>
            <w:pPr>
              <w:spacing w:after="40" w:line="252" w:lineRule="auto"/>
            </w:pPr>
            <w:r>
              <w:t>Reserve exact seat for host/principal/accessibility need.</w:t>
            </w:r>
          </w:p>
        </w:tc>
        <w:tc>
          <w:tcPr>
            <w:tcW w:type="dxa" w:w="2952"/>
            <w:vAlign w:val="center"/>
            <w:tcMar>
              <w:top w:w="80" w:type="dxa"/>
              <w:start w:w="120" w:type="dxa"/>
              <w:bottom w:w="80" w:type="dxa"/>
              <w:end w:w="120" w:type="dxa"/>
            </w:tcMar>
          </w:tcPr>
          <w:p>
            <w:pPr>
              <w:spacing w:after="40" w:line="252" w:lineRule="auto"/>
            </w:pPr>
            <w:r>
              <w:t>Stable seat ID, authority, beneficiary token and release rule.</w:t>
            </w:r>
          </w:p>
        </w:tc>
      </w:tr>
      <w:tr>
        <w:tc>
          <w:tcPr>
            <w:tcW w:type="dxa" w:w="1800"/>
            <w:vAlign w:val="center"/>
            <w:tcMar>
              <w:top w:w="80" w:type="dxa"/>
              <w:start w:w="120" w:type="dxa"/>
              <w:bottom w:w="80" w:type="dxa"/>
              <w:end w:w="120" w:type="dxa"/>
            </w:tcMar>
            <w:shd w:fill="F5F7F9"/>
          </w:tcPr>
          <w:p>
            <w:pPr>
              <w:spacing w:after="40" w:line="252" w:lineRule="auto"/>
            </w:pPr>
            <w:r>
              <w:t>Table block</w:t>
            </w:r>
          </w:p>
        </w:tc>
        <w:tc>
          <w:tcPr>
            <w:tcW w:type="dxa" w:w="4608"/>
            <w:vAlign w:val="center"/>
            <w:tcMar>
              <w:top w:w="80" w:type="dxa"/>
              <w:start w:w="120" w:type="dxa"/>
              <w:bottom w:w="80" w:type="dxa"/>
              <w:end w:w="120" w:type="dxa"/>
            </w:tcMar>
            <w:shd w:fill="F5F7F9"/>
          </w:tcPr>
          <w:p>
            <w:pPr>
              <w:spacing w:after="40" w:line="252" w:lineRule="auto"/>
            </w:pPr>
            <w:r>
              <w:t>Reserve all/part of table capacity.</w:t>
            </w:r>
          </w:p>
        </w:tc>
        <w:tc>
          <w:tcPr>
            <w:tcW w:type="dxa" w:w="2952"/>
            <w:vAlign w:val="center"/>
            <w:tcMar>
              <w:top w:w="80" w:type="dxa"/>
              <w:start w:w="120" w:type="dxa"/>
              <w:bottom w:w="80" w:type="dxa"/>
              <w:end w:w="120" w:type="dxa"/>
            </w:tcMar>
            <w:shd w:fill="F5F7F9"/>
          </w:tcPr>
          <w:p>
            <w:pPr>
              <w:spacing w:after="40" w:line="252" w:lineRule="auto"/>
            </w:pPr>
            <w:r>
              <w:t>Count or exact seats; cannot exceed layout capacity.</w:t>
            </w:r>
          </w:p>
        </w:tc>
      </w:tr>
      <w:tr>
        <w:tc>
          <w:tcPr>
            <w:tcW w:type="dxa" w:w="1800"/>
            <w:vAlign w:val="center"/>
            <w:tcMar>
              <w:top w:w="80" w:type="dxa"/>
              <w:start w:w="120" w:type="dxa"/>
              <w:bottom w:w="80" w:type="dxa"/>
              <w:end w:w="120" w:type="dxa"/>
            </w:tcMar>
          </w:tcPr>
          <w:p>
            <w:pPr>
              <w:spacing w:after="40" w:line="252" w:lineRule="auto"/>
            </w:pPr>
            <w:r>
              <w:t>Zone block</w:t>
            </w:r>
          </w:p>
        </w:tc>
        <w:tc>
          <w:tcPr>
            <w:tcW w:type="dxa" w:w="4608"/>
            <w:vAlign w:val="center"/>
            <w:tcMar>
              <w:top w:w="80" w:type="dxa"/>
              <w:start w:w="120" w:type="dxa"/>
              <w:bottom w:w="80" w:type="dxa"/>
              <w:end w:w="120" w:type="dxa"/>
            </w:tcMar>
          </w:tcPr>
          <w:p>
            <w:pPr>
              <w:spacing w:after="40" w:line="252" w:lineRule="auto"/>
            </w:pPr>
            <w:r>
              <w:t>Hold capacity within a zone for a group/purpose.</w:t>
            </w:r>
          </w:p>
        </w:tc>
        <w:tc>
          <w:tcPr>
            <w:tcW w:type="dxa" w:w="2952"/>
            <w:vAlign w:val="center"/>
            <w:tcMar>
              <w:top w:w="80" w:type="dxa"/>
              <w:start w:w="120" w:type="dxa"/>
              <w:bottom w:w="80" w:type="dxa"/>
              <w:end w:w="120" w:type="dxa"/>
            </w:tcMar>
          </w:tcPr>
          <w:p>
            <w:pPr>
              <w:spacing w:after="40" w:line="252" w:lineRule="auto"/>
            </w:pPr>
            <w:r>
              <w:t>Eligibility and capacity proof.</w:t>
            </w:r>
          </w:p>
        </w:tc>
      </w:tr>
      <w:tr>
        <w:tc>
          <w:tcPr>
            <w:tcW w:type="dxa" w:w="1800"/>
            <w:vAlign w:val="center"/>
            <w:tcMar>
              <w:top w:w="80" w:type="dxa"/>
              <w:start w:w="120" w:type="dxa"/>
              <w:bottom w:w="80" w:type="dxa"/>
              <w:end w:w="120" w:type="dxa"/>
            </w:tcMar>
            <w:shd w:fill="F5F7F9"/>
          </w:tcPr>
          <w:p>
            <w:pPr>
              <w:spacing w:after="40" w:line="252" w:lineRule="auto"/>
            </w:pPr>
            <w:r>
              <w:t>Floating contingency</w:t>
            </w:r>
          </w:p>
        </w:tc>
        <w:tc>
          <w:tcPr>
            <w:tcW w:type="dxa" w:w="4608"/>
            <w:vAlign w:val="center"/>
            <w:tcMar>
              <w:top w:w="80" w:type="dxa"/>
              <w:start w:w="120" w:type="dxa"/>
              <w:bottom w:w="80" w:type="dxa"/>
              <w:end w:w="120" w:type="dxa"/>
            </w:tcMar>
            <w:shd w:fill="F5F7F9"/>
          </w:tcPr>
          <w:p>
            <w:pPr>
              <w:spacing w:after="40" w:line="252" w:lineRule="auto"/>
            </w:pPr>
            <w:r>
              <w:t>Keep N unassigned places for late/operational changes.</w:t>
            </w:r>
          </w:p>
        </w:tc>
        <w:tc>
          <w:tcPr>
            <w:tcW w:type="dxa" w:w="2952"/>
            <w:vAlign w:val="center"/>
            <w:tcMar>
              <w:top w:w="80" w:type="dxa"/>
              <w:start w:w="120" w:type="dxa"/>
              <w:bottom w:w="80" w:type="dxa"/>
              <w:end w:w="120" w:type="dxa"/>
            </w:tcMar>
            <w:shd w:fill="F5F7F9"/>
          </w:tcPr>
          <w:p>
            <w:pPr>
              <w:spacing w:after="40" w:line="252" w:lineRule="auto"/>
            </w:pPr>
            <w:r>
              <w:t>Owner, priority and release time/approval.</w:t>
            </w:r>
          </w:p>
        </w:tc>
      </w:tr>
      <w:tr>
        <w:tc>
          <w:tcPr>
            <w:tcW w:type="dxa" w:w="1800"/>
            <w:vAlign w:val="center"/>
            <w:tcMar>
              <w:top w:w="80" w:type="dxa"/>
              <w:start w:w="120" w:type="dxa"/>
              <w:bottom w:w="80" w:type="dxa"/>
              <w:end w:w="120" w:type="dxa"/>
            </w:tcMar>
          </w:tcPr>
          <w:p>
            <w:pPr>
              <w:spacing w:after="40" w:line="252" w:lineRule="auto"/>
            </w:pPr>
            <w:r>
              <w:t>Group block</w:t>
            </w:r>
          </w:p>
        </w:tc>
        <w:tc>
          <w:tcPr>
            <w:tcW w:type="dxa" w:w="4608"/>
            <w:vAlign w:val="center"/>
            <w:tcMar>
              <w:top w:w="80" w:type="dxa"/>
              <w:start w:w="120" w:type="dxa"/>
              <w:bottom w:w="80" w:type="dxa"/>
              <w:end w:w="120" w:type="dxa"/>
            </w:tcMar>
          </w:tcPr>
          <w:p>
            <w:pPr>
              <w:spacing w:after="40" w:line="252" w:lineRule="auto"/>
            </w:pPr>
            <w:r>
              <w:t>Protect co-location capacity before named assignments.</w:t>
            </w:r>
          </w:p>
        </w:tc>
        <w:tc>
          <w:tcPr>
            <w:tcW w:type="dxa" w:w="2952"/>
            <w:vAlign w:val="center"/>
            <w:tcMar>
              <w:top w:w="80" w:type="dxa"/>
              <w:start w:w="120" w:type="dxa"/>
              <w:bottom w:w="80" w:type="dxa"/>
              <w:end w:w="120" w:type="dxa"/>
            </w:tcMar>
          </w:tcPr>
          <w:p>
            <w:pPr>
              <w:spacing w:after="40" w:line="252" w:lineRule="auto"/>
            </w:pPr>
            <w:r>
              <w:t>Group token and hard/weighted together rule.</w:t>
            </w:r>
          </w:p>
        </w:tc>
      </w:tr>
      <w:tr>
        <w:tc>
          <w:tcPr>
            <w:tcW w:type="dxa" w:w="1800"/>
            <w:vAlign w:val="center"/>
            <w:tcMar>
              <w:top w:w="80" w:type="dxa"/>
              <w:start w:w="120" w:type="dxa"/>
              <w:bottom w:w="80" w:type="dxa"/>
              <w:end w:w="120" w:type="dxa"/>
            </w:tcMar>
            <w:shd w:fill="F5F7F9"/>
          </w:tcPr>
          <w:p>
            <w:pPr>
              <w:spacing w:after="40" w:line="252" w:lineRule="auto"/>
            </w:pPr>
            <w:r>
              <w:t>Protocol hold</w:t>
            </w:r>
          </w:p>
        </w:tc>
        <w:tc>
          <w:tcPr>
            <w:tcW w:type="dxa" w:w="4608"/>
            <w:vAlign w:val="center"/>
            <w:tcMar>
              <w:top w:w="80" w:type="dxa"/>
              <w:start w:w="120" w:type="dxa"/>
              <w:bottom w:w="80" w:type="dxa"/>
              <w:end w:w="120" w:type="dxa"/>
            </w:tcMar>
            <w:shd w:fill="F5F7F9"/>
          </w:tcPr>
          <w:p>
            <w:pPr>
              <w:spacing w:after="40" w:line="252" w:lineRule="auto"/>
            </w:pPr>
            <w:r>
              <w:t>Capacity pending final verified dignitary instruction.</w:t>
            </w:r>
          </w:p>
        </w:tc>
        <w:tc>
          <w:tcPr>
            <w:tcW w:type="dxa" w:w="2952"/>
            <w:vAlign w:val="center"/>
            <w:tcMar>
              <w:top w:w="80" w:type="dxa"/>
              <w:start w:w="120" w:type="dxa"/>
              <w:bottom w:w="80" w:type="dxa"/>
              <w:end w:w="120" w:type="dxa"/>
            </w:tcMar>
            <w:shd w:fill="F5F7F9"/>
          </w:tcPr>
          <w:p>
            <w:pPr>
              <w:spacing w:after="40" w:line="252" w:lineRule="auto"/>
            </w:pPr>
            <w:r>
              <w:t>Expiry/escalation and Protocol authority.</w:t>
            </w:r>
          </w:p>
        </w:tc>
      </w:tr>
      <w:tr>
        <w:tc>
          <w:tcPr>
            <w:tcW w:type="dxa" w:w="1800"/>
            <w:vAlign w:val="center"/>
            <w:tcMar>
              <w:top w:w="80" w:type="dxa"/>
              <w:start w:w="120" w:type="dxa"/>
              <w:bottom w:w="80" w:type="dxa"/>
              <w:end w:w="120" w:type="dxa"/>
            </w:tcMar>
          </w:tcPr>
          <w:p>
            <w:pPr>
              <w:spacing w:after="40" w:line="252" w:lineRule="auto"/>
            </w:pPr>
            <w:r>
              <w:t>Accessibility hold</w:t>
            </w:r>
          </w:p>
        </w:tc>
        <w:tc>
          <w:tcPr>
            <w:tcW w:type="dxa" w:w="4608"/>
            <w:vAlign w:val="center"/>
            <w:tcMar>
              <w:top w:w="80" w:type="dxa"/>
              <w:start w:w="120" w:type="dxa"/>
              <w:bottom w:w="80" w:type="dxa"/>
              <w:end w:w="120" w:type="dxa"/>
            </w:tcMar>
          </w:tcPr>
          <w:p>
            <w:pPr>
              <w:spacing w:after="40" w:line="252" w:lineRule="auto"/>
            </w:pPr>
            <w:r>
              <w:t>Retain compatible locations until needs are resolved.</w:t>
            </w:r>
          </w:p>
        </w:tc>
        <w:tc>
          <w:tcPr>
            <w:tcW w:type="dxa" w:w="2952"/>
            <w:vAlign w:val="center"/>
            <w:tcMar>
              <w:top w:w="80" w:type="dxa"/>
              <w:start w:w="120" w:type="dxa"/>
              <w:bottom w:w="80" w:type="dxa"/>
              <w:end w:w="120" w:type="dxa"/>
            </w:tcMar>
          </w:tcPr>
          <w:p>
            <w:pPr>
              <w:spacing w:after="40" w:line="252" w:lineRule="auto"/>
            </w:pPr>
            <w:r>
              <w:t>Accessibility authority and privacy-minimised reason code.</w:t>
            </w:r>
          </w:p>
        </w:tc>
      </w:tr>
    </w:tbl>
    <w:p>
      <w:pPr>
        <w:spacing w:after="0"/>
      </w:pPr>
    </w:p>
    <w:p>
      <w:pPr>
        <w:pStyle w:val="ListBullet"/>
      </w:pPr>
      <w:r>
        <w:t>A block consumes available capacity immediately while active.</w:t>
      </w:r>
    </w:p>
    <w:p>
      <w:pPr>
        <w:pStyle w:val="ListBullet"/>
      </w:pPr>
      <w:r>
        <w:t>Release is explicit, scheduled or approval-driven and always audited.</w:t>
      </w:r>
    </w:p>
    <w:p>
      <w:pPr>
        <w:pStyle w:val="ListBullet"/>
      </w:pPr>
      <w:r>
        <w:t>The solver distinguishes reserved-but-empty from genuinely available capacity.</w:t>
      </w:r>
    </w:p>
    <w:p>
      <w:pPr>
        <w:pStyle w:val="ListBullet"/>
      </w:pPr>
      <w:r>
        <w:t>A manual placement into a protected block requires the correct authority and never occurs through drag/drop alone.</w:t>
      </w:r>
    </w:p>
    <w:p>
      <w:r>
        <w:br w:type="page"/>
      </w:r>
    </w:p>
    <w:p>
      <w:pPr>
        <w:pStyle w:val="Heading1"/>
      </w:pPr>
      <w:r>
        <w:t>11. Solver input contract and privacy boundary</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2016"/>
            <w:shd w:fill="DCECEF"/>
          </w:tcPr>
          <w:p>
            <w:r>
              <w:rPr>
                <w:b/>
              </w:rPr>
              <w:t>Input section</w:t>
            </w:r>
          </w:p>
        </w:tc>
        <w:tc>
          <w:tcPr>
            <w:tcW w:type="dxa" w:w="7344"/>
            <w:shd w:fill="DCECEF"/>
          </w:tcPr>
          <w:p>
            <w:r>
              <w:rPr>
                <w:b/>
              </w:rPr>
              <w:t>Minimum solver-safe content</w:t>
            </w:r>
          </w:p>
        </w:tc>
      </w:tr>
      <w:tr>
        <w:tc>
          <w:tcPr>
            <w:tcW w:type="dxa" w:w="2016"/>
            <w:vAlign w:val="center"/>
            <w:tcMar>
              <w:top w:w="80" w:type="dxa"/>
              <w:start w:w="120" w:type="dxa"/>
              <w:bottom w:w="80" w:type="dxa"/>
              <w:end w:w="120" w:type="dxa"/>
            </w:tcMar>
          </w:tcPr>
          <w:p>
            <w:pPr>
              <w:spacing w:after="40" w:line="252" w:lineRule="auto"/>
            </w:pPr>
            <w:r>
              <w:t>Run identity</w:t>
            </w:r>
          </w:p>
        </w:tc>
        <w:tc>
          <w:tcPr>
            <w:tcW w:type="dxa" w:w="7344"/>
            <w:vAlign w:val="center"/>
            <w:tcMar>
              <w:top w:w="80" w:type="dxa"/>
              <w:start w:w="120" w:type="dxa"/>
              <w:bottom w:w="80" w:type="dxa"/>
              <w:end w:w="120" w:type="dxa"/>
            </w:tcMar>
          </w:tcPr>
          <w:p>
            <w:pPr>
              <w:spacing w:after="40" w:line="252" w:lineRule="auto"/>
            </w:pPr>
            <w:r>
              <w:t>run_id, event token, input schema version, configuration ID/hash, solver version and deterministic seed.</w:t>
            </w:r>
          </w:p>
        </w:tc>
      </w:tr>
      <w:tr>
        <w:tc>
          <w:tcPr>
            <w:tcW w:type="dxa" w:w="2016"/>
            <w:vAlign w:val="center"/>
            <w:tcMar>
              <w:top w:w="80" w:type="dxa"/>
              <w:start w:w="120" w:type="dxa"/>
              <w:bottom w:w="80" w:type="dxa"/>
              <w:end w:w="120" w:type="dxa"/>
            </w:tcMar>
            <w:shd w:fill="F5F7F9"/>
          </w:tcPr>
          <w:p>
            <w:pPr>
              <w:spacing w:after="40" w:line="252" w:lineRule="auto"/>
            </w:pPr>
            <w:r>
              <w:t>Layout</w:t>
            </w:r>
          </w:p>
        </w:tc>
        <w:tc>
          <w:tcPr>
            <w:tcW w:type="dxa" w:w="7344"/>
            <w:vAlign w:val="center"/>
            <w:tcMar>
              <w:top w:w="80" w:type="dxa"/>
              <w:start w:w="120" w:type="dxa"/>
              <w:bottom w:w="80" w:type="dxa"/>
              <w:end w:w="120" w:type="dxa"/>
            </w:tcMar>
            <w:shd w:fill="F5F7F9"/>
          </w:tcPr>
          <w:p>
            <w:pPr>
              <w:spacing w:after="40" w:line="252" w:lineRule="auto"/>
            </w:pPr>
            <w:r>
              <w:t>Publication token/hash; stable zone/table/seat tokens; usable state; capacities and coded compatibility attributes.</w:t>
            </w:r>
          </w:p>
        </w:tc>
      </w:tr>
      <w:tr>
        <w:tc>
          <w:tcPr>
            <w:tcW w:type="dxa" w:w="2016"/>
            <w:vAlign w:val="center"/>
            <w:tcMar>
              <w:top w:w="80" w:type="dxa"/>
              <w:start w:w="120" w:type="dxa"/>
              <w:bottom w:w="80" w:type="dxa"/>
              <w:end w:w="120" w:type="dxa"/>
            </w:tcMar>
          </w:tcPr>
          <w:p>
            <w:pPr>
              <w:spacing w:after="40" w:line="252" w:lineRule="auto"/>
            </w:pPr>
            <w:r>
              <w:t>Guests</w:t>
            </w:r>
          </w:p>
        </w:tc>
        <w:tc>
          <w:tcPr>
            <w:tcW w:type="dxa" w:w="7344"/>
            <w:vAlign w:val="center"/>
            <w:tcMar>
              <w:top w:w="80" w:type="dxa"/>
              <w:start w:w="120" w:type="dxa"/>
              <w:bottom w:w="80" w:type="dxa"/>
              <w:end w:w="120" w:type="dxa"/>
            </w:tcMar>
          </w:tcPr>
          <w:p>
            <w:pPr>
              <w:spacing w:after="40" w:line="252" w:lineRule="auto"/>
            </w:pPr>
            <w:r>
              <w:t>Opaque guest token; attendance eligibility; group tokens; coded operational attributes and priority classes.</w:t>
            </w:r>
          </w:p>
        </w:tc>
      </w:tr>
      <w:tr>
        <w:tc>
          <w:tcPr>
            <w:tcW w:type="dxa" w:w="2016"/>
            <w:vAlign w:val="center"/>
            <w:tcMar>
              <w:top w:w="80" w:type="dxa"/>
              <w:start w:w="120" w:type="dxa"/>
              <w:bottom w:w="80" w:type="dxa"/>
              <w:end w:w="120" w:type="dxa"/>
            </w:tcMar>
            <w:shd w:fill="F5F7F9"/>
          </w:tcPr>
          <w:p>
            <w:pPr>
              <w:spacing w:after="40" w:line="252" w:lineRule="auto"/>
            </w:pPr>
            <w:r>
              <w:t>Constraints</w:t>
            </w:r>
          </w:p>
        </w:tc>
        <w:tc>
          <w:tcPr>
            <w:tcW w:type="dxa" w:w="7344"/>
            <w:vAlign w:val="center"/>
            <w:tcMar>
              <w:top w:w="80" w:type="dxa"/>
              <w:start w:w="120" w:type="dxa"/>
              <w:bottom w:w="80" w:type="dxa"/>
              <w:end w:w="120" w:type="dxa"/>
            </w:tcMar>
            <w:shd w:fill="F5F7F9"/>
          </w:tcPr>
          <w:p>
            <w:pPr>
              <w:spacing w:after="40" w:line="252" w:lineRule="auto"/>
            </w:pPr>
            <w:r>
              <w:t>Typed strength/weight/subject/object/parameters; source state and authority validity only.</w:t>
            </w:r>
          </w:p>
        </w:tc>
      </w:tr>
      <w:tr>
        <w:tc>
          <w:tcPr>
            <w:tcW w:type="dxa" w:w="2016"/>
            <w:vAlign w:val="center"/>
            <w:tcMar>
              <w:top w:w="80" w:type="dxa"/>
              <w:start w:w="120" w:type="dxa"/>
              <w:bottom w:w="80" w:type="dxa"/>
              <w:end w:w="120" w:type="dxa"/>
            </w:tcMar>
          </w:tcPr>
          <w:p>
            <w:pPr>
              <w:spacing w:after="40" w:line="252" w:lineRule="auto"/>
            </w:pPr>
            <w:r>
              <w:t>Reservations</w:t>
            </w:r>
          </w:p>
        </w:tc>
        <w:tc>
          <w:tcPr>
            <w:tcW w:type="dxa" w:w="7344"/>
            <w:vAlign w:val="center"/>
            <w:tcMar>
              <w:top w:w="80" w:type="dxa"/>
              <w:start w:w="120" w:type="dxa"/>
              <w:bottom w:w="80" w:type="dxa"/>
              <w:end w:w="120" w:type="dxa"/>
            </w:tcMar>
          </w:tcPr>
          <w:p>
            <w:pPr>
              <w:spacing w:after="40" w:line="252" w:lineRule="auto"/>
            </w:pPr>
            <w:r>
              <w:t>Active block tokens, capacity/seat scope, beneficiary/group token and priority/release state.</w:t>
            </w:r>
          </w:p>
        </w:tc>
      </w:tr>
      <w:tr>
        <w:tc>
          <w:tcPr>
            <w:tcW w:type="dxa" w:w="2016"/>
            <w:vAlign w:val="center"/>
            <w:tcMar>
              <w:top w:w="80" w:type="dxa"/>
              <w:start w:w="120" w:type="dxa"/>
              <w:bottom w:w="80" w:type="dxa"/>
              <w:end w:w="120" w:type="dxa"/>
            </w:tcMar>
            <w:shd w:fill="F5F7F9"/>
          </w:tcPr>
          <w:p>
            <w:pPr>
              <w:spacing w:after="40" w:line="252" w:lineRule="auto"/>
            </w:pPr>
            <w:r>
              <w:t>Baseline</w:t>
            </w:r>
          </w:p>
        </w:tc>
        <w:tc>
          <w:tcPr>
            <w:tcW w:type="dxa" w:w="7344"/>
            <w:vAlign w:val="center"/>
            <w:tcMar>
              <w:top w:w="80" w:type="dxa"/>
              <w:start w:w="120" w:type="dxa"/>
              <w:bottom w:w="80" w:type="dxa"/>
              <w:end w:w="120" w:type="dxa"/>
            </w:tcMar>
            <w:shd w:fill="F5F7F9"/>
          </w:tcPr>
          <w:p>
            <w:pPr>
              <w:spacing w:after="40" w:line="252" w:lineRule="auto"/>
            </w:pPr>
            <w:r>
              <w:t>Optional prior assignment tokens and stability weight.</w:t>
            </w:r>
          </w:p>
        </w:tc>
      </w:tr>
      <w:tr>
        <w:tc>
          <w:tcPr>
            <w:tcW w:type="dxa" w:w="2016"/>
            <w:vAlign w:val="center"/>
            <w:tcMar>
              <w:top w:w="80" w:type="dxa"/>
              <w:start w:w="120" w:type="dxa"/>
              <w:bottom w:w="80" w:type="dxa"/>
              <w:end w:w="120" w:type="dxa"/>
            </w:tcMar>
          </w:tcPr>
          <w:p>
            <w:pPr>
              <w:spacing w:after="40" w:line="252" w:lineRule="auto"/>
            </w:pPr>
            <w:r>
              <w:t>Objectives</w:t>
            </w:r>
          </w:p>
        </w:tc>
        <w:tc>
          <w:tcPr>
            <w:tcW w:type="dxa" w:w="7344"/>
            <w:vAlign w:val="center"/>
            <w:tcMar>
              <w:top w:w="80" w:type="dxa"/>
              <w:start w:w="120" w:type="dxa"/>
              <w:bottom w:w="80" w:type="dxa"/>
              <w:end w:w="120" w:type="dxa"/>
            </w:tcMar>
          </w:tcPr>
          <w:p>
            <w:pPr>
              <w:spacing w:after="40" w:line="252" w:lineRule="auto"/>
            </w:pPr>
            <w:r>
              <w:t>Ordered/versioned objective set, weights, tolerances, timeout and alternative count.</w:t>
            </w:r>
          </w:p>
        </w:tc>
      </w:tr>
      <w:tr>
        <w:tc>
          <w:tcPr>
            <w:tcW w:type="dxa" w:w="2016"/>
            <w:vAlign w:val="center"/>
            <w:tcMar>
              <w:top w:w="80" w:type="dxa"/>
              <w:start w:w="120" w:type="dxa"/>
              <w:bottom w:w="80" w:type="dxa"/>
              <w:end w:w="120" w:type="dxa"/>
            </w:tcMar>
            <w:shd w:fill="F5F7F9"/>
          </w:tcPr>
          <w:p>
            <w:pPr>
              <w:spacing w:after="40" w:line="252" w:lineRule="auto"/>
            </w:pPr>
            <w:r>
              <w:t>Integrity</w:t>
            </w:r>
          </w:p>
        </w:tc>
        <w:tc>
          <w:tcPr>
            <w:tcW w:type="dxa" w:w="7344"/>
            <w:vAlign w:val="center"/>
            <w:tcMar>
              <w:top w:w="80" w:type="dxa"/>
              <w:start w:w="120" w:type="dxa"/>
              <w:bottom w:w="80" w:type="dxa"/>
              <w:end w:w="120" w:type="dxa"/>
            </w:tcMar>
            <w:shd w:fill="F5F7F9"/>
          </w:tcPr>
          <w:p>
            <w:pPr>
              <w:spacing w:after="40" w:line="252" w:lineRule="auto"/>
            </w:pPr>
            <w:r>
              <w:t>Source version IDs, freshness timestamps and whole-input canonical hash.</w:t>
            </w:r>
          </w:p>
        </w:tc>
      </w:tr>
    </w:tbl>
    <w:p>
      <w:pPr>
        <w:spacing w:after="0"/>
      </w:pPr>
    </w:p>
    <w:p>
      <w:pPr>
        <w:pStyle w:val="Heading2"/>
      </w:pPr>
      <w:r>
        <w:t>11.1 Prohibited solver payload</w:t>
      </w:r>
    </w:p>
    <w:p>
      <w:pPr>
        <w:pStyle w:val="ListBullet"/>
      </w:pPr>
      <w:r>
        <w:t>Guest name, phone, email, address, free-text biography or photograph.</w:t>
      </w:r>
    </w:p>
    <w:p>
      <w:pPr>
        <w:pStyle w:val="ListBullet"/>
      </w:pPr>
      <w:r>
        <w:t>Medical diagnosis, religion, political view, family conflict narrative or private correspondence.</w:t>
      </w:r>
    </w:p>
    <w:p>
      <w:pPr>
        <w:pStyle w:val="ListBullet"/>
      </w:pPr>
      <w:r>
        <w:t>Unbounded arbitrary code, SQL, user-supplied formulas or natural-language instructions.</w:t>
      </w:r>
    </w:p>
    <w:p>
      <w:pPr>
        <w:pStyle w:val="ListBullet"/>
      </w:pPr>
      <w:r>
        <w:t>Credentials, production secrets or network locations.</w:t>
      </w:r>
    </w:p>
    <w:p>
      <w:r>
        <w:br w:type="page"/>
      </w:r>
    </w:p>
    <w:p>
      <w:pPr>
        <w:pStyle w:val="Heading1"/>
      </w:pPr>
      <w:r>
        <w:t>12. Solver behaviour and objectives</w:t>
      </w:r>
    </w:p>
    <w:p>
      <w:r>
        <w:t>The solver operates in two phases: prove feasibility against all hard constraints, then optimise weighted objectives. If infeasible, it returns evidence; it never silently converts a hard rule into a preference.</w:t>
      </w:r>
    </w:p>
    <w:tbl>
      <w:tblPr>
        <w:tblStyle w:val="TableGrid"/>
        <w:tblW w:type="auto" w:w="0"/>
        <w:jc w:val="left"/>
        <w:tblLayout w:type="fixed"/>
        <w:tblLook w:firstColumn="1" w:firstRow="1" w:lastColumn="0" w:lastRow="0" w:noHBand="0" w:noVBand="1" w:val="04A0"/>
      </w:tblPr>
      <w:tblGrid>
        <w:gridCol w:w="3331"/>
        <w:gridCol w:w="3331"/>
        <w:gridCol w:w="3331"/>
      </w:tblGrid>
      <w:tr>
        <w:trPr>
          <w:tblHeader w:val="true"/>
        </w:trPr>
        <w:tc>
          <w:tcPr>
            <w:tcW w:type="dxa" w:w="1584"/>
            <w:shd w:fill="DCECEF"/>
          </w:tcPr>
          <w:p>
            <w:r>
              <w:rPr>
                <w:b/>
              </w:rPr>
              <w:t>Objective order</w:t>
            </w:r>
          </w:p>
        </w:tc>
        <w:tc>
          <w:tcPr>
            <w:tcW w:type="dxa" w:w="4680"/>
            <w:shd w:fill="DCECEF"/>
          </w:tcPr>
          <w:p>
            <w:r>
              <w:rPr>
                <w:b/>
              </w:rPr>
              <w:t>Purpose</w:t>
            </w:r>
          </w:p>
        </w:tc>
        <w:tc>
          <w:tcPr>
            <w:tcW w:type="dxa" w:w="3096"/>
            <w:shd w:fill="DCECEF"/>
          </w:tcPr>
          <w:p>
            <w:r>
              <w:rPr>
                <w:b/>
              </w:rPr>
              <w:t>Example measure</w:t>
            </w:r>
          </w:p>
        </w:tc>
      </w:tr>
      <w:tr>
        <w:tc>
          <w:tcPr>
            <w:tcW w:type="dxa" w:w="1584"/>
            <w:vAlign w:val="center"/>
            <w:tcMar>
              <w:top w:w="80" w:type="dxa"/>
              <w:start w:w="120" w:type="dxa"/>
              <w:bottom w:w="80" w:type="dxa"/>
              <w:end w:w="120" w:type="dxa"/>
            </w:tcMar>
          </w:tcPr>
          <w:p>
            <w:pPr>
              <w:spacing w:after="40" w:line="252" w:lineRule="auto"/>
            </w:pPr>
            <w:r>
              <w:t>1 Hard feasibility</w:t>
            </w:r>
          </w:p>
        </w:tc>
        <w:tc>
          <w:tcPr>
            <w:tcW w:type="dxa" w:w="4680"/>
            <w:vAlign w:val="center"/>
            <w:tcMar>
              <w:top w:w="80" w:type="dxa"/>
              <w:start w:w="120" w:type="dxa"/>
              <w:bottom w:w="80" w:type="dxa"/>
              <w:end w:w="120" w:type="dxa"/>
            </w:tcMar>
          </w:tcPr>
          <w:p>
            <w:pPr>
              <w:spacing w:after="40" w:line="252" w:lineRule="auto"/>
            </w:pPr>
            <w:r>
              <w:t>Satisfy eligibility, uniqueness, capacity and every authorized hard rule.</w:t>
            </w:r>
          </w:p>
        </w:tc>
        <w:tc>
          <w:tcPr>
            <w:tcW w:type="dxa" w:w="3096"/>
            <w:vAlign w:val="center"/>
            <w:tcMar>
              <w:top w:w="80" w:type="dxa"/>
              <w:start w:w="120" w:type="dxa"/>
              <w:bottom w:w="80" w:type="dxa"/>
              <w:end w:w="120" w:type="dxa"/>
            </w:tcMar>
          </w:tcPr>
          <w:p>
            <w:pPr>
              <w:spacing w:after="40" w:line="252" w:lineRule="auto"/>
            </w:pPr>
            <w:r>
              <w:t>Zero hard violations.</w:t>
            </w:r>
          </w:p>
        </w:tc>
      </w:tr>
      <w:tr>
        <w:tc>
          <w:tcPr>
            <w:tcW w:type="dxa" w:w="1584"/>
            <w:vAlign w:val="center"/>
            <w:tcMar>
              <w:top w:w="80" w:type="dxa"/>
              <w:start w:w="120" w:type="dxa"/>
              <w:bottom w:w="80" w:type="dxa"/>
              <w:end w:w="120" w:type="dxa"/>
            </w:tcMar>
            <w:shd w:fill="F5F7F9"/>
          </w:tcPr>
          <w:p>
            <w:pPr>
              <w:spacing w:after="40" w:line="252" w:lineRule="auto"/>
            </w:pPr>
            <w:r>
              <w:t>2 Dignity/safety/access</w:t>
            </w:r>
          </w:p>
        </w:tc>
        <w:tc>
          <w:tcPr>
            <w:tcW w:type="dxa" w:w="4680"/>
            <w:vAlign w:val="center"/>
            <w:tcMar>
              <w:top w:w="80" w:type="dxa"/>
              <w:start w:w="120" w:type="dxa"/>
              <w:bottom w:w="80" w:type="dxa"/>
              <w:end w:w="120" w:type="dxa"/>
            </w:tcMar>
            <w:shd w:fill="F5F7F9"/>
          </w:tcPr>
          <w:p>
            <w:pPr>
              <w:spacing w:after="40" w:line="252" w:lineRule="auto"/>
            </w:pPr>
            <w:r>
              <w:t>Maximise satisfaction of highest-priority approved requirements.</w:t>
            </w:r>
          </w:p>
        </w:tc>
        <w:tc>
          <w:tcPr>
            <w:tcW w:type="dxa" w:w="3096"/>
            <w:vAlign w:val="center"/>
            <w:tcMar>
              <w:top w:w="80" w:type="dxa"/>
              <w:start w:w="120" w:type="dxa"/>
              <w:bottom w:w="80" w:type="dxa"/>
              <w:end w:w="120" w:type="dxa"/>
            </w:tcMar>
            <w:shd w:fill="F5F7F9"/>
          </w:tcPr>
          <w:p>
            <w:pPr>
              <w:spacing w:after="40" w:line="252" w:lineRule="auto"/>
            </w:pPr>
            <w:r>
              <w:t>Weighted unmet priority by domain.</w:t>
            </w:r>
          </w:p>
        </w:tc>
      </w:tr>
      <w:tr>
        <w:tc>
          <w:tcPr>
            <w:tcW w:type="dxa" w:w="1584"/>
            <w:vAlign w:val="center"/>
            <w:tcMar>
              <w:top w:w="80" w:type="dxa"/>
              <w:start w:w="120" w:type="dxa"/>
              <w:bottom w:w="80" w:type="dxa"/>
              <w:end w:w="120" w:type="dxa"/>
            </w:tcMar>
          </w:tcPr>
          <w:p>
            <w:pPr>
              <w:spacing w:after="40" w:line="252" w:lineRule="auto"/>
            </w:pPr>
            <w:r>
              <w:t>3 Group integrity</w:t>
            </w:r>
          </w:p>
        </w:tc>
        <w:tc>
          <w:tcPr>
            <w:tcW w:type="dxa" w:w="4680"/>
            <w:vAlign w:val="center"/>
            <w:tcMar>
              <w:top w:w="80" w:type="dxa"/>
              <w:start w:w="120" w:type="dxa"/>
              <w:bottom w:w="80" w:type="dxa"/>
              <w:end w:w="120" w:type="dxa"/>
            </w:tcMar>
          </w:tcPr>
          <w:p>
            <w:pPr>
              <w:spacing w:after="40" w:line="252" w:lineRule="auto"/>
            </w:pPr>
            <w:r>
              <w:t>Keep parties/groups together or nearby according to policy.</w:t>
            </w:r>
          </w:p>
        </w:tc>
        <w:tc>
          <w:tcPr>
            <w:tcW w:type="dxa" w:w="3096"/>
            <w:vAlign w:val="center"/>
            <w:tcMar>
              <w:top w:w="80" w:type="dxa"/>
              <w:start w:w="120" w:type="dxa"/>
              <w:bottom w:w="80" w:type="dxa"/>
              <w:end w:w="120" w:type="dxa"/>
            </w:tcMar>
          </w:tcPr>
          <w:p>
            <w:pPr>
              <w:spacing w:after="40" w:line="252" w:lineRule="auto"/>
            </w:pPr>
            <w:r>
              <w:t>Splits and distance penalties.</w:t>
            </w:r>
          </w:p>
        </w:tc>
      </w:tr>
      <w:tr>
        <w:tc>
          <w:tcPr>
            <w:tcW w:type="dxa" w:w="1584"/>
            <w:vAlign w:val="center"/>
            <w:tcMar>
              <w:top w:w="80" w:type="dxa"/>
              <w:start w:w="120" w:type="dxa"/>
              <w:bottom w:w="80" w:type="dxa"/>
              <w:end w:w="120" w:type="dxa"/>
            </w:tcMar>
            <w:shd w:fill="F5F7F9"/>
          </w:tcPr>
          <w:p>
            <w:pPr>
              <w:spacing w:after="40" w:line="252" w:lineRule="auto"/>
            </w:pPr>
            <w:r>
              <w:t>4 Protocol/VIP quality</w:t>
            </w:r>
          </w:p>
        </w:tc>
        <w:tc>
          <w:tcPr>
            <w:tcW w:type="dxa" w:w="4680"/>
            <w:vAlign w:val="center"/>
            <w:tcMar>
              <w:top w:w="80" w:type="dxa"/>
              <w:start w:w="120" w:type="dxa"/>
              <w:bottom w:w="80" w:type="dxa"/>
              <w:end w:w="120" w:type="dxa"/>
            </w:tcMar>
            <w:shd w:fill="F5F7F9"/>
          </w:tcPr>
          <w:p>
            <w:pPr>
              <w:spacing w:after="40" w:line="252" w:lineRule="auto"/>
            </w:pPr>
            <w:r>
              <w:t>Meet verified placement and proximity expectations.</w:t>
            </w:r>
          </w:p>
        </w:tc>
        <w:tc>
          <w:tcPr>
            <w:tcW w:type="dxa" w:w="3096"/>
            <w:vAlign w:val="center"/>
            <w:tcMar>
              <w:top w:w="80" w:type="dxa"/>
              <w:start w:w="120" w:type="dxa"/>
              <w:bottom w:w="80" w:type="dxa"/>
              <w:end w:w="120" w:type="dxa"/>
            </w:tcMar>
            <w:shd w:fill="F5F7F9"/>
          </w:tcPr>
          <w:p>
            <w:pPr>
              <w:spacing w:after="40" w:line="252" w:lineRule="auto"/>
            </w:pPr>
            <w:r>
              <w:t>Ranked preference penalty.</w:t>
            </w:r>
          </w:p>
        </w:tc>
      </w:tr>
      <w:tr>
        <w:tc>
          <w:tcPr>
            <w:tcW w:type="dxa" w:w="1584"/>
            <w:vAlign w:val="center"/>
            <w:tcMar>
              <w:top w:w="80" w:type="dxa"/>
              <w:start w:w="120" w:type="dxa"/>
              <w:bottom w:w="80" w:type="dxa"/>
              <w:end w:w="120" w:type="dxa"/>
            </w:tcMar>
          </w:tcPr>
          <w:p>
            <w:pPr>
              <w:spacing w:after="40" w:line="252" w:lineRule="auto"/>
            </w:pPr>
            <w:r>
              <w:t>5 Experience compatibility</w:t>
            </w:r>
          </w:p>
        </w:tc>
        <w:tc>
          <w:tcPr>
            <w:tcW w:type="dxa" w:w="4680"/>
            <w:vAlign w:val="center"/>
            <w:tcMar>
              <w:top w:w="80" w:type="dxa"/>
              <w:start w:w="120" w:type="dxa"/>
              <w:bottom w:w="80" w:type="dxa"/>
              <w:end w:w="120" w:type="dxa"/>
            </w:tcMar>
          </w:tcPr>
          <w:p>
            <w:pPr>
              <w:spacing w:after="40" w:line="252" w:lineRule="auto"/>
            </w:pPr>
            <w:r>
              <w:t>Improve table balance and useful affinities without sensitive profiling.</w:t>
            </w:r>
          </w:p>
        </w:tc>
        <w:tc>
          <w:tcPr>
            <w:tcW w:type="dxa" w:w="3096"/>
            <w:vAlign w:val="center"/>
            <w:tcMar>
              <w:top w:w="80" w:type="dxa"/>
              <w:start w:w="120" w:type="dxa"/>
              <w:bottom w:w="80" w:type="dxa"/>
              <w:end w:w="120" w:type="dxa"/>
            </w:tcMar>
          </w:tcPr>
          <w:p>
            <w:pPr>
              <w:spacing w:after="40" w:line="252" w:lineRule="auto"/>
            </w:pPr>
            <w:r>
              <w:t>Versioned diversity/compatibility score.</w:t>
            </w:r>
          </w:p>
        </w:tc>
      </w:tr>
      <w:tr>
        <w:tc>
          <w:tcPr>
            <w:tcW w:type="dxa" w:w="1584"/>
            <w:vAlign w:val="center"/>
            <w:tcMar>
              <w:top w:w="80" w:type="dxa"/>
              <w:start w:w="120" w:type="dxa"/>
              <w:bottom w:w="80" w:type="dxa"/>
              <w:end w:w="120" w:type="dxa"/>
            </w:tcMar>
            <w:shd w:fill="F5F7F9"/>
          </w:tcPr>
          <w:p>
            <w:pPr>
              <w:spacing w:after="40" w:line="252" w:lineRule="auto"/>
            </w:pPr>
            <w:r>
              <w:t>6 Stability</w:t>
            </w:r>
          </w:p>
        </w:tc>
        <w:tc>
          <w:tcPr>
            <w:tcW w:type="dxa" w:w="4680"/>
            <w:vAlign w:val="center"/>
            <w:tcMar>
              <w:top w:w="80" w:type="dxa"/>
              <w:start w:w="120" w:type="dxa"/>
              <w:bottom w:w="80" w:type="dxa"/>
              <w:end w:w="120" w:type="dxa"/>
            </w:tcMar>
            <w:shd w:fill="F5F7F9"/>
          </w:tcPr>
          <w:p>
            <w:pPr>
              <w:spacing w:after="40" w:line="252" w:lineRule="auto"/>
            </w:pPr>
            <w:r>
              <w:t>Minimise disruptive movement from selected baseline.</w:t>
            </w:r>
          </w:p>
        </w:tc>
        <w:tc>
          <w:tcPr>
            <w:tcW w:type="dxa" w:w="3096"/>
            <w:vAlign w:val="center"/>
            <w:tcMar>
              <w:top w:w="80" w:type="dxa"/>
              <w:start w:w="120" w:type="dxa"/>
              <w:bottom w:w="80" w:type="dxa"/>
              <w:end w:w="120" w:type="dxa"/>
            </w:tcMar>
            <w:shd w:fill="F5F7F9"/>
          </w:tcPr>
          <w:p>
            <w:pPr>
              <w:spacing w:after="40" w:line="252" w:lineRule="auto"/>
            </w:pPr>
            <w:r>
              <w:t>Moved guests and weighted distance.</w:t>
            </w:r>
          </w:p>
        </w:tc>
      </w:tr>
      <w:tr>
        <w:tc>
          <w:tcPr>
            <w:tcW w:type="dxa" w:w="1584"/>
            <w:vAlign w:val="center"/>
            <w:tcMar>
              <w:top w:w="80" w:type="dxa"/>
              <w:start w:w="120" w:type="dxa"/>
              <w:bottom w:w="80" w:type="dxa"/>
              <w:end w:w="120" w:type="dxa"/>
            </w:tcMar>
          </w:tcPr>
          <w:p>
            <w:pPr>
              <w:spacing w:after="40" w:line="252" w:lineRule="auto"/>
            </w:pPr>
            <w:r>
              <w:t>7 Capacity efficiency</w:t>
            </w:r>
          </w:p>
        </w:tc>
        <w:tc>
          <w:tcPr>
            <w:tcW w:type="dxa" w:w="4680"/>
            <w:vAlign w:val="center"/>
            <w:tcMar>
              <w:top w:w="80" w:type="dxa"/>
              <w:start w:w="120" w:type="dxa"/>
              <w:bottom w:w="80" w:type="dxa"/>
              <w:end w:w="120" w:type="dxa"/>
            </w:tcMar>
          </w:tcPr>
          <w:p>
            <w:pPr>
              <w:spacing w:after="40" w:line="252" w:lineRule="auto"/>
            </w:pPr>
            <w:r>
              <w:t>Use space sensibly and preserve configured contingency.</w:t>
            </w:r>
          </w:p>
        </w:tc>
        <w:tc>
          <w:tcPr>
            <w:tcW w:type="dxa" w:w="3096"/>
            <w:vAlign w:val="center"/>
            <w:tcMar>
              <w:top w:w="80" w:type="dxa"/>
              <w:start w:w="120" w:type="dxa"/>
              <w:bottom w:w="80" w:type="dxa"/>
              <w:end w:w="120" w:type="dxa"/>
            </w:tcMar>
          </w:tcPr>
          <w:p>
            <w:pPr>
              <w:spacing w:after="40" w:line="252" w:lineRule="auto"/>
            </w:pPr>
            <w:r>
              <w:t>Fragmentation/unused-seat penalty.</w:t>
            </w:r>
          </w:p>
        </w:tc>
      </w:tr>
      <w:tr>
        <w:tc>
          <w:tcPr>
            <w:tcW w:type="dxa" w:w="1584"/>
            <w:vAlign w:val="center"/>
            <w:tcMar>
              <w:top w:w="80" w:type="dxa"/>
              <w:start w:w="120" w:type="dxa"/>
              <w:bottom w:w="80" w:type="dxa"/>
              <w:end w:w="120" w:type="dxa"/>
            </w:tcMar>
            <w:shd w:fill="F5F7F9"/>
          </w:tcPr>
          <w:p>
            <w:pPr>
              <w:spacing w:after="40" w:line="252" w:lineRule="auto"/>
            </w:pPr>
            <w:r>
              <w:t>8 Deterministic tie-break</w:t>
            </w:r>
          </w:p>
        </w:tc>
        <w:tc>
          <w:tcPr>
            <w:tcW w:type="dxa" w:w="4680"/>
            <w:vAlign w:val="center"/>
            <w:tcMar>
              <w:top w:w="80" w:type="dxa"/>
              <w:start w:w="120" w:type="dxa"/>
              <w:bottom w:w="80" w:type="dxa"/>
              <w:end w:w="120" w:type="dxa"/>
            </w:tcMar>
            <w:shd w:fill="F5F7F9"/>
          </w:tcPr>
          <w:p>
            <w:pPr>
              <w:spacing w:after="40" w:line="252" w:lineRule="auto"/>
            </w:pPr>
            <w:r>
              <w:t>Choose one stable result among equivalent optima.</w:t>
            </w:r>
          </w:p>
        </w:tc>
        <w:tc>
          <w:tcPr>
            <w:tcW w:type="dxa" w:w="3096"/>
            <w:vAlign w:val="center"/>
            <w:tcMar>
              <w:top w:w="80" w:type="dxa"/>
              <w:start w:w="120" w:type="dxa"/>
              <w:bottom w:w="80" w:type="dxa"/>
              <w:end w:w="120" w:type="dxa"/>
            </w:tcMar>
            <w:shd w:fill="F5F7F9"/>
          </w:tcPr>
          <w:p>
            <w:pPr>
              <w:spacing w:after="40" w:line="252" w:lineRule="auto"/>
            </w:pPr>
            <w:r>
              <w:t>Opaque stable-token order/seed rule.</w:t>
            </w:r>
          </w:p>
        </w:tc>
      </w:tr>
    </w:tbl>
    <w:p>
      <w:pPr>
        <w:spacing w:after="0"/>
      </w:pPr>
    </w:p>
    <w:p>
      <w:pPr>
        <w:pStyle w:val="Heading2"/>
      </w:pPr>
      <w:r>
        <w:t>12.1 Determinism contract</w:t>
      </w:r>
    </w:p>
    <w:p>
      <w:pPr>
        <w:pStyle w:val="ListBullet"/>
      </w:pPr>
      <w:r>
        <w:t>Same canonical input, configuration, solver version, platform profile and seed must return the same feasibility state, objective vector and assignments.</w:t>
      </w:r>
    </w:p>
    <w:p>
      <w:pPr>
        <w:pStyle w:val="ListBullet"/>
      </w:pPr>
      <w:r>
        <w:t>Non-deterministic parallelism is disabled or constrained for acceptance runs.</w:t>
      </w:r>
    </w:p>
    <w:p>
      <w:pPr>
        <w:pStyle w:val="ListBullet"/>
      </w:pPr>
      <w:r>
        <w:t>Any solver/library/version change creates a new configuration/evaluation cycle and cannot reinterpret historical runs.</w:t>
      </w:r>
    </w:p>
    <w:p>
      <w:pPr>
        <w:pStyle w:val="ListBullet"/>
      </w:pPr>
      <w:r>
        <w:t>Result ordering and hashes are canonical.</w:t>
      </w:r>
    </w:p>
    <w:p>
      <w:r>
        <w:br w:type="page"/>
      </w:r>
    </w:p>
    <w:p>
      <w:pPr>
        <w:pStyle w:val="Heading1"/>
      </w:pPr>
      <w:r>
        <w:t>13. Infeasibility and relaxation workflow</w:t>
      </w:r>
    </w:p>
    <w:tbl>
      <w:tblPr>
        <w:tblStyle w:val="TableGrid"/>
        <w:tblW w:type="auto" w:w="0"/>
        <w:jc w:val="left"/>
        <w:tblLayout w:type="fixed"/>
        <w:tblLook w:firstColumn="1" w:firstRow="1" w:lastColumn="0" w:lastRow="0" w:noHBand="0" w:noVBand="1" w:val="04A0"/>
      </w:tblPr>
      <w:tblGrid>
        <w:gridCol w:w="3331"/>
        <w:gridCol w:w="3331"/>
        <w:gridCol w:w="3331"/>
      </w:tblGrid>
      <w:tr>
        <w:trPr>
          <w:tblHeader w:val="true"/>
        </w:trPr>
        <w:tc>
          <w:tcPr>
            <w:tcW w:type="dxa" w:w="1656"/>
            <w:shd w:fill="DCECEF"/>
          </w:tcPr>
          <w:p>
            <w:r>
              <w:rPr>
                <w:b/>
              </w:rPr>
              <w:t>Stage</w:t>
            </w:r>
          </w:p>
        </w:tc>
        <w:tc>
          <w:tcPr>
            <w:tcW w:type="dxa" w:w="4536"/>
            <w:shd w:fill="DCECEF"/>
          </w:tcPr>
          <w:p>
            <w:r>
              <w:rPr>
                <w:b/>
              </w:rPr>
              <w:t>System behaviour</w:t>
            </w:r>
          </w:p>
        </w:tc>
        <w:tc>
          <w:tcPr>
            <w:tcW w:type="dxa" w:w="3168"/>
            <w:shd w:fill="DCECEF"/>
          </w:tcPr>
          <w:p>
            <w:r>
              <w:rPr>
                <w:b/>
              </w:rPr>
              <w:t>Human authority</w:t>
            </w:r>
          </w:p>
        </w:tc>
      </w:tr>
      <w:tr>
        <w:tc>
          <w:tcPr>
            <w:tcW w:type="dxa" w:w="1656"/>
            <w:vAlign w:val="center"/>
            <w:tcMar>
              <w:top w:w="80" w:type="dxa"/>
              <w:start w:w="120" w:type="dxa"/>
              <w:bottom w:w="80" w:type="dxa"/>
              <w:end w:w="120" w:type="dxa"/>
            </w:tcMar>
          </w:tcPr>
          <w:p>
            <w:pPr>
              <w:spacing w:after="40" w:line="252" w:lineRule="auto"/>
            </w:pPr>
            <w:r>
              <w:t>Pre-run validation</w:t>
            </w:r>
          </w:p>
        </w:tc>
        <w:tc>
          <w:tcPr>
            <w:tcW w:type="dxa" w:w="4536"/>
            <w:vAlign w:val="center"/>
            <w:tcMar>
              <w:top w:w="80" w:type="dxa"/>
              <w:start w:w="120" w:type="dxa"/>
              <w:bottom w:w="80" w:type="dxa"/>
              <w:end w:w="120" w:type="dxa"/>
            </w:tcMar>
          </w:tcPr>
          <w:p>
            <w:pPr>
              <w:spacing w:after="40" w:line="252" w:lineRule="auto"/>
            </w:pPr>
            <w:r>
              <w:t>Find direct contradictions, missing capacity, invalid targets and stale inputs.</w:t>
            </w:r>
          </w:p>
        </w:tc>
        <w:tc>
          <w:tcPr>
            <w:tcW w:type="dxa" w:w="3168"/>
            <w:vAlign w:val="center"/>
            <w:tcMar>
              <w:top w:w="80" w:type="dxa"/>
              <w:start w:w="120" w:type="dxa"/>
              <w:bottom w:w="80" w:type="dxa"/>
              <w:end w:w="120" w:type="dxa"/>
            </w:tcMar>
          </w:tcPr>
          <w:p>
            <w:pPr>
              <w:spacing w:after="40" w:line="252" w:lineRule="auto"/>
            </w:pPr>
            <w:r>
              <w:t>Constraint owners correct/verify.</w:t>
            </w:r>
          </w:p>
        </w:tc>
      </w:tr>
      <w:tr>
        <w:tc>
          <w:tcPr>
            <w:tcW w:type="dxa" w:w="1656"/>
            <w:vAlign w:val="center"/>
            <w:tcMar>
              <w:top w:w="80" w:type="dxa"/>
              <w:start w:w="120" w:type="dxa"/>
              <w:bottom w:w="80" w:type="dxa"/>
              <w:end w:w="120" w:type="dxa"/>
            </w:tcMar>
            <w:shd w:fill="F5F7F9"/>
          </w:tcPr>
          <w:p>
            <w:pPr>
              <w:spacing w:after="40" w:line="252" w:lineRule="auto"/>
            </w:pPr>
            <w:r>
              <w:t>Feasibility failure</w:t>
            </w:r>
          </w:p>
        </w:tc>
        <w:tc>
          <w:tcPr>
            <w:tcW w:type="dxa" w:w="4536"/>
            <w:vAlign w:val="center"/>
            <w:tcMar>
              <w:top w:w="80" w:type="dxa"/>
              <w:start w:w="120" w:type="dxa"/>
              <w:bottom w:w="80" w:type="dxa"/>
              <w:end w:w="120" w:type="dxa"/>
            </w:tcMar>
            <w:shd w:fill="F5F7F9"/>
          </w:tcPr>
          <w:p>
            <w:pPr>
              <w:spacing w:after="40" w:line="252" w:lineRule="auto"/>
            </w:pPr>
            <w:r>
              <w:t>Return conflicting hard rules and affected opaque tokens; preserve exact evidence.</w:t>
            </w:r>
          </w:p>
        </w:tc>
        <w:tc>
          <w:tcPr>
            <w:tcW w:type="dxa" w:w="3168"/>
            <w:vAlign w:val="center"/>
            <w:tcMar>
              <w:top w:w="80" w:type="dxa"/>
              <w:start w:w="120" w:type="dxa"/>
              <w:bottom w:w="80" w:type="dxa"/>
              <w:end w:w="120" w:type="dxa"/>
            </w:tcMar>
            <w:shd w:fill="F5F7F9"/>
          </w:tcPr>
          <w:p>
            <w:pPr>
              <w:spacing w:after="40" w:line="252" w:lineRule="auto"/>
            </w:pPr>
            <w:r>
              <w:t>Authorized reviewers inspect private context separately.</w:t>
            </w:r>
          </w:p>
        </w:tc>
      </w:tr>
      <w:tr>
        <w:tc>
          <w:tcPr>
            <w:tcW w:type="dxa" w:w="1656"/>
            <w:vAlign w:val="center"/>
            <w:tcMar>
              <w:top w:w="80" w:type="dxa"/>
              <w:start w:w="120" w:type="dxa"/>
              <w:bottom w:w="80" w:type="dxa"/>
              <w:end w:w="120" w:type="dxa"/>
            </w:tcMar>
          </w:tcPr>
          <w:p>
            <w:pPr>
              <w:spacing w:after="40" w:line="252" w:lineRule="auto"/>
            </w:pPr>
            <w:r>
              <w:t>Alternative analysis</w:t>
            </w:r>
          </w:p>
        </w:tc>
        <w:tc>
          <w:tcPr>
            <w:tcW w:type="dxa" w:w="4536"/>
            <w:vAlign w:val="center"/>
            <w:tcMar>
              <w:top w:w="80" w:type="dxa"/>
              <w:start w:w="120" w:type="dxa"/>
              <w:bottom w:w="80" w:type="dxa"/>
              <w:end w:w="120" w:type="dxa"/>
            </w:tcMar>
          </w:tcPr>
          <w:p>
            <w:pPr>
              <w:spacing w:after="40" w:line="252" w:lineRule="auto"/>
            </w:pPr>
            <w:r>
              <w:t>Propose candidate rule corrections, additional capacity or unseated outcome.</w:t>
            </w:r>
          </w:p>
        </w:tc>
        <w:tc>
          <w:tcPr>
            <w:tcW w:type="dxa" w:w="3168"/>
            <w:vAlign w:val="center"/>
            <w:tcMar>
              <w:top w:w="80" w:type="dxa"/>
              <w:start w:w="120" w:type="dxa"/>
              <w:bottom w:w="80" w:type="dxa"/>
              <w:end w:w="120" w:type="dxa"/>
            </w:tcMar>
          </w:tcPr>
          <w:p>
            <w:pPr>
              <w:spacing w:after="40" w:line="252" w:lineRule="auto"/>
            </w:pPr>
            <w:r>
              <w:t>System labels suggestions; never changes rules.</w:t>
            </w:r>
          </w:p>
        </w:tc>
      </w:tr>
      <w:tr>
        <w:tc>
          <w:tcPr>
            <w:tcW w:type="dxa" w:w="1656"/>
            <w:vAlign w:val="center"/>
            <w:tcMar>
              <w:top w:w="80" w:type="dxa"/>
              <w:start w:w="120" w:type="dxa"/>
              <w:bottom w:w="80" w:type="dxa"/>
              <w:end w:w="120" w:type="dxa"/>
            </w:tcMar>
            <w:shd w:fill="F5F7F9"/>
          </w:tcPr>
          <w:p>
            <w:pPr>
              <w:spacing w:after="40" w:line="252" w:lineRule="auto"/>
            </w:pPr>
            <w:r>
              <w:t>Rule change</w:t>
            </w:r>
          </w:p>
        </w:tc>
        <w:tc>
          <w:tcPr>
            <w:tcW w:type="dxa" w:w="4536"/>
            <w:vAlign w:val="center"/>
            <w:tcMar>
              <w:top w:w="80" w:type="dxa"/>
              <w:start w:w="120" w:type="dxa"/>
              <w:bottom w:w="80" w:type="dxa"/>
              <w:end w:w="120" w:type="dxa"/>
            </w:tcMar>
            <w:shd w:fill="F5F7F9"/>
          </w:tcPr>
          <w:p>
            <w:pPr>
              <w:spacing w:after="40" w:line="252" w:lineRule="auto"/>
            </w:pPr>
            <w:r>
              <w:t>Create a new constraint version with authority/reason; old run remains immutable.</w:t>
            </w:r>
          </w:p>
        </w:tc>
        <w:tc>
          <w:tcPr>
            <w:tcW w:type="dxa" w:w="3168"/>
            <w:vAlign w:val="center"/>
            <w:tcMar>
              <w:top w:w="80" w:type="dxa"/>
              <w:start w:w="120" w:type="dxa"/>
              <w:bottom w:w="80" w:type="dxa"/>
              <w:end w:w="120" w:type="dxa"/>
            </w:tcMar>
            <w:shd w:fill="F5F7F9"/>
          </w:tcPr>
          <w:p>
            <w:pPr>
              <w:spacing w:after="40" w:line="252" w:lineRule="auto"/>
            </w:pPr>
            <w:r>
              <w:t>Only owner/authorized specialist.</w:t>
            </w:r>
          </w:p>
        </w:tc>
      </w:tr>
      <w:tr>
        <w:tc>
          <w:tcPr>
            <w:tcW w:type="dxa" w:w="1656"/>
            <w:vAlign w:val="center"/>
            <w:tcMar>
              <w:top w:w="80" w:type="dxa"/>
              <w:start w:w="120" w:type="dxa"/>
              <w:bottom w:w="80" w:type="dxa"/>
              <w:end w:w="120" w:type="dxa"/>
            </w:tcMar>
          </w:tcPr>
          <w:p>
            <w:pPr>
              <w:spacing w:after="40" w:line="252" w:lineRule="auto"/>
            </w:pPr>
            <w:r>
              <w:t>Re-run</w:t>
            </w:r>
          </w:p>
        </w:tc>
        <w:tc>
          <w:tcPr>
            <w:tcW w:type="dxa" w:w="4536"/>
            <w:vAlign w:val="center"/>
            <w:tcMar>
              <w:top w:w="80" w:type="dxa"/>
              <w:start w:w="120" w:type="dxa"/>
              <w:bottom w:w="80" w:type="dxa"/>
              <w:end w:w="120" w:type="dxa"/>
            </w:tcMar>
          </w:tcPr>
          <w:p>
            <w:pPr>
              <w:spacing w:after="40" w:line="252" w:lineRule="auto"/>
            </w:pPr>
            <w:r>
              <w:t>Create new immutable input hash and run.</w:t>
            </w:r>
          </w:p>
        </w:tc>
        <w:tc>
          <w:tcPr>
            <w:tcW w:type="dxa" w:w="3168"/>
            <w:vAlign w:val="center"/>
            <w:tcMar>
              <w:top w:w="80" w:type="dxa"/>
              <w:start w:w="120" w:type="dxa"/>
              <w:bottom w:w="80" w:type="dxa"/>
              <w:end w:w="120" w:type="dxa"/>
            </w:tcMar>
          </w:tcPr>
          <w:p>
            <w:pPr>
              <w:spacing w:after="40" w:line="252" w:lineRule="auto"/>
            </w:pPr>
            <w:r>
              <w:t>Seating Lead initiates.</w:t>
            </w:r>
          </w:p>
        </w:tc>
      </w:tr>
      <w:tr>
        <w:tc>
          <w:tcPr>
            <w:tcW w:type="dxa" w:w="1656"/>
            <w:vAlign w:val="center"/>
            <w:tcMar>
              <w:top w:w="80" w:type="dxa"/>
              <w:start w:w="120" w:type="dxa"/>
              <w:bottom w:w="80" w:type="dxa"/>
              <w:end w:w="120" w:type="dxa"/>
            </w:tcMar>
            <w:shd w:fill="F5F7F9"/>
          </w:tcPr>
          <w:p>
            <w:pPr>
              <w:spacing w:after="40" w:line="252" w:lineRule="auto"/>
            </w:pPr>
            <w:r>
              <w:t>Escalation</w:t>
            </w:r>
          </w:p>
        </w:tc>
        <w:tc>
          <w:tcPr>
            <w:tcW w:type="dxa" w:w="4536"/>
            <w:vAlign w:val="center"/>
            <w:tcMar>
              <w:top w:w="80" w:type="dxa"/>
              <w:start w:w="120" w:type="dxa"/>
              <w:bottom w:w="80" w:type="dxa"/>
              <w:end w:w="120" w:type="dxa"/>
            </w:tcMar>
            <w:shd w:fill="F5F7F9"/>
          </w:tcPr>
          <w:p>
            <w:pPr>
              <w:spacing w:after="40" w:line="252" w:lineRule="auto"/>
            </w:pPr>
            <w:r>
              <w:t>Route unresolved protocol/security/accessibility conflict to named authority.</w:t>
            </w:r>
          </w:p>
        </w:tc>
        <w:tc>
          <w:tcPr>
            <w:tcW w:type="dxa" w:w="3168"/>
            <w:vAlign w:val="center"/>
            <w:tcMar>
              <w:top w:w="80" w:type="dxa"/>
              <w:start w:w="120" w:type="dxa"/>
              <w:bottom w:w="80" w:type="dxa"/>
              <w:end w:w="120" w:type="dxa"/>
            </w:tcMar>
            <w:shd w:fill="F5F7F9"/>
          </w:tcPr>
          <w:p>
            <w:pPr>
              <w:spacing w:after="40" w:line="252" w:lineRule="auto"/>
            </w:pPr>
            <w:r>
              <w:t>Authority decides; AI has no authority.</w:t>
            </w:r>
          </w:p>
        </w:tc>
      </w:tr>
    </w:tbl>
    <w:p>
      <w:pPr>
        <w:spacing w:after="0"/>
      </w:pPr>
    </w:p>
    <w:tbl>
      <w:tblPr>
        <w:tblStyle w:val="TableGrid"/>
        <w:tblW w:type="auto" w:w="0"/>
        <w:jc w:val="left"/>
        <w:tblLayout w:type="fixed"/>
        <w:tblLook w:firstColumn="1" w:firstRow="1" w:lastColumn="0" w:lastRow="0" w:noHBand="0" w:noVBand="1" w:val="04A0"/>
      </w:tblPr>
      <w:tblGrid>
        <w:gridCol w:w="9994"/>
      </w:tblGrid>
      <w:tr>
        <w:trPr>
          <w:tblHeader w:val="true"/>
        </w:trPr>
        <w:tc>
          <w:tcPr>
            <w:tcW w:type="dxa" w:w="9360"/>
            <w:shd w:fill="DCECEF"/>
            <w:shd w:fill="CFE3E7"/>
          </w:tcPr>
          <w:p>
            <w:r>
              <w:rPr>
                <w:b/>
              </w:rPr>
              <w:t>Impossible-case law</w:t>
            </w:r>
          </w:p>
        </w:tc>
      </w:tr>
      <w:tr>
        <w:tc>
          <w:tcPr>
            <w:tcW w:type="dxa" w:w="9360"/>
            <w:vAlign w:val="center"/>
            <w:tcMar>
              <w:top w:w="80" w:type="dxa"/>
              <w:start w:w="120" w:type="dxa"/>
              <w:bottom w:w="80" w:type="dxa"/>
              <w:end w:w="120" w:type="dxa"/>
            </w:tcMar>
            <w:shd w:fill="FFF8ED"/>
          </w:tcPr>
          <w:p>
            <w:pPr>
              <w:spacing w:after="40" w:line="252" w:lineRule="auto"/>
            </w:pPr>
            <w:r>
              <w:t>A truthful infeasible result is a successful system outcome. Forcing every guest into a seat is not success if doing so breaches capacity, safety, accessibility, security, protocol or verified human instruction.</w:t>
            </w:r>
          </w:p>
        </w:tc>
      </w:tr>
    </w:tbl>
    <w:p>
      <w:pPr>
        <w:spacing w:after="0"/>
      </w:pPr>
    </w:p>
    <w:p>
      <w:r>
        <w:br w:type="page"/>
      </w:r>
    </w:p>
    <w:p>
      <w:pPr>
        <w:pStyle w:val="Heading1"/>
      </w:pPr>
      <w:r>
        <w:t>14. Run lifecycle, concurrency and cancellation</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1944"/>
            <w:shd w:fill="DCECEF"/>
          </w:tcPr>
          <w:p>
            <w:r>
              <w:rPr>
                <w:b/>
              </w:rPr>
              <w:t>State</w:t>
            </w:r>
          </w:p>
        </w:tc>
        <w:tc>
          <w:tcPr>
            <w:tcW w:type="dxa" w:w="7416"/>
            <w:shd w:fill="DCECEF"/>
          </w:tcPr>
          <w:p>
            <w:r>
              <w:rPr>
                <w:b/>
              </w:rPr>
              <w:t>Meaning</w:t>
            </w:r>
          </w:p>
        </w:tc>
      </w:tr>
      <w:tr>
        <w:tc>
          <w:tcPr>
            <w:tcW w:type="dxa" w:w="1944"/>
            <w:vAlign w:val="center"/>
            <w:tcMar>
              <w:top w:w="80" w:type="dxa"/>
              <w:start w:w="120" w:type="dxa"/>
              <w:bottom w:w="80" w:type="dxa"/>
              <w:end w:w="120" w:type="dxa"/>
            </w:tcMar>
          </w:tcPr>
          <w:p>
            <w:pPr>
              <w:spacing w:after="40" w:line="252" w:lineRule="auto"/>
            </w:pPr>
            <w:r>
              <w:t>draft_input</w:t>
            </w:r>
          </w:p>
        </w:tc>
        <w:tc>
          <w:tcPr>
            <w:tcW w:type="dxa" w:w="7416"/>
            <w:vAlign w:val="center"/>
            <w:tcMar>
              <w:top w:w="80" w:type="dxa"/>
              <w:start w:w="120" w:type="dxa"/>
              <w:bottom w:w="80" w:type="dxa"/>
              <w:end w:w="120" w:type="dxa"/>
            </w:tcMar>
          </w:tcPr>
          <w:p>
            <w:pPr>
              <w:spacing w:after="40" w:line="252" w:lineRule="auto"/>
            </w:pPr>
            <w:r>
              <w:t>Input assembled but not frozen.</w:t>
            </w:r>
          </w:p>
        </w:tc>
      </w:tr>
      <w:tr>
        <w:tc>
          <w:tcPr>
            <w:tcW w:type="dxa" w:w="1944"/>
            <w:vAlign w:val="center"/>
            <w:tcMar>
              <w:top w:w="80" w:type="dxa"/>
              <w:start w:w="120" w:type="dxa"/>
              <w:bottom w:w="80" w:type="dxa"/>
              <w:end w:w="120" w:type="dxa"/>
            </w:tcMar>
            <w:shd w:fill="F5F7F9"/>
          </w:tcPr>
          <w:p>
            <w:pPr>
              <w:spacing w:after="40" w:line="252" w:lineRule="auto"/>
            </w:pPr>
            <w:r>
              <w:t>invalid</w:t>
            </w:r>
          </w:p>
        </w:tc>
        <w:tc>
          <w:tcPr>
            <w:tcW w:type="dxa" w:w="7416"/>
            <w:vAlign w:val="center"/>
            <w:tcMar>
              <w:top w:w="80" w:type="dxa"/>
              <w:start w:w="120" w:type="dxa"/>
              <w:bottom w:w="80" w:type="dxa"/>
              <w:end w:w="120" w:type="dxa"/>
            </w:tcMar>
            <w:shd w:fill="F5F7F9"/>
          </w:tcPr>
          <w:p>
            <w:pPr>
              <w:spacing w:after="40" w:line="252" w:lineRule="auto"/>
            </w:pPr>
            <w:r>
              <w:t>Blocking input validation failed.</w:t>
            </w:r>
          </w:p>
        </w:tc>
      </w:tr>
      <w:tr>
        <w:tc>
          <w:tcPr>
            <w:tcW w:type="dxa" w:w="1944"/>
            <w:vAlign w:val="center"/>
            <w:tcMar>
              <w:top w:w="80" w:type="dxa"/>
              <w:start w:w="120" w:type="dxa"/>
              <w:bottom w:w="80" w:type="dxa"/>
              <w:end w:w="120" w:type="dxa"/>
            </w:tcMar>
          </w:tcPr>
          <w:p>
            <w:pPr>
              <w:spacing w:after="40" w:line="252" w:lineRule="auto"/>
            </w:pPr>
            <w:r>
              <w:t>queued</w:t>
            </w:r>
          </w:p>
        </w:tc>
        <w:tc>
          <w:tcPr>
            <w:tcW w:type="dxa" w:w="7416"/>
            <w:vAlign w:val="center"/>
            <w:tcMar>
              <w:top w:w="80" w:type="dxa"/>
              <w:start w:w="120" w:type="dxa"/>
              <w:bottom w:w="80" w:type="dxa"/>
              <w:end w:w="120" w:type="dxa"/>
            </w:tcMar>
          </w:tcPr>
          <w:p>
            <w:pPr>
              <w:spacing w:after="40" w:line="252" w:lineRule="auto"/>
            </w:pPr>
            <w:r>
              <w:t>Immutable package accepted by durable queue.</w:t>
            </w:r>
          </w:p>
        </w:tc>
      </w:tr>
      <w:tr>
        <w:tc>
          <w:tcPr>
            <w:tcW w:type="dxa" w:w="1944"/>
            <w:vAlign w:val="center"/>
            <w:tcMar>
              <w:top w:w="80" w:type="dxa"/>
              <w:start w:w="120" w:type="dxa"/>
              <w:bottom w:w="80" w:type="dxa"/>
              <w:end w:w="120" w:type="dxa"/>
            </w:tcMar>
            <w:shd w:fill="F5F7F9"/>
          </w:tcPr>
          <w:p>
            <w:pPr>
              <w:spacing w:after="40" w:line="252" w:lineRule="auto"/>
            </w:pPr>
            <w:r>
              <w:t>running</w:t>
            </w:r>
          </w:p>
        </w:tc>
        <w:tc>
          <w:tcPr>
            <w:tcW w:type="dxa" w:w="7416"/>
            <w:vAlign w:val="center"/>
            <w:tcMar>
              <w:top w:w="80" w:type="dxa"/>
              <w:start w:w="120" w:type="dxa"/>
              <w:bottom w:w="80" w:type="dxa"/>
              <w:end w:w="120" w:type="dxa"/>
            </w:tcMar>
            <w:shd w:fill="F5F7F9"/>
          </w:tcPr>
          <w:p>
            <w:pPr>
              <w:spacing w:after="40" w:line="252" w:lineRule="auto"/>
            </w:pPr>
            <w:r>
              <w:t>Solver worker owns lease and heartbeat.</w:t>
            </w:r>
          </w:p>
        </w:tc>
      </w:tr>
      <w:tr>
        <w:tc>
          <w:tcPr>
            <w:tcW w:type="dxa" w:w="1944"/>
            <w:vAlign w:val="center"/>
            <w:tcMar>
              <w:top w:w="80" w:type="dxa"/>
              <w:start w:w="120" w:type="dxa"/>
              <w:bottom w:w="80" w:type="dxa"/>
              <w:end w:w="120" w:type="dxa"/>
            </w:tcMar>
          </w:tcPr>
          <w:p>
            <w:pPr>
              <w:spacing w:after="40" w:line="252" w:lineRule="auto"/>
            </w:pPr>
            <w:r>
              <w:t>succeeded</w:t>
            </w:r>
          </w:p>
        </w:tc>
        <w:tc>
          <w:tcPr>
            <w:tcW w:type="dxa" w:w="7416"/>
            <w:vAlign w:val="center"/>
            <w:tcMar>
              <w:top w:w="80" w:type="dxa"/>
              <w:start w:w="120" w:type="dxa"/>
              <w:bottom w:w="80" w:type="dxa"/>
              <w:end w:w="120" w:type="dxa"/>
            </w:tcMar>
          </w:tcPr>
          <w:p>
            <w:pPr>
              <w:spacing w:after="40" w:line="252" w:lineRule="auto"/>
            </w:pPr>
            <w:r>
              <w:t>Feasible result and metrics persisted.</w:t>
            </w:r>
          </w:p>
        </w:tc>
      </w:tr>
      <w:tr>
        <w:tc>
          <w:tcPr>
            <w:tcW w:type="dxa" w:w="1944"/>
            <w:vAlign w:val="center"/>
            <w:tcMar>
              <w:top w:w="80" w:type="dxa"/>
              <w:start w:w="120" w:type="dxa"/>
              <w:bottom w:w="80" w:type="dxa"/>
              <w:end w:w="120" w:type="dxa"/>
            </w:tcMar>
            <w:shd w:fill="F5F7F9"/>
          </w:tcPr>
          <w:p>
            <w:pPr>
              <w:spacing w:after="40" w:line="252" w:lineRule="auto"/>
            </w:pPr>
            <w:r>
              <w:t>infeasible</w:t>
            </w:r>
          </w:p>
        </w:tc>
        <w:tc>
          <w:tcPr>
            <w:tcW w:type="dxa" w:w="7416"/>
            <w:vAlign w:val="center"/>
            <w:tcMar>
              <w:top w:w="80" w:type="dxa"/>
              <w:start w:w="120" w:type="dxa"/>
              <w:bottom w:w="80" w:type="dxa"/>
              <w:end w:w="120" w:type="dxa"/>
            </w:tcMar>
            <w:shd w:fill="F5F7F9"/>
          </w:tcPr>
          <w:p>
            <w:pPr>
              <w:spacing w:after="40" w:line="252" w:lineRule="auto"/>
            </w:pPr>
            <w:r>
              <w:t>No solution under all hard constraints; report persisted.</w:t>
            </w:r>
          </w:p>
        </w:tc>
      </w:tr>
      <w:tr>
        <w:tc>
          <w:tcPr>
            <w:tcW w:type="dxa" w:w="1944"/>
            <w:vAlign w:val="center"/>
            <w:tcMar>
              <w:top w:w="80" w:type="dxa"/>
              <w:start w:w="120" w:type="dxa"/>
              <w:bottom w:w="80" w:type="dxa"/>
              <w:end w:w="120" w:type="dxa"/>
            </w:tcMar>
          </w:tcPr>
          <w:p>
            <w:pPr>
              <w:spacing w:after="40" w:line="252" w:lineRule="auto"/>
            </w:pPr>
            <w:r>
              <w:t>failed</w:t>
            </w:r>
          </w:p>
        </w:tc>
        <w:tc>
          <w:tcPr>
            <w:tcW w:type="dxa" w:w="7416"/>
            <w:vAlign w:val="center"/>
            <w:tcMar>
              <w:top w:w="80" w:type="dxa"/>
              <w:start w:w="120" w:type="dxa"/>
              <w:bottom w:w="80" w:type="dxa"/>
              <w:end w:w="120" w:type="dxa"/>
            </w:tcMar>
          </w:tcPr>
          <w:p>
            <w:pPr>
              <w:spacing w:after="40" w:line="252" w:lineRule="auto"/>
            </w:pPr>
            <w:r>
              <w:t>Technical failure with stable classification.</w:t>
            </w:r>
          </w:p>
        </w:tc>
      </w:tr>
      <w:tr>
        <w:tc>
          <w:tcPr>
            <w:tcW w:type="dxa" w:w="1944"/>
            <w:vAlign w:val="center"/>
            <w:tcMar>
              <w:top w:w="80" w:type="dxa"/>
              <w:start w:w="120" w:type="dxa"/>
              <w:bottom w:w="80" w:type="dxa"/>
              <w:end w:w="120" w:type="dxa"/>
            </w:tcMar>
            <w:shd w:fill="F5F7F9"/>
          </w:tcPr>
          <w:p>
            <w:pPr>
              <w:spacing w:after="40" w:line="252" w:lineRule="auto"/>
            </w:pPr>
            <w:r>
              <w:t>cancel_requested</w:t>
            </w:r>
          </w:p>
        </w:tc>
        <w:tc>
          <w:tcPr>
            <w:tcW w:type="dxa" w:w="7416"/>
            <w:vAlign w:val="center"/>
            <w:tcMar>
              <w:top w:w="80" w:type="dxa"/>
              <w:start w:w="120" w:type="dxa"/>
              <w:bottom w:w="80" w:type="dxa"/>
              <w:end w:w="120" w:type="dxa"/>
            </w:tcMar>
            <w:shd w:fill="F5F7F9"/>
          </w:tcPr>
          <w:p>
            <w:pPr>
              <w:spacing w:after="40" w:line="252" w:lineRule="auto"/>
            </w:pPr>
            <w:r>
              <w:t>Cancellation recorded; worker must stop safely.</w:t>
            </w:r>
          </w:p>
        </w:tc>
      </w:tr>
      <w:tr>
        <w:tc>
          <w:tcPr>
            <w:tcW w:type="dxa" w:w="1944"/>
            <w:vAlign w:val="center"/>
            <w:tcMar>
              <w:top w:w="80" w:type="dxa"/>
              <w:start w:w="120" w:type="dxa"/>
              <w:bottom w:w="80" w:type="dxa"/>
              <w:end w:w="120" w:type="dxa"/>
            </w:tcMar>
          </w:tcPr>
          <w:p>
            <w:pPr>
              <w:spacing w:after="40" w:line="252" w:lineRule="auto"/>
            </w:pPr>
            <w:r>
              <w:t>cancelled</w:t>
            </w:r>
          </w:p>
        </w:tc>
        <w:tc>
          <w:tcPr>
            <w:tcW w:type="dxa" w:w="7416"/>
            <w:vAlign w:val="center"/>
            <w:tcMar>
              <w:top w:w="80" w:type="dxa"/>
              <w:start w:w="120" w:type="dxa"/>
              <w:bottom w:w="80" w:type="dxa"/>
              <w:end w:w="120" w:type="dxa"/>
            </w:tcMar>
          </w:tcPr>
          <w:p>
            <w:pPr>
              <w:spacing w:after="40" w:line="252" w:lineRule="auto"/>
            </w:pPr>
            <w:r>
              <w:t>No result selected; partial output not authoritative.</w:t>
            </w:r>
          </w:p>
        </w:tc>
      </w:tr>
      <w:tr>
        <w:tc>
          <w:tcPr>
            <w:tcW w:type="dxa" w:w="1944"/>
            <w:vAlign w:val="center"/>
            <w:tcMar>
              <w:top w:w="80" w:type="dxa"/>
              <w:start w:w="120" w:type="dxa"/>
              <w:bottom w:w="80" w:type="dxa"/>
              <w:end w:w="120" w:type="dxa"/>
            </w:tcMar>
            <w:shd w:fill="F5F7F9"/>
          </w:tcPr>
          <w:p>
            <w:pPr>
              <w:spacing w:after="40" w:line="252" w:lineRule="auto"/>
            </w:pPr>
            <w:r>
              <w:t>superseded</w:t>
            </w:r>
          </w:p>
        </w:tc>
        <w:tc>
          <w:tcPr>
            <w:tcW w:type="dxa" w:w="7416"/>
            <w:vAlign w:val="center"/>
            <w:tcMar>
              <w:top w:w="80" w:type="dxa"/>
              <w:start w:w="120" w:type="dxa"/>
              <w:bottom w:w="80" w:type="dxa"/>
              <w:end w:w="120" w:type="dxa"/>
            </w:tcMar>
            <w:shd w:fill="F5F7F9"/>
          </w:tcPr>
          <w:p>
            <w:pPr>
              <w:spacing w:after="40" w:line="252" w:lineRule="auto"/>
            </w:pPr>
            <w:r>
              <w:t>Newer source/version makes run unsuitable for approval.</w:t>
            </w:r>
          </w:p>
        </w:tc>
      </w:tr>
    </w:tbl>
    <w:p>
      <w:pPr>
        <w:spacing w:after="0"/>
      </w:pPr>
    </w:p>
    <w:p>
      <w:pPr>
        <w:pStyle w:val="ListBullet"/>
      </w:pPr>
      <w:r>
        <w:t>Queue and claim are idempotent; duplicate jobs cannot create duplicate authoritative results.</w:t>
      </w:r>
    </w:p>
    <w:p>
      <w:pPr>
        <w:pStyle w:val="ListBullet"/>
      </w:pPr>
      <w:r>
        <w:t>Timeout and memory limits are configuration, not hidden defaults.</w:t>
      </w:r>
    </w:p>
    <w:p>
      <w:pPr>
        <w:pStyle w:val="ListBullet"/>
      </w:pPr>
      <w:r>
        <w:t>Progress reports phases and counts without leaking sensitive inputs.</w:t>
      </w:r>
    </w:p>
    <w:p>
      <w:pPr>
        <w:pStyle w:val="ListBullet"/>
      </w:pPr>
      <w:r>
        <w:t>Source changes do not mutate a run; they mark its review applicability stale/superseded.</w:t>
      </w:r>
    </w:p>
    <w:p>
      <w:r>
        <w:br w:type="page"/>
      </w:r>
    </w:p>
    <w:p>
      <w:pPr>
        <w:pStyle w:val="Heading1"/>
      </w:pPr>
      <w:r>
        <w:t>15. Review, manual editing and revalidation</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1944"/>
            <w:shd w:fill="DCECEF"/>
          </w:tcPr>
          <w:p>
            <w:r>
              <w:rPr>
                <w:b/>
              </w:rPr>
              <w:t>Action</w:t>
            </w:r>
          </w:p>
        </w:tc>
        <w:tc>
          <w:tcPr>
            <w:tcW w:type="dxa" w:w="7416"/>
            <w:shd w:fill="DCECEF"/>
          </w:tcPr>
          <w:p>
            <w:r>
              <w:rPr>
                <w:b/>
              </w:rPr>
              <w:t>Required behaviour</w:t>
            </w:r>
          </w:p>
        </w:tc>
      </w:tr>
      <w:tr>
        <w:tc>
          <w:tcPr>
            <w:tcW w:type="dxa" w:w="1944"/>
            <w:vAlign w:val="center"/>
            <w:tcMar>
              <w:top w:w="80" w:type="dxa"/>
              <w:start w:w="120" w:type="dxa"/>
              <w:bottom w:w="80" w:type="dxa"/>
              <w:end w:w="120" w:type="dxa"/>
            </w:tcMar>
          </w:tcPr>
          <w:p>
            <w:pPr>
              <w:spacing w:after="40" w:line="252" w:lineRule="auto"/>
            </w:pPr>
            <w:r>
              <w:t>Select run</w:t>
            </w:r>
          </w:p>
        </w:tc>
        <w:tc>
          <w:tcPr>
            <w:tcW w:type="dxa" w:w="7416"/>
            <w:vAlign w:val="center"/>
            <w:tcMar>
              <w:top w:w="80" w:type="dxa"/>
              <w:start w:w="120" w:type="dxa"/>
              <w:bottom w:w="80" w:type="dxa"/>
              <w:end w:w="120" w:type="dxa"/>
            </w:tcMar>
          </w:tcPr>
          <w:p>
            <w:pPr>
              <w:spacing w:after="40" w:line="252" w:lineRule="auto"/>
            </w:pPr>
            <w:r>
              <w:t>Copy selected immutable proposal into a new reviewed plan version.</w:t>
            </w:r>
          </w:p>
        </w:tc>
      </w:tr>
      <w:tr>
        <w:tc>
          <w:tcPr>
            <w:tcW w:type="dxa" w:w="1944"/>
            <w:vAlign w:val="center"/>
            <w:tcMar>
              <w:top w:w="80" w:type="dxa"/>
              <w:start w:w="120" w:type="dxa"/>
              <w:bottom w:w="80" w:type="dxa"/>
              <w:end w:w="120" w:type="dxa"/>
            </w:tcMar>
            <w:shd w:fill="F5F7F9"/>
          </w:tcPr>
          <w:p>
            <w:pPr>
              <w:spacing w:after="40" w:line="252" w:lineRule="auto"/>
            </w:pPr>
            <w:r>
              <w:t>Move guest</w:t>
            </w:r>
          </w:p>
        </w:tc>
        <w:tc>
          <w:tcPr>
            <w:tcW w:type="dxa" w:w="7416"/>
            <w:vAlign w:val="center"/>
            <w:tcMar>
              <w:top w:w="80" w:type="dxa"/>
              <w:start w:w="120" w:type="dxa"/>
              <w:bottom w:w="80" w:type="dxa"/>
              <w:end w:w="120" w:type="dxa"/>
            </w:tcMar>
            <w:shd w:fill="F5F7F9"/>
          </w:tcPr>
          <w:p>
            <w:pPr>
              <w:spacing w:after="40" w:line="252" w:lineRule="auto"/>
            </w:pPr>
            <w:r>
              <w:t>Validate target availability and all hard rules before commit; collect rationale when material.</w:t>
            </w:r>
          </w:p>
        </w:tc>
      </w:tr>
      <w:tr>
        <w:tc>
          <w:tcPr>
            <w:tcW w:type="dxa" w:w="1944"/>
            <w:vAlign w:val="center"/>
            <w:tcMar>
              <w:top w:w="80" w:type="dxa"/>
              <w:start w:w="120" w:type="dxa"/>
              <w:bottom w:w="80" w:type="dxa"/>
              <w:end w:w="120" w:type="dxa"/>
            </w:tcMar>
          </w:tcPr>
          <w:p>
            <w:pPr>
              <w:spacing w:after="40" w:line="252" w:lineRule="auto"/>
            </w:pPr>
            <w:r>
              <w:t>Swap guests</w:t>
            </w:r>
          </w:p>
        </w:tc>
        <w:tc>
          <w:tcPr>
            <w:tcW w:type="dxa" w:w="7416"/>
            <w:vAlign w:val="center"/>
            <w:tcMar>
              <w:top w:w="80" w:type="dxa"/>
              <w:start w:w="120" w:type="dxa"/>
              <w:bottom w:w="80" w:type="dxa"/>
              <w:end w:w="120" w:type="dxa"/>
            </w:tcMar>
          </w:tcPr>
          <w:p>
            <w:pPr>
              <w:spacing w:after="40" w:line="252" w:lineRule="auto"/>
            </w:pPr>
            <w:r>
              <w:t>Atomic two-assignment command; show resulting hard/soft effects before confirmation.</w:t>
            </w:r>
          </w:p>
        </w:tc>
      </w:tr>
      <w:tr>
        <w:tc>
          <w:tcPr>
            <w:tcW w:type="dxa" w:w="1944"/>
            <w:vAlign w:val="center"/>
            <w:tcMar>
              <w:top w:w="80" w:type="dxa"/>
              <w:start w:w="120" w:type="dxa"/>
              <w:bottom w:w="80" w:type="dxa"/>
              <w:end w:w="120" w:type="dxa"/>
            </w:tcMar>
            <w:shd w:fill="F5F7F9"/>
          </w:tcPr>
          <w:p>
            <w:pPr>
              <w:spacing w:after="40" w:line="252" w:lineRule="auto"/>
            </w:pPr>
            <w:r>
              <w:t>Unseat/reseat</w:t>
            </w:r>
          </w:p>
        </w:tc>
        <w:tc>
          <w:tcPr>
            <w:tcW w:type="dxa" w:w="7416"/>
            <w:vAlign w:val="center"/>
            <w:tcMar>
              <w:top w:w="80" w:type="dxa"/>
              <w:start w:w="120" w:type="dxa"/>
              <w:bottom w:w="80" w:type="dxa"/>
              <w:end w:w="120" w:type="dxa"/>
            </w:tcMar>
            <w:shd w:fill="F5F7F9"/>
          </w:tcPr>
          <w:p>
            <w:pPr>
              <w:spacing w:after="40" w:line="252" w:lineRule="auto"/>
            </w:pPr>
            <w:r>
              <w:t>Explicit queue state and reason; never delete the guest.</w:t>
            </w:r>
          </w:p>
        </w:tc>
      </w:tr>
      <w:tr>
        <w:tc>
          <w:tcPr>
            <w:tcW w:type="dxa" w:w="1944"/>
            <w:vAlign w:val="center"/>
            <w:tcMar>
              <w:top w:w="80" w:type="dxa"/>
              <w:start w:w="120" w:type="dxa"/>
              <w:bottom w:w="80" w:type="dxa"/>
              <w:end w:w="120" w:type="dxa"/>
            </w:tcMar>
          </w:tcPr>
          <w:p>
            <w:pPr>
              <w:spacing w:after="40" w:line="252" w:lineRule="auto"/>
            </w:pPr>
            <w:r>
              <w:t>Lock assignment</w:t>
            </w:r>
          </w:p>
        </w:tc>
        <w:tc>
          <w:tcPr>
            <w:tcW w:type="dxa" w:w="7416"/>
            <w:vAlign w:val="center"/>
            <w:tcMar>
              <w:top w:w="80" w:type="dxa"/>
              <w:start w:w="120" w:type="dxa"/>
              <w:bottom w:w="80" w:type="dxa"/>
              <w:end w:w="120" w:type="dxa"/>
            </w:tcMar>
          </w:tcPr>
          <w:p>
            <w:pPr>
              <w:spacing w:after="40" w:line="252" w:lineRule="auto"/>
            </w:pPr>
            <w:r>
              <w:t>Create reviewed plan constraint/lock with owner and purpose.</w:t>
            </w:r>
          </w:p>
        </w:tc>
      </w:tr>
      <w:tr>
        <w:tc>
          <w:tcPr>
            <w:tcW w:type="dxa" w:w="1944"/>
            <w:vAlign w:val="center"/>
            <w:tcMar>
              <w:top w:w="80" w:type="dxa"/>
              <w:start w:w="120" w:type="dxa"/>
              <w:bottom w:w="80" w:type="dxa"/>
              <w:end w:w="120" w:type="dxa"/>
            </w:tcMar>
            <w:shd w:fill="F5F7F9"/>
          </w:tcPr>
          <w:p>
            <w:pPr>
              <w:spacing w:after="40" w:line="252" w:lineRule="auto"/>
            </w:pPr>
            <w:r>
              <w:t>Bulk place</w:t>
            </w:r>
          </w:p>
        </w:tc>
        <w:tc>
          <w:tcPr>
            <w:tcW w:type="dxa" w:w="7416"/>
            <w:vAlign w:val="center"/>
            <w:tcMar>
              <w:top w:w="80" w:type="dxa"/>
              <w:start w:w="120" w:type="dxa"/>
              <w:bottom w:w="80" w:type="dxa"/>
              <w:end w:w="120" w:type="dxa"/>
            </w:tcMar>
            <w:shd w:fill="F5F7F9"/>
          </w:tcPr>
          <w:p>
            <w:pPr>
              <w:spacing w:after="40" w:line="252" w:lineRule="auto"/>
            </w:pPr>
            <w:r>
              <w:t>Preview exact guests/targets/conflicts; atomic or clearly partial according to command contract.</w:t>
            </w:r>
          </w:p>
        </w:tc>
      </w:tr>
      <w:tr>
        <w:tc>
          <w:tcPr>
            <w:tcW w:type="dxa" w:w="1944"/>
            <w:vAlign w:val="center"/>
            <w:tcMar>
              <w:top w:w="80" w:type="dxa"/>
              <w:start w:w="120" w:type="dxa"/>
              <w:bottom w:w="80" w:type="dxa"/>
              <w:end w:w="120" w:type="dxa"/>
            </w:tcMar>
          </w:tcPr>
          <w:p>
            <w:pPr>
              <w:spacing w:after="40" w:line="252" w:lineRule="auto"/>
            </w:pPr>
            <w:r>
              <w:t>Override warning</w:t>
            </w:r>
          </w:p>
        </w:tc>
        <w:tc>
          <w:tcPr>
            <w:tcW w:type="dxa" w:w="7416"/>
            <w:vAlign w:val="center"/>
            <w:tcMar>
              <w:top w:w="80" w:type="dxa"/>
              <w:start w:w="120" w:type="dxa"/>
              <w:bottom w:w="80" w:type="dxa"/>
              <w:end w:w="120" w:type="dxa"/>
            </w:tcMar>
          </w:tcPr>
          <w:p>
            <w:pPr>
              <w:spacing w:after="40" w:line="252" w:lineRule="auto"/>
            </w:pPr>
            <w:r>
              <w:t>Require authority, reason and affected rule evidence; hard rules remain non-bypassable except governed source-rule change.</w:t>
            </w:r>
          </w:p>
        </w:tc>
      </w:tr>
      <w:tr>
        <w:tc>
          <w:tcPr>
            <w:tcW w:type="dxa" w:w="1944"/>
            <w:vAlign w:val="center"/>
            <w:tcMar>
              <w:top w:w="80" w:type="dxa"/>
              <w:start w:w="120" w:type="dxa"/>
              <w:bottom w:w="80" w:type="dxa"/>
              <w:end w:w="120" w:type="dxa"/>
            </w:tcMar>
            <w:shd w:fill="F5F7F9"/>
          </w:tcPr>
          <w:p>
            <w:pPr>
              <w:spacing w:after="40" w:line="252" w:lineRule="auto"/>
            </w:pPr>
            <w:r>
              <w:t>Refresh inputs</w:t>
            </w:r>
          </w:p>
        </w:tc>
        <w:tc>
          <w:tcPr>
            <w:tcW w:type="dxa" w:w="7416"/>
            <w:vAlign w:val="center"/>
            <w:tcMar>
              <w:top w:w="80" w:type="dxa"/>
              <w:start w:w="120" w:type="dxa"/>
              <w:bottom w:w="80" w:type="dxa"/>
              <w:end w:w="120" w:type="dxa"/>
            </w:tcMar>
            <w:shd w:fill="F5F7F9"/>
          </w:tcPr>
          <w:p>
            <w:pPr>
              <w:spacing w:after="40" w:line="252" w:lineRule="auto"/>
            </w:pPr>
            <w:r>
              <w:t>Show source diff; create new plan version/run rather than mutating history.</w:t>
            </w:r>
          </w:p>
        </w:tc>
      </w:tr>
      <w:tr>
        <w:tc>
          <w:tcPr>
            <w:tcW w:type="dxa" w:w="1944"/>
            <w:vAlign w:val="center"/>
            <w:tcMar>
              <w:top w:w="80" w:type="dxa"/>
              <w:start w:w="120" w:type="dxa"/>
              <w:bottom w:w="80" w:type="dxa"/>
              <w:end w:w="120" w:type="dxa"/>
            </w:tcMar>
          </w:tcPr>
          <w:p>
            <w:pPr>
              <w:spacing w:after="40" w:line="252" w:lineRule="auto"/>
            </w:pPr>
            <w:r>
              <w:t>Undo/redo</w:t>
            </w:r>
          </w:p>
        </w:tc>
        <w:tc>
          <w:tcPr>
            <w:tcW w:type="dxa" w:w="7416"/>
            <w:vAlign w:val="center"/>
            <w:tcMar>
              <w:top w:w="80" w:type="dxa"/>
              <w:start w:w="120" w:type="dxa"/>
              <w:bottom w:w="80" w:type="dxa"/>
              <w:end w:w="120" w:type="dxa"/>
            </w:tcMar>
          </w:tcPr>
          <w:p>
            <w:pPr>
              <w:spacing w:after="40" w:line="252" w:lineRule="auto"/>
            </w:pPr>
            <w:r>
              <w:t>Operate on current reviewed draft with inverse audited commands; not on publications.</w:t>
            </w:r>
          </w:p>
        </w:tc>
      </w:tr>
    </w:tbl>
    <w:p>
      <w:pPr>
        <w:spacing w:after="0"/>
      </w:pPr>
    </w:p>
    <w:p>
      <w:pPr>
        <w:pStyle w:val="Heading2"/>
      </w:pPr>
      <w:r>
        <w:t>15.1 Explanation requirements</w:t>
      </w:r>
    </w:p>
    <w:p>
      <w:pPr>
        <w:pStyle w:val="ListBullet"/>
      </w:pPr>
      <w:r>
        <w:t>Show why a guest was placed here using safe reason codes and objective contributions.</w:t>
      </w:r>
    </w:p>
    <w:p>
      <w:pPr>
        <w:pStyle w:val="ListBullet"/>
      </w:pPr>
      <w:r>
        <w:t>Show which alternatives were considered only where technically supportable; do not fabricate counterfactuals.</w:t>
      </w:r>
    </w:p>
    <w:p>
      <w:pPr>
        <w:pStyle w:val="ListBullet"/>
      </w:pPr>
      <w:r>
        <w:t>Explain which hard rules prevented a move and which weighted preferences would worsen/improve.</w:t>
      </w:r>
    </w:p>
    <w:p>
      <w:pPr>
        <w:pStyle w:val="ListBullet"/>
      </w:pPr>
      <w:r>
        <w:t>Translate score changes into plain operational meaning; never expose an unexplained single “AI score”.</w:t>
      </w:r>
    </w:p>
    <w:p>
      <w:r>
        <w:br w:type="page"/>
      </w:r>
    </w:p>
    <w:p>
      <w:pPr>
        <w:pStyle w:val="Heading1"/>
      </w:pPr>
      <w:r>
        <w:t>16. State machines and stale-input policy</w:t>
      </w:r>
    </w:p>
    <w:tbl>
      <w:tblPr>
        <w:tblStyle w:val="TableGrid"/>
        <w:tblW w:type="auto" w:w="0"/>
        <w:jc w:val="left"/>
        <w:tblLayout w:type="fixed"/>
        <w:tblLook w:firstColumn="1" w:firstRow="1" w:lastColumn="0" w:lastRow="0" w:noHBand="0" w:noVBand="1" w:val="04A0"/>
      </w:tblPr>
      <w:tblGrid>
        <w:gridCol w:w="3331"/>
        <w:gridCol w:w="3331"/>
        <w:gridCol w:w="3331"/>
      </w:tblGrid>
      <w:tr>
        <w:trPr>
          <w:tblHeader w:val="true"/>
        </w:trPr>
        <w:tc>
          <w:tcPr>
            <w:tcW w:type="dxa" w:w="1656"/>
            <w:shd w:fill="DCECEF"/>
          </w:tcPr>
          <w:p>
            <w:r>
              <w:rPr>
                <w:b/>
              </w:rPr>
              <w:t>Aggregate</w:t>
            </w:r>
          </w:p>
        </w:tc>
        <w:tc>
          <w:tcPr>
            <w:tcW w:type="dxa" w:w="3528"/>
            <w:shd w:fill="DCECEF"/>
          </w:tcPr>
          <w:p>
            <w:r>
              <w:rPr>
                <w:b/>
              </w:rPr>
              <w:t>Lifecycle</w:t>
            </w:r>
          </w:p>
        </w:tc>
        <w:tc>
          <w:tcPr>
            <w:tcW w:type="dxa" w:w="4176"/>
            <w:shd w:fill="DCECEF"/>
          </w:tcPr>
          <w:p>
            <w:r>
              <w:rPr>
                <w:b/>
              </w:rPr>
              <w:t>Material invalidation triggers</w:t>
            </w:r>
          </w:p>
        </w:tc>
      </w:tr>
      <w:tr>
        <w:tc>
          <w:tcPr>
            <w:tcW w:type="dxa" w:w="1656"/>
            <w:vAlign w:val="center"/>
            <w:tcMar>
              <w:top w:w="80" w:type="dxa"/>
              <w:start w:w="120" w:type="dxa"/>
              <w:bottom w:w="80" w:type="dxa"/>
              <w:end w:w="120" w:type="dxa"/>
            </w:tcMar>
          </w:tcPr>
          <w:p>
            <w:pPr>
              <w:spacing w:after="40" w:line="252" w:lineRule="auto"/>
            </w:pPr>
            <w:r>
              <w:t>SeatingPlan</w:t>
            </w:r>
          </w:p>
        </w:tc>
        <w:tc>
          <w:tcPr>
            <w:tcW w:type="dxa" w:w="3528"/>
            <w:vAlign w:val="center"/>
            <w:tcMar>
              <w:top w:w="80" w:type="dxa"/>
              <w:start w:w="120" w:type="dxa"/>
              <w:bottom w:w="80" w:type="dxa"/>
              <w:end w:w="120" w:type="dxa"/>
            </w:tcMar>
          </w:tcPr>
          <w:p>
            <w:pPr>
              <w:spacing w:after="40" w:line="252" w:lineRule="auto"/>
            </w:pPr>
            <w:r>
              <w:t>draft → validating → ready_for_approval → approved → published → superseded/archived</w:t>
            </w:r>
          </w:p>
        </w:tc>
        <w:tc>
          <w:tcPr>
            <w:tcW w:type="dxa" w:w="4176"/>
            <w:vAlign w:val="center"/>
            <w:tcMar>
              <w:top w:w="80" w:type="dxa"/>
              <w:start w:w="120" w:type="dxa"/>
              <w:bottom w:w="80" w:type="dxa"/>
              <w:end w:w="120" w:type="dxa"/>
            </w:tcMar>
          </w:tcPr>
          <w:p>
            <w:pPr>
              <w:spacing w:after="40" w:line="252" w:lineRule="auto"/>
            </w:pPr>
            <w:r>
              <w:t>Selected layout, guest eligibility, constraints, blocks, configuration or assignments.</w:t>
            </w:r>
          </w:p>
        </w:tc>
      </w:tr>
      <w:tr>
        <w:tc>
          <w:tcPr>
            <w:tcW w:type="dxa" w:w="1656"/>
            <w:vAlign w:val="center"/>
            <w:tcMar>
              <w:top w:w="80" w:type="dxa"/>
              <w:start w:w="120" w:type="dxa"/>
              <w:bottom w:w="80" w:type="dxa"/>
              <w:end w:w="120" w:type="dxa"/>
            </w:tcMar>
            <w:shd w:fill="F5F7F9"/>
          </w:tcPr>
          <w:p>
            <w:pPr>
              <w:spacing w:after="40" w:line="252" w:lineRule="auto"/>
            </w:pPr>
            <w:r>
              <w:t>PlanVersion</w:t>
            </w:r>
          </w:p>
        </w:tc>
        <w:tc>
          <w:tcPr>
            <w:tcW w:type="dxa" w:w="3528"/>
            <w:vAlign w:val="center"/>
            <w:tcMar>
              <w:top w:w="80" w:type="dxa"/>
              <w:start w:w="120" w:type="dxa"/>
              <w:bottom w:w="80" w:type="dxa"/>
              <w:end w:w="120" w:type="dxa"/>
            </w:tcMar>
            <w:shd w:fill="F5F7F9"/>
          </w:tcPr>
          <w:p>
            <w:pPr>
              <w:spacing w:after="40" w:line="252" w:lineRule="auto"/>
            </w:pPr>
            <w:r>
              <w:t>working → frozen_for_run/review → selected → superseded</w:t>
            </w:r>
          </w:p>
        </w:tc>
        <w:tc>
          <w:tcPr>
            <w:tcW w:type="dxa" w:w="4176"/>
            <w:vAlign w:val="center"/>
            <w:tcMar>
              <w:top w:w="80" w:type="dxa"/>
              <w:start w:w="120" w:type="dxa"/>
              <w:bottom w:w="80" w:type="dxa"/>
              <w:end w:w="120" w:type="dxa"/>
            </w:tcMar>
            <w:shd w:fill="F5F7F9"/>
          </w:tcPr>
          <w:p>
            <w:pPr>
              <w:spacing w:after="40" w:line="252" w:lineRule="auto"/>
            </w:pPr>
            <w:r>
              <w:t>Any accepted edit creates/increments a version; frozen state immutable.</w:t>
            </w:r>
          </w:p>
        </w:tc>
      </w:tr>
      <w:tr>
        <w:tc>
          <w:tcPr>
            <w:tcW w:type="dxa" w:w="1656"/>
            <w:vAlign w:val="center"/>
            <w:tcMar>
              <w:top w:w="80" w:type="dxa"/>
              <w:start w:w="120" w:type="dxa"/>
              <w:bottom w:w="80" w:type="dxa"/>
              <w:end w:w="120" w:type="dxa"/>
            </w:tcMar>
          </w:tcPr>
          <w:p>
            <w:pPr>
              <w:spacing w:after="40" w:line="252" w:lineRule="auto"/>
            </w:pPr>
            <w:r>
              <w:t>Constraint</w:t>
            </w:r>
          </w:p>
        </w:tc>
        <w:tc>
          <w:tcPr>
            <w:tcW w:type="dxa" w:w="3528"/>
            <w:vAlign w:val="center"/>
            <w:tcMar>
              <w:top w:w="80" w:type="dxa"/>
              <w:start w:w="120" w:type="dxa"/>
              <w:bottom w:w="80" w:type="dxa"/>
              <w:end w:w="120" w:type="dxa"/>
            </w:tcMar>
          </w:tcPr>
          <w:p>
            <w:pPr>
              <w:spacing w:after="40" w:line="252" w:lineRule="auto"/>
            </w:pPr>
            <w:r>
              <w:t>draft → verified → active → superseded/retired/disputed</w:t>
            </w:r>
          </w:p>
        </w:tc>
        <w:tc>
          <w:tcPr>
            <w:tcW w:type="dxa" w:w="4176"/>
            <w:vAlign w:val="center"/>
            <w:tcMar>
              <w:top w:w="80" w:type="dxa"/>
              <w:start w:w="120" w:type="dxa"/>
              <w:bottom w:w="80" w:type="dxa"/>
              <w:end w:w="120" w:type="dxa"/>
            </w:tcMar>
          </w:tcPr>
          <w:p>
            <w:pPr>
              <w:spacing w:after="40" w:line="252" w:lineRule="auto"/>
            </w:pPr>
            <w:r>
              <w:t>Source change, authority revocation or applicability change.</w:t>
            </w:r>
          </w:p>
        </w:tc>
      </w:tr>
      <w:tr>
        <w:tc>
          <w:tcPr>
            <w:tcW w:type="dxa" w:w="1656"/>
            <w:vAlign w:val="center"/>
            <w:tcMar>
              <w:top w:w="80" w:type="dxa"/>
              <w:start w:w="120" w:type="dxa"/>
              <w:bottom w:w="80" w:type="dxa"/>
              <w:end w:w="120" w:type="dxa"/>
            </w:tcMar>
            <w:shd w:fill="F5F7F9"/>
          </w:tcPr>
          <w:p>
            <w:pPr>
              <w:spacing w:after="40" w:line="252" w:lineRule="auto"/>
            </w:pPr>
            <w:r>
              <w:t>Approval</w:t>
            </w:r>
          </w:p>
        </w:tc>
        <w:tc>
          <w:tcPr>
            <w:tcW w:type="dxa" w:w="3528"/>
            <w:vAlign w:val="center"/>
            <w:tcMar>
              <w:top w:w="80" w:type="dxa"/>
              <w:start w:w="120" w:type="dxa"/>
              <w:bottom w:w="80" w:type="dxa"/>
              <w:end w:w="120" w:type="dxa"/>
            </w:tcMar>
            <w:shd w:fill="F5F7F9"/>
          </w:tcPr>
          <w:p>
            <w:pPr>
              <w:spacing w:after="40" w:line="252" w:lineRule="auto"/>
            </w:pPr>
            <w:r>
              <w:t>requested → approved/rejected → revoked</w:t>
            </w:r>
          </w:p>
        </w:tc>
        <w:tc>
          <w:tcPr>
            <w:tcW w:type="dxa" w:w="4176"/>
            <w:vAlign w:val="center"/>
            <w:tcMar>
              <w:top w:w="80" w:type="dxa"/>
              <w:start w:w="120" w:type="dxa"/>
              <w:bottom w:w="80" w:type="dxa"/>
              <w:end w:w="120" w:type="dxa"/>
            </w:tcMar>
            <w:shd w:fill="F5F7F9"/>
          </w:tcPr>
          <w:p>
            <w:pPr>
              <w:spacing w:after="40" w:line="252" w:lineRule="auto"/>
            </w:pPr>
            <w:r>
              <w:t>Any plan-hash change or stale critical input.</w:t>
            </w:r>
          </w:p>
        </w:tc>
      </w:tr>
      <w:tr>
        <w:tc>
          <w:tcPr>
            <w:tcW w:type="dxa" w:w="1656"/>
            <w:vAlign w:val="center"/>
            <w:tcMar>
              <w:top w:w="80" w:type="dxa"/>
              <w:start w:w="120" w:type="dxa"/>
              <w:bottom w:w="80" w:type="dxa"/>
              <w:end w:w="120" w:type="dxa"/>
            </w:tcMar>
          </w:tcPr>
          <w:p>
            <w:pPr>
              <w:spacing w:after="40" w:line="252" w:lineRule="auto"/>
            </w:pPr>
            <w:r>
              <w:t>Publication</w:t>
            </w:r>
          </w:p>
        </w:tc>
        <w:tc>
          <w:tcPr>
            <w:tcW w:type="dxa" w:w="3528"/>
            <w:vAlign w:val="center"/>
            <w:tcMar>
              <w:top w:w="80" w:type="dxa"/>
              <w:start w:w="120" w:type="dxa"/>
              <w:bottom w:w="80" w:type="dxa"/>
              <w:end w:w="120" w:type="dxa"/>
            </w:tcMar>
          </w:tcPr>
          <w:p>
            <w:pPr>
              <w:spacing w:after="40" w:line="252" w:lineRule="auto"/>
            </w:pPr>
            <w:r>
              <w:t>current → superseded/withdrawn</w:t>
            </w:r>
          </w:p>
        </w:tc>
        <w:tc>
          <w:tcPr>
            <w:tcW w:type="dxa" w:w="4176"/>
            <w:vAlign w:val="center"/>
            <w:tcMar>
              <w:top w:w="80" w:type="dxa"/>
              <w:start w:w="120" w:type="dxa"/>
              <w:bottom w:w="80" w:type="dxa"/>
              <w:end w:w="120" w:type="dxa"/>
            </w:tcMar>
          </w:tcPr>
          <w:p>
            <w:pPr>
              <w:spacing w:after="40" w:line="252" w:lineRule="auto"/>
            </w:pPr>
            <w:r>
              <w:t>New publication or privileged withdrawal.</w:t>
            </w:r>
          </w:p>
        </w:tc>
      </w:tr>
    </w:tbl>
    <w:p>
      <w:pPr>
        <w:spacing w:after="0"/>
      </w:pPr>
    </w:p>
    <w:p>
      <w:pPr>
        <w:pStyle w:val="Heading2"/>
      </w:pPr>
      <w:r>
        <w:t>16.1 Source drift</w:t>
      </w:r>
    </w:p>
    <w:p>
      <w:pPr>
        <w:pStyle w:val="ListBullet"/>
      </w:pPr>
      <w:r>
        <w:t>RSVP/attendance change: identify added/removed/status-changed guests and affected capacity; require refresh before approval according to freshness policy.</w:t>
      </w:r>
    </w:p>
    <w:p>
      <w:pPr>
        <w:pStyle w:val="ListBullet"/>
      </w:pPr>
      <w:r>
        <w:t>Layout supersession: block publication until mapped to current layout or explicit event authority confirms the older layout remains operationally current.</w:t>
      </w:r>
    </w:p>
    <w:p>
      <w:pPr>
        <w:pStyle w:val="ListBullet"/>
      </w:pPr>
      <w:r>
        <w:t>Constraint/evidence change: mark affected run/plan stale; show exact change and required authority.</w:t>
      </w:r>
    </w:p>
    <w:p>
      <w:pPr>
        <w:pStyle w:val="ListBullet"/>
      </w:pPr>
      <w:r>
        <w:t>Manual correction never rewrites prior run inputs or published seating.</w:t>
      </w:r>
    </w:p>
    <w:p>
      <w:r>
        <w:br w:type="page"/>
      </w:r>
    </w:p>
    <w:p>
      <w:pPr>
        <w:pStyle w:val="Heading1"/>
      </w:pPr>
      <w:r>
        <w:t>17. API and event contracts</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1872"/>
            <w:shd w:fill="DCECEF"/>
          </w:tcPr>
          <w:p>
            <w:r>
              <w:rPr>
                <w:b/>
              </w:rPr>
              <w:t>Area</w:t>
            </w:r>
          </w:p>
        </w:tc>
        <w:tc>
          <w:tcPr>
            <w:tcW w:type="dxa" w:w="7488"/>
            <w:shd w:fill="DCECEF"/>
          </w:tcPr>
          <w:p>
            <w:r>
              <w:rPr>
                <w:b/>
              </w:rPr>
              <w:t>Representative operations</w:t>
            </w:r>
          </w:p>
        </w:tc>
      </w:tr>
      <w:tr>
        <w:tc>
          <w:tcPr>
            <w:tcW w:type="dxa" w:w="1872"/>
            <w:vAlign w:val="center"/>
            <w:tcMar>
              <w:top w:w="80" w:type="dxa"/>
              <w:start w:w="120" w:type="dxa"/>
              <w:bottom w:w="80" w:type="dxa"/>
              <w:end w:w="120" w:type="dxa"/>
            </w:tcMar>
          </w:tcPr>
          <w:p>
            <w:pPr>
              <w:spacing w:after="40" w:line="252" w:lineRule="auto"/>
            </w:pPr>
            <w:r>
              <w:t>Plans</w:t>
            </w:r>
          </w:p>
        </w:tc>
        <w:tc>
          <w:tcPr>
            <w:tcW w:type="dxa" w:w="7488"/>
            <w:vAlign w:val="center"/>
            <w:tcMar>
              <w:top w:w="80" w:type="dxa"/>
              <w:start w:w="120" w:type="dxa"/>
              <w:bottom w:w="80" w:type="dxa"/>
              <w:end w:w="120" w:type="dxa"/>
            </w:tcMar>
          </w:tcPr>
          <w:p>
            <w:pPr>
              <w:spacing w:after="40" w:line="252" w:lineRule="auto"/>
            </w:pPr>
            <w:r>
              <w:t>List/create/detail/archive; select layout publication; hydrate current version.</w:t>
            </w:r>
          </w:p>
        </w:tc>
      </w:tr>
      <w:tr>
        <w:tc>
          <w:tcPr>
            <w:tcW w:type="dxa" w:w="1872"/>
            <w:vAlign w:val="center"/>
            <w:tcMar>
              <w:top w:w="80" w:type="dxa"/>
              <w:start w:w="120" w:type="dxa"/>
              <w:bottom w:w="80" w:type="dxa"/>
              <w:end w:w="120" w:type="dxa"/>
            </w:tcMar>
            <w:shd w:fill="F5F7F9"/>
          </w:tcPr>
          <w:p>
            <w:pPr>
              <w:spacing w:after="40" w:line="252" w:lineRule="auto"/>
            </w:pPr>
            <w:r>
              <w:t>Input readiness</w:t>
            </w:r>
          </w:p>
        </w:tc>
        <w:tc>
          <w:tcPr>
            <w:tcW w:type="dxa" w:w="7488"/>
            <w:vAlign w:val="center"/>
            <w:tcMar>
              <w:top w:w="80" w:type="dxa"/>
              <w:start w:w="120" w:type="dxa"/>
              <w:bottom w:w="80" w:type="dxa"/>
              <w:end w:w="120" w:type="dxa"/>
            </w:tcMar>
            <w:shd w:fill="F5F7F9"/>
          </w:tcPr>
          <w:p>
            <w:pPr>
              <w:spacing w:after="40" w:line="252" w:lineRule="auto"/>
            </w:pPr>
            <w:r>
              <w:t>Preview guests/layout/facts; validate; explain exclusions/staleness; freeze version.</w:t>
            </w:r>
          </w:p>
        </w:tc>
      </w:tr>
      <w:tr>
        <w:tc>
          <w:tcPr>
            <w:tcW w:type="dxa" w:w="1872"/>
            <w:vAlign w:val="center"/>
            <w:tcMar>
              <w:top w:w="80" w:type="dxa"/>
              <w:start w:w="120" w:type="dxa"/>
              <w:bottom w:w="80" w:type="dxa"/>
              <w:end w:w="120" w:type="dxa"/>
            </w:tcMar>
          </w:tcPr>
          <w:p>
            <w:pPr>
              <w:spacing w:after="40" w:line="252" w:lineRule="auto"/>
            </w:pPr>
            <w:r>
              <w:t>Constraints</w:t>
            </w:r>
          </w:p>
        </w:tc>
        <w:tc>
          <w:tcPr>
            <w:tcW w:type="dxa" w:w="7488"/>
            <w:vAlign w:val="center"/>
            <w:tcMar>
              <w:top w:w="80" w:type="dxa"/>
              <w:start w:w="120" w:type="dxa"/>
              <w:bottom w:w="80" w:type="dxa"/>
              <w:end w:w="120" w:type="dxa"/>
            </w:tcMar>
          </w:tcPr>
          <w:p>
            <w:pPr>
              <w:spacing w:after="40" w:line="252" w:lineRule="auto"/>
            </w:pPr>
            <w:r>
              <w:t>List/create/version/verify/dispute/retire; permissioned evidence access.</w:t>
            </w:r>
          </w:p>
        </w:tc>
      </w:tr>
      <w:tr>
        <w:tc>
          <w:tcPr>
            <w:tcW w:type="dxa" w:w="1872"/>
            <w:vAlign w:val="center"/>
            <w:tcMar>
              <w:top w:w="80" w:type="dxa"/>
              <w:start w:w="120" w:type="dxa"/>
              <w:bottom w:w="80" w:type="dxa"/>
              <w:end w:w="120" w:type="dxa"/>
            </w:tcMar>
            <w:shd w:fill="F5F7F9"/>
          </w:tcPr>
          <w:p>
            <w:pPr>
              <w:spacing w:after="40" w:line="252" w:lineRule="auto"/>
            </w:pPr>
            <w:r>
              <w:t>Reservations</w:t>
            </w:r>
          </w:p>
        </w:tc>
        <w:tc>
          <w:tcPr>
            <w:tcW w:type="dxa" w:w="7488"/>
            <w:vAlign w:val="center"/>
            <w:tcMar>
              <w:top w:w="80" w:type="dxa"/>
              <w:start w:w="120" w:type="dxa"/>
              <w:bottom w:w="80" w:type="dxa"/>
              <w:end w:w="120" w:type="dxa"/>
            </w:tcMar>
            <w:shd w:fill="F5F7F9"/>
          </w:tcPr>
          <w:p>
            <w:pPr>
              <w:spacing w:after="40" w:line="252" w:lineRule="auto"/>
            </w:pPr>
            <w:r>
              <w:t>Create/update/release/list with capacity impact and authority.</w:t>
            </w:r>
          </w:p>
        </w:tc>
      </w:tr>
      <w:tr>
        <w:tc>
          <w:tcPr>
            <w:tcW w:type="dxa" w:w="1872"/>
            <w:vAlign w:val="center"/>
            <w:tcMar>
              <w:top w:w="80" w:type="dxa"/>
              <w:start w:w="120" w:type="dxa"/>
              <w:bottom w:w="80" w:type="dxa"/>
              <w:end w:w="120" w:type="dxa"/>
            </w:tcMar>
          </w:tcPr>
          <w:p>
            <w:pPr>
              <w:spacing w:after="40" w:line="252" w:lineRule="auto"/>
            </w:pPr>
            <w:r>
              <w:t>Configurations</w:t>
            </w:r>
          </w:p>
        </w:tc>
        <w:tc>
          <w:tcPr>
            <w:tcW w:type="dxa" w:w="7488"/>
            <w:vAlign w:val="center"/>
            <w:tcMar>
              <w:top w:w="80" w:type="dxa"/>
              <w:start w:w="120" w:type="dxa"/>
              <w:bottom w:w="80" w:type="dxa"/>
              <w:end w:w="120" w:type="dxa"/>
            </w:tcMar>
          </w:tcPr>
          <w:p>
            <w:pPr>
              <w:spacing w:after="40" w:line="252" w:lineRule="auto"/>
            </w:pPr>
            <w:r>
              <w:t>List/version/approve solver objectives, weights, engine and limits.</w:t>
            </w:r>
          </w:p>
        </w:tc>
      </w:tr>
      <w:tr>
        <w:tc>
          <w:tcPr>
            <w:tcW w:type="dxa" w:w="1872"/>
            <w:vAlign w:val="center"/>
            <w:tcMar>
              <w:top w:w="80" w:type="dxa"/>
              <w:start w:w="120" w:type="dxa"/>
              <w:bottom w:w="80" w:type="dxa"/>
              <w:end w:w="120" w:type="dxa"/>
            </w:tcMar>
            <w:shd w:fill="F5F7F9"/>
          </w:tcPr>
          <w:p>
            <w:pPr>
              <w:spacing w:after="40" w:line="252" w:lineRule="auto"/>
            </w:pPr>
            <w:r>
              <w:t>Runs</w:t>
            </w:r>
          </w:p>
        </w:tc>
        <w:tc>
          <w:tcPr>
            <w:tcW w:type="dxa" w:w="7488"/>
            <w:vAlign w:val="center"/>
            <w:tcMar>
              <w:top w:w="80" w:type="dxa"/>
              <w:start w:w="120" w:type="dxa"/>
              <w:bottom w:w="80" w:type="dxa"/>
              <w:end w:w="120" w:type="dxa"/>
            </w:tcMar>
            <w:shd w:fill="F5F7F9"/>
          </w:tcPr>
          <w:p>
            <w:pPr>
              <w:spacing w:after="40" w:line="252" w:lineRule="auto"/>
            </w:pPr>
            <w:r>
              <w:t>Validate/enqueue/progress/cancel/result/infeasibility/metrics; idempotent.</w:t>
            </w:r>
          </w:p>
        </w:tc>
      </w:tr>
      <w:tr>
        <w:tc>
          <w:tcPr>
            <w:tcW w:type="dxa" w:w="1872"/>
            <w:vAlign w:val="center"/>
            <w:tcMar>
              <w:top w:w="80" w:type="dxa"/>
              <w:start w:w="120" w:type="dxa"/>
              <w:bottom w:w="80" w:type="dxa"/>
              <w:end w:w="120" w:type="dxa"/>
            </w:tcMar>
          </w:tcPr>
          <w:p>
            <w:pPr>
              <w:spacing w:after="40" w:line="252" w:lineRule="auto"/>
            </w:pPr>
            <w:r>
              <w:t>Comparison</w:t>
            </w:r>
          </w:p>
        </w:tc>
        <w:tc>
          <w:tcPr>
            <w:tcW w:type="dxa" w:w="7488"/>
            <w:vAlign w:val="center"/>
            <w:tcMar>
              <w:top w:w="80" w:type="dxa"/>
              <w:start w:w="120" w:type="dxa"/>
              <w:bottom w:w="80" w:type="dxa"/>
              <w:end w:w="120" w:type="dxa"/>
            </w:tcMar>
          </w:tcPr>
          <w:p>
            <w:pPr>
              <w:spacing w:after="40" w:line="252" w:lineRule="auto"/>
            </w:pPr>
            <w:r>
              <w:t>Compare run objective vector, placements, unseated, conflicts and stability.</w:t>
            </w:r>
          </w:p>
        </w:tc>
      </w:tr>
      <w:tr>
        <w:tc>
          <w:tcPr>
            <w:tcW w:type="dxa" w:w="1872"/>
            <w:vAlign w:val="center"/>
            <w:tcMar>
              <w:top w:w="80" w:type="dxa"/>
              <w:start w:w="120" w:type="dxa"/>
              <w:bottom w:w="80" w:type="dxa"/>
              <w:end w:w="120" w:type="dxa"/>
            </w:tcMar>
            <w:shd w:fill="F5F7F9"/>
          </w:tcPr>
          <w:p>
            <w:pPr>
              <w:spacing w:after="40" w:line="252" w:lineRule="auto"/>
            </w:pPr>
            <w:r>
              <w:t>Review commands</w:t>
            </w:r>
          </w:p>
        </w:tc>
        <w:tc>
          <w:tcPr>
            <w:tcW w:type="dxa" w:w="7488"/>
            <w:vAlign w:val="center"/>
            <w:tcMar>
              <w:top w:w="80" w:type="dxa"/>
              <w:start w:w="120" w:type="dxa"/>
              <w:bottom w:w="80" w:type="dxa"/>
              <w:end w:w="120" w:type="dxa"/>
            </w:tcMar>
            <w:shd w:fill="F5F7F9"/>
          </w:tcPr>
          <w:p>
            <w:pPr>
              <w:spacing w:after="40" w:line="252" w:lineRule="auto"/>
            </w:pPr>
            <w:r>
              <w:t>Move/swap/unseat/reseat/lock/bulk/undo/redo with expected plan version.</w:t>
            </w:r>
          </w:p>
        </w:tc>
      </w:tr>
      <w:tr>
        <w:tc>
          <w:tcPr>
            <w:tcW w:type="dxa" w:w="1872"/>
            <w:vAlign w:val="center"/>
            <w:tcMar>
              <w:top w:w="80" w:type="dxa"/>
              <w:start w:w="120" w:type="dxa"/>
              <w:bottom w:w="80" w:type="dxa"/>
              <w:end w:w="120" w:type="dxa"/>
            </w:tcMar>
          </w:tcPr>
          <w:p>
            <w:pPr>
              <w:spacing w:after="40" w:line="252" w:lineRule="auto"/>
            </w:pPr>
            <w:r>
              <w:t>Findings</w:t>
            </w:r>
          </w:p>
        </w:tc>
        <w:tc>
          <w:tcPr>
            <w:tcW w:type="dxa" w:w="7488"/>
            <w:vAlign w:val="center"/>
            <w:tcMar>
              <w:top w:w="80" w:type="dxa"/>
              <w:start w:w="120" w:type="dxa"/>
              <w:bottom w:w="80" w:type="dxa"/>
              <w:end w:w="120" w:type="dxa"/>
            </w:tcMar>
          </w:tcPr>
          <w:p>
            <w:pPr>
              <w:spacing w:after="40" w:line="252" w:lineRule="auto"/>
            </w:pPr>
            <w:r>
              <w:t>List/acknowledge/resolve/escalate with privacy filters.</w:t>
            </w:r>
          </w:p>
        </w:tc>
      </w:tr>
      <w:tr>
        <w:tc>
          <w:tcPr>
            <w:tcW w:type="dxa" w:w="1872"/>
            <w:vAlign w:val="center"/>
            <w:tcMar>
              <w:top w:w="80" w:type="dxa"/>
              <w:start w:w="120" w:type="dxa"/>
              <w:bottom w:w="80" w:type="dxa"/>
              <w:end w:w="120" w:type="dxa"/>
            </w:tcMar>
            <w:shd w:fill="F5F7F9"/>
          </w:tcPr>
          <w:p>
            <w:pPr>
              <w:spacing w:after="40" w:line="252" w:lineRule="auto"/>
            </w:pPr>
            <w:r>
              <w:t>Approval</w:t>
            </w:r>
          </w:p>
        </w:tc>
        <w:tc>
          <w:tcPr>
            <w:tcW w:type="dxa" w:w="7488"/>
            <w:vAlign w:val="center"/>
            <w:tcMar>
              <w:top w:w="80" w:type="dxa"/>
              <w:start w:w="120" w:type="dxa"/>
              <w:bottom w:w="80" w:type="dxa"/>
              <w:end w:w="120" w:type="dxa"/>
            </w:tcMar>
            <w:shd w:fill="F5F7F9"/>
          </w:tcPr>
          <w:p>
            <w:pPr>
              <w:spacing w:after="40" w:line="252" w:lineRule="auto"/>
            </w:pPr>
            <w:r>
              <w:t>Submit, specialist decisions, approve/reject/revoke and evidence.</w:t>
            </w:r>
          </w:p>
        </w:tc>
      </w:tr>
      <w:tr>
        <w:tc>
          <w:tcPr>
            <w:tcW w:type="dxa" w:w="1872"/>
            <w:vAlign w:val="center"/>
            <w:tcMar>
              <w:top w:w="80" w:type="dxa"/>
              <w:start w:w="120" w:type="dxa"/>
              <w:bottom w:w="80" w:type="dxa"/>
              <w:end w:w="120" w:type="dxa"/>
            </w:tcMar>
          </w:tcPr>
          <w:p>
            <w:pPr>
              <w:spacing w:after="40" w:line="252" w:lineRule="auto"/>
            </w:pPr>
            <w:r>
              <w:t>Publication</w:t>
            </w:r>
          </w:p>
        </w:tc>
        <w:tc>
          <w:tcPr>
            <w:tcW w:type="dxa" w:w="7488"/>
            <w:vAlign w:val="center"/>
            <w:tcMar>
              <w:top w:w="80" w:type="dxa"/>
              <w:start w:w="120" w:type="dxa"/>
              <w:bottom w:w="80" w:type="dxa"/>
              <w:end w:w="120" w:type="dxa"/>
            </w:tcMar>
          </w:tcPr>
          <w:p>
            <w:pPr>
              <w:spacing w:after="40" w:line="252" w:lineRule="auto"/>
            </w:pPr>
            <w:r>
              <w:t>Publish/current/history/supersede/withdraw and downstream projection.</w:t>
            </w:r>
          </w:p>
        </w:tc>
      </w:tr>
      <w:tr>
        <w:tc>
          <w:tcPr>
            <w:tcW w:type="dxa" w:w="1872"/>
            <w:vAlign w:val="center"/>
            <w:tcMar>
              <w:top w:w="80" w:type="dxa"/>
              <w:start w:w="120" w:type="dxa"/>
              <w:bottom w:w="80" w:type="dxa"/>
              <w:end w:w="120" w:type="dxa"/>
            </w:tcMar>
            <w:shd w:fill="F5F7F9"/>
          </w:tcPr>
          <w:p>
            <w:pPr>
              <w:spacing w:after="40" w:line="252" w:lineRule="auto"/>
            </w:pPr>
            <w:r>
              <w:t>Exports</w:t>
            </w:r>
          </w:p>
        </w:tc>
        <w:tc>
          <w:tcPr>
            <w:tcW w:type="dxa" w:w="7488"/>
            <w:vAlign w:val="center"/>
            <w:tcMar>
              <w:top w:w="80" w:type="dxa"/>
              <w:start w:w="120" w:type="dxa"/>
              <w:bottom w:w="80" w:type="dxa"/>
              <w:end w:w="120" w:type="dxa"/>
            </w:tcMar>
            <w:shd w:fill="F5F7F9"/>
          </w:tcPr>
          <w:p>
            <w:pPr>
              <w:spacing w:after="40" w:line="252" w:lineRule="auto"/>
            </w:pPr>
            <w:r>
              <w:t>Role-scoped seating charts, table lists, escort/host lists and change summaries.</w:t>
            </w:r>
          </w:p>
        </w:tc>
      </w:tr>
    </w:tbl>
    <w:p>
      <w:pPr>
        <w:spacing w:after="0"/>
      </w:pPr>
    </w:p>
    <w:p>
      <w:pPr>
        <w:pStyle w:val="Heading2"/>
      </w:pPr>
      <w:r>
        <w:t>17.1 Events</w:t>
      </w:r>
    </w:p>
    <w:p>
      <w:pPr>
        <w:pStyle w:val="ListBullet"/>
      </w:pPr>
      <w:r>
        <w:t>SeatingInputFrozen, AllocationRunQueued/Started/Succeeded/Infeasible/Failed/Cancelled.</w:t>
      </w:r>
    </w:p>
    <w:p>
      <w:pPr>
        <w:pStyle w:val="ListBullet"/>
      </w:pPr>
      <w:r>
        <w:t>SeatingPlanChanged, SeatingFindingRaised/Resolved, SeatingApprovalRequested/Decided/Revoked.</w:t>
      </w:r>
    </w:p>
    <w:p>
      <w:pPr>
        <w:pStyle w:val="ListBullet"/>
      </w:pPr>
      <w:r>
        <w:t>SeatingPublished/Superseded/Withdrawn and SeatingSourceBecameStale.</w:t>
      </w:r>
    </w:p>
    <w:p>
      <w:pPr>
        <w:pStyle w:val="ListBullet"/>
      </w:pPr>
      <w:r>
        <w:t>Events are idempotent, event-scoped, privacy-minimised and outbox-backed.</w:t>
      </w:r>
    </w:p>
    <w:p>
      <w:r>
        <w:br w:type="page"/>
      </w:r>
    </w:p>
    <w:p>
      <w:pPr>
        <w:pStyle w:val="Heading1"/>
      </w:pPr>
      <w:r>
        <w:t>18. Frontend information architecture</w:t>
      </w:r>
    </w:p>
    <w:tbl>
      <w:tblPr>
        <w:tblStyle w:val="TableGrid"/>
        <w:tblW w:type="auto" w:w="0"/>
        <w:jc w:val="left"/>
        <w:tblLayout w:type="fixed"/>
        <w:tblLook w:firstColumn="1" w:firstRow="1" w:lastColumn="0" w:lastRow="0" w:noHBand="0" w:noVBand="1" w:val="04A0"/>
      </w:tblPr>
      <w:tblGrid>
        <w:gridCol w:w="3331"/>
        <w:gridCol w:w="3331"/>
        <w:gridCol w:w="3331"/>
      </w:tblGrid>
      <w:tr>
        <w:trPr>
          <w:tblHeader w:val="true"/>
        </w:trPr>
        <w:tc>
          <w:tcPr>
            <w:tcW w:type="dxa" w:w="2160"/>
            <w:shd w:fill="DCECEF"/>
          </w:tcPr>
          <w:p>
            <w:r>
              <w:rPr>
                <w:b/>
              </w:rPr>
              <w:t>Screen / surface</w:t>
            </w:r>
          </w:p>
        </w:tc>
        <w:tc>
          <w:tcPr>
            <w:tcW w:type="dxa" w:w="3960"/>
            <w:shd w:fill="DCECEF"/>
          </w:tcPr>
          <w:p>
            <w:r>
              <w:rPr>
                <w:b/>
              </w:rPr>
              <w:t>Primary job</w:t>
            </w:r>
          </w:p>
        </w:tc>
        <w:tc>
          <w:tcPr>
            <w:tcW w:type="dxa" w:w="3240"/>
            <w:shd w:fill="DCECEF"/>
          </w:tcPr>
          <w:p>
            <w:r>
              <w:rPr>
                <w:b/>
              </w:rPr>
              <w:t>Critical states</w:t>
            </w:r>
          </w:p>
        </w:tc>
      </w:tr>
      <w:tr>
        <w:tc>
          <w:tcPr>
            <w:tcW w:type="dxa" w:w="2160"/>
            <w:vAlign w:val="center"/>
            <w:tcMar>
              <w:top w:w="80" w:type="dxa"/>
              <w:start w:w="120" w:type="dxa"/>
              <w:bottom w:w="80" w:type="dxa"/>
              <w:end w:w="120" w:type="dxa"/>
            </w:tcMar>
          </w:tcPr>
          <w:p>
            <w:pPr>
              <w:spacing w:after="40" w:line="252" w:lineRule="auto"/>
            </w:pPr>
            <w:r>
              <w:t>Seating overview</w:t>
            </w:r>
          </w:p>
        </w:tc>
        <w:tc>
          <w:tcPr>
            <w:tcW w:type="dxa" w:w="3960"/>
            <w:vAlign w:val="center"/>
            <w:tcMar>
              <w:top w:w="80" w:type="dxa"/>
              <w:start w:w="120" w:type="dxa"/>
              <w:bottom w:w="80" w:type="dxa"/>
              <w:end w:w="120" w:type="dxa"/>
            </w:tcMar>
          </w:tcPr>
          <w:p>
            <w:pPr>
              <w:spacing w:after="40" w:line="252" w:lineRule="auto"/>
            </w:pPr>
            <w:r>
              <w:t>Understand readiness, latest run, approvals and publication.</w:t>
            </w:r>
          </w:p>
        </w:tc>
        <w:tc>
          <w:tcPr>
            <w:tcW w:type="dxa" w:w="3240"/>
            <w:vAlign w:val="center"/>
            <w:tcMar>
              <w:top w:w="80" w:type="dxa"/>
              <w:start w:w="120" w:type="dxa"/>
              <w:bottom w:w="80" w:type="dxa"/>
              <w:end w:w="120" w:type="dxa"/>
            </w:tcMar>
          </w:tcPr>
          <w:p>
            <w:pPr>
              <w:spacing w:after="40" w:line="252" w:lineRule="auto"/>
            </w:pPr>
            <w:r>
              <w:t>No plan/layout, stale sources, blocked, approved, published.</w:t>
            </w:r>
          </w:p>
        </w:tc>
      </w:tr>
      <w:tr>
        <w:tc>
          <w:tcPr>
            <w:tcW w:type="dxa" w:w="2160"/>
            <w:vAlign w:val="center"/>
            <w:tcMar>
              <w:top w:w="80" w:type="dxa"/>
              <w:start w:w="120" w:type="dxa"/>
              <w:bottom w:w="80" w:type="dxa"/>
              <w:end w:w="120" w:type="dxa"/>
            </w:tcMar>
            <w:shd w:fill="F5F7F9"/>
          </w:tcPr>
          <w:p>
            <w:pPr>
              <w:spacing w:after="40" w:line="252" w:lineRule="auto"/>
            </w:pPr>
            <w:r>
              <w:t>Input readiness</w:t>
            </w:r>
          </w:p>
        </w:tc>
        <w:tc>
          <w:tcPr>
            <w:tcW w:type="dxa" w:w="3960"/>
            <w:vAlign w:val="center"/>
            <w:tcMar>
              <w:top w:w="80" w:type="dxa"/>
              <w:start w:w="120" w:type="dxa"/>
              <w:bottom w:w="80" w:type="dxa"/>
              <w:end w:w="120" w:type="dxa"/>
            </w:tcMar>
            <w:shd w:fill="F5F7F9"/>
          </w:tcPr>
          <w:p>
            <w:pPr>
              <w:spacing w:after="40" w:line="252" w:lineRule="auto"/>
            </w:pPr>
            <w:r>
              <w:t>Validate guests, layout, groups and critical facts.</w:t>
            </w:r>
          </w:p>
        </w:tc>
        <w:tc>
          <w:tcPr>
            <w:tcW w:type="dxa" w:w="3240"/>
            <w:vAlign w:val="center"/>
            <w:tcMar>
              <w:top w:w="80" w:type="dxa"/>
              <w:start w:w="120" w:type="dxa"/>
              <w:bottom w:w="80" w:type="dxa"/>
              <w:end w:w="120" w:type="dxa"/>
            </w:tcMar>
            <w:shd w:fill="F5F7F9"/>
          </w:tcPr>
          <w:p>
            <w:pPr>
              <w:spacing w:after="40" w:line="252" w:lineRule="auto"/>
            </w:pPr>
            <w:r>
              <w:t>Unknown, excluded, duplicate, stale, permission-masked.</w:t>
            </w:r>
          </w:p>
        </w:tc>
      </w:tr>
      <w:tr>
        <w:tc>
          <w:tcPr>
            <w:tcW w:type="dxa" w:w="2160"/>
            <w:vAlign w:val="center"/>
            <w:tcMar>
              <w:top w:w="80" w:type="dxa"/>
              <w:start w:w="120" w:type="dxa"/>
              <w:bottom w:w="80" w:type="dxa"/>
              <w:end w:w="120" w:type="dxa"/>
            </w:tcMar>
          </w:tcPr>
          <w:p>
            <w:pPr>
              <w:spacing w:after="40" w:line="252" w:lineRule="auto"/>
            </w:pPr>
            <w:r>
              <w:t>Constraint workbench</w:t>
            </w:r>
          </w:p>
        </w:tc>
        <w:tc>
          <w:tcPr>
            <w:tcW w:type="dxa" w:w="3960"/>
            <w:vAlign w:val="center"/>
            <w:tcMar>
              <w:top w:w="80" w:type="dxa"/>
              <w:start w:w="120" w:type="dxa"/>
              <w:bottom w:w="80" w:type="dxa"/>
              <w:end w:w="120" w:type="dxa"/>
            </w:tcMar>
          </w:tcPr>
          <w:p>
            <w:pPr>
              <w:spacing w:after="40" w:line="252" w:lineRule="auto"/>
            </w:pPr>
            <w:r>
              <w:t>Create/review/verify constraints safely.</w:t>
            </w:r>
          </w:p>
        </w:tc>
        <w:tc>
          <w:tcPr>
            <w:tcW w:type="dxa" w:w="3240"/>
            <w:vAlign w:val="center"/>
            <w:tcMar>
              <w:top w:w="80" w:type="dxa"/>
              <w:start w:w="120" w:type="dxa"/>
              <w:bottom w:w="80" w:type="dxa"/>
              <w:end w:w="120" w:type="dxa"/>
            </w:tcMar>
          </w:tcPr>
          <w:p>
            <w:pPr>
              <w:spacing w:after="40" w:line="252" w:lineRule="auto"/>
            </w:pPr>
            <w:r>
              <w:t>Draft, contradictory, disputed, sensitive, unauthorized.</w:t>
            </w:r>
          </w:p>
        </w:tc>
      </w:tr>
      <w:tr>
        <w:tc>
          <w:tcPr>
            <w:tcW w:type="dxa" w:w="2160"/>
            <w:vAlign w:val="center"/>
            <w:tcMar>
              <w:top w:w="80" w:type="dxa"/>
              <w:start w:w="120" w:type="dxa"/>
              <w:bottom w:w="80" w:type="dxa"/>
              <w:end w:w="120" w:type="dxa"/>
            </w:tcMar>
            <w:shd w:fill="F5F7F9"/>
          </w:tcPr>
          <w:p>
            <w:pPr>
              <w:spacing w:after="40" w:line="252" w:lineRule="auto"/>
            </w:pPr>
            <w:r>
              <w:t>Reservation planner</w:t>
            </w:r>
          </w:p>
        </w:tc>
        <w:tc>
          <w:tcPr>
            <w:tcW w:type="dxa" w:w="3960"/>
            <w:vAlign w:val="center"/>
            <w:tcMar>
              <w:top w:w="80" w:type="dxa"/>
              <w:start w:w="120" w:type="dxa"/>
              <w:bottom w:w="80" w:type="dxa"/>
              <w:end w:w="120" w:type="dxa"/>
            </w:tcMar>
            <w:shd w:fill="F5F7F9"/>
          </w:tcPr>
          <w:p>
            <w:pPr>
              <w:spacing w:after="40" w:line="252" w:lineRule="auto"/>
            </w:pPr>
            <w:r>
              <w:t>Create and release held capacity.</w:t>
            </w:r>
          </w:p>
        </w:tc>
        <w:tc>
          <w:tcPr>
            <w:tcW w:type="dxa" w:w="3240"/>
            <w:vAlign w:val="center"/>
            <w:tcMar>
              <w:top w:w="80" w:type="dxa"/>
              <w:start w:w="120" w:type="dxa"/>
              <w:bottom w:w="80" w:type="dxa"/>
              <w:end w:w="120" w:type="dxa"/>
            </w:tcMar>
            <w:shd w:fill="F5F7F9"/>
          </w:tcPr>
          <w:p>
            <w:pPr>
              <w:spacing w:after="40" w:line="252" w:lineRule="auto"/>
            </w:pPr>
            <w:r>
              <w:t>Over-capacity, expiring, released, protected.</w:t>
            </w:r>
          </w:p>
        </w:tc>
      </w:tr>
      <w:tr>
        <w:tc>
          <w:tcPr>
            <w:tcW w:type="dxa" w:w="2160"/>
            <w:vAlign w:val="center"/>
            <w:tcMar>
              <w:top w:w="80" w:type="dxa"/>
              <w:start w:w="120" w:type="dxa"/>
              <w:bottom w:w="80" w:type="dxa"/>
              <w:end w:w="120" w:type="dxa"/>
            </w:tcMar>
          </w:tcPr>
          <w:p>
            <w:pPr>
              <w:spacing w:after="40" w:line="252" w:lineRule="auto"/>
            </w:pPr>
            <w:r>
              <w:t>Solver configuration</w:t>
            </w:r>
          </w:p>
        </w:tc>
        <w:tc>
          <w:tcPr>
            <w:tcW w:type="dxa" w:w="3960"/>
            <w:vAlign w:val="center"/>
            <w:tcMar>
              <w:top w:w="80" w:type="dxa"/>
              <w:start w:w="120" w:type="dxa"/>
              <w:bottom w:w="80" w:type="dxa"/>
              <w:end w:w="120" w:type="dxa"/>
            </w:tcMar>
          </w:tcPr>
          <w:p>
            <w:pPr>
              <w:spacing w:after="40" w:line="252" w:lineRule="auto"/>
            </w:pPr>
            <w:r>
              <w:t>Review approved objectives and limits.</w:t>
            </w:r>
          </w:p>
        </w:tc>
        <w:tc>
          <w:tcPr>
            <w:tcW w:type="dxa" w:w="3240"/>
            <w:vAlign w:val="center"/>
            <w:tcMar>
              <w:top w:w="80" w:type="dxa"/>
              <w:start w:w="120" w:type="dxa"/>
              <w:bottom w:w="80" w:type="dxa"/>
              <w:end w:w="120" w:type="dxa"/>
            </w:tcMar>
          </w:tcPr>
          <w:p>
            <w:pPr>
              <w:spacing w:after="40" w:line="252" w:lineRule="auto"/>
            </w:pPr>
            <w:r>
              <w:t>Read-only default, changed version, approval required.</w:t>
            </w:r>
          </w:p>
        </w:tc>
      </w:tr>
      <w:tr>
        <w:tc>
          <w:tcPr>
            <w:tcW w:type="dxa" w:w="2160"/>
            <w:vAlign w:val="center"/>
            <w:tcMar>
              <w:top w:w="80" w:type="dxa"/>
              <w:start w:w="120" w:type="dxa"/>
              <w:bottom w:w="80" w:type="dxa"/>
              <w:end w:w="120" w:type="dxa"/>
            </w:tcMar>
            <w:shd w:fill="F5F7F9"/>
          </w:tcPr>
          <w:p>
            <w:pPr>
              <w:spacing w:after="40" w:line="252" w:lineRule="auto"/>
            </w:pPr>
            <w:r>
              <w:t>Run launcher</w:t>
            </w:r>
          </w:p>
        </w:tc>
        <w:tc>
          <w:tcPr>
            <w:tcW w:type="dxa" w:w="3960"/>
            <w:vAlign w:val="center"/>
            <w:tcMar>
              <w:top w:w="80" w:type="dxa"/>
              <w:start w:w="120" w:type="dxa"/>
              <w:bottom w:w="80" w:type="dxa"/>
              <w:end w:w="120" w:type="dxa"/>
            </w:tcMar>
            <w:shd w:fill="F5F7F9"/>
          </w:tcPr>
          <w:p>
            <w:pPr>
              <w:spacing w:after="40" w:line="252" w:lineRule="auto"/>
            </w:pPr>
            <w:r>
              <w:t>Freeze inputs, validate and start.</w:t>
            </w:r>
          </w:p>
        </w:tc>
        <w:tc>
          <w:tcPr>
            <w:tcW w:type="dxa" w:w="3240"/>
            <w:vAlign w:val="center"/>
            <w:tcMar>
              <w:top w:w="80" w:type="dxa"/>
              <w:start w:w="120" w:type="dxa"/>
              <w:bottom w:w="80" w:type="dxa"/>
              <w:end w:w="120" w:type="dxa"/>
            </w:tcMar>
            <w:shd w:fill="F5F7F9"/>
          </w:tcPr>
          <w:p>
            <w:pPr>
              <w:spacing w:after="40" w:line="252" w:lineRule="auto"/>
            </w:pPr>
            <w:r>
              <w:t>Invalid, queued, running, timeout, cancelled.</w:t>
            </w:r>
          </w:p>
        </w:tc>
      </w:tr>
      <w:tr>
        <w:tc>
          <w:tcPr>
            <w:tcW w:type="dxa" w:w="2160"/>
            <w:vAlign w:val="center"/>
            <w:tcMar>
              <w:top w:w="80" w:type="dxa"/>
              <w:start w:w="120" w:type="dxa"/>
              <w:bottom w:w="80" w:type="dxa"/>
              <w:end w:w="120" w:type="dxa"/>
            </w:tcMar>
          </w:tcPr>
          <w:p>
            <w:pPr>
              <w:spacing w:after="40" w:line="252" w:lineRule="auto"/>
            </w:pPr>
            <w:r>
              <w:t>Run monitor</w:t>
            </w:r>
          </w:p>
        </w:tc>
        <w:tc>
          <w:tcPr>
            <w:tcW w:type="dxa" w:w="3960"/>
            <w:vAlign w:val="center"/>
            <w:tcMar>
              <w:top w:w="80" w:type="dxa"/>
              <w:start w:w="120" w:type="dxa"/>
              <w:bottom w:w="80" w:type="dxa"/>
              <w:end w:w="120" w:type="dxa"/>
            </w:tcMar>
          </w:tcPr>
          <w:p>
            <w:pPr>
              <w:spacing w:after="40" w:line="252" w:lineRule="auto"/>
            </w:pPr>
            <w:r>
              <w:t>Track progress without false precision.</w:t>
            </w:r>
          </w:p>
        </w:tc>
        <w:tc>
          <w:tcPr>
            <w:tcW w:type="dxa" w:w="3240"/>
            <w:vAlign w:val="center"/>
            <w:tcMar>
              <w:top w:w="80" w:type="dxa"/>
              <w:start w:w="120" w:type="dxa"/>
              <w:bottom w:w="80" w:type="dxa"/>
              <w:end w:w="120" w:type="dxa"/>
            </w:tcMar>
          </w:tcPr>
          <w:p>
            <w:pPr>
              <w:spacing w:after="40" w:line="252" w:lineRule="auto"/>
            </w:pPr>
            <w:r>
              <w:t>Running, stalled, failed, infeasible, succeeded.</w:t>
            </w:r>
          </w:p>
        </w:tc>
      </w:tr>
      <w:tr>
        <w:tc>
          <w:tcPr>
            <w:tcW w:type="dxa" w:w="2160"/>
            <w:vAlign w:val="center"/>
            <w:tcMar>
              <w:top w:w="80" w:type="dxa"/>
              <w:start w:w="120" w:type="dxa"/>
              <w:bottom w:w="80" w:type="dxa"/>
              <w:end w:w="120" w:type="dxa"/>
            </w:tcMar>
            <w:shd w:fill="F5F7F9"/>
          </w:tcPr>
          <w:p>
            <w:pPr>
              <w:spacing w:after="40" w:line="252" w:lineRule="auto"/>
            </w:pPr>
            <w:r>
              <w:t>Infeasibility workspace</w:t>
            </w:r>
          </w:p>
        </w:tc>
        <w:tc>
          <w:tcPr>
            <w:tcW w:type="dxa" w:w="3960"/>
            <w:vAlign w:val="center"/>
            <w:tcMar>
              <w:top w:w="80" w:type="dxa"/>
              <w:start w:w="120" w:type="dxa"/>
              <w:bottom w:w="80" w:type="dxa"/>
              <w:end w:w="120" w:type="dxa"/>
            </w:tcMar>
            <w:shd w:fill="F5F7F9"/>
          </w:tcPr>
          <w:p>
            <w:pPr>
              <w:spacing w:after="40" w:line="252" w:lineRule="auto"/>
            </w:pPr>
            <w:r>
              <w:t>Understand conflicting hard rules and actions.</w:t>
            </w:r>
          </w:p>
        </w:tc>
        <w:tc>
          <w:tcPr>
            <w:tcW w:type="dxa" w:w="3240"/>
            <w:vAlign w:val="center"/>
            <w:tcMar>
              <w:top w:w="80" w:type="dxa"/>
              <w:start w:w="120" w:type="dxa"/>
              <w:bottom w:w="80" w:type="dxa"/>
              <w:end w:w="120" w:type="dxa"/>
            </w:tcMar>
            <w:shd w:fill="F5F7F9"/>
          </w:tcPr>
          <w:p>
            <w:pPr>
              <w:spacing w:after="40" w:line="252" w:lineRule="auto"/>
            </w:pPr>
            <w:r>
              <w:t>Permission-masked reasons, escalation, re-run.</w:t>
            </w:r>
          </w:p>
        </w:tc>
      </w:tr>
      <w:tr>
        <w:tc>
          <w:tcPr>
            <w:tcW w:type="dxa" w:w="2160"/>
            <w:vAlign w:val="center"/>
            <w:tcMar>
              <w:top w:w="80" w:type="dxa"/>
              <w:start w:w="120" w:type="dxa"/>
              <w:bottom w:w="80" w:type="dxa"/>
              <w:end w:w="120" w:type="dxa"/>
            </w:tcMar>
          </w:tcPr>
          <w:p>
            <w:pPr>
              <w:spacing w:after="40" w:line="252" w:lineRule="auto"/>
            </w:pPr>
            <w:r>
              <w:t>Run comparison</w:t>
            </w:r>
          </w:p>
        </w:tc>
        <w:tc>
          <w:tcPr>
            <w:tcW w:type="dxa" w:w="3960"/>
            <w:vAlign w:val="center"/>
            <w:tcMar>
              <w:top w:w="80" w:type="dxa"/>
              <w:start w:w="120" w:type="dxa"/>
              <w:bottom w:w="80" w:type="dxa"/>
              <w:end w:w="120" w:type="dxa"/>
            </w:tcMar>
          </w:tcPr>
          <w:p>
            <w:pPr>
              <w:spacing w:after="40" w:line="252" w:lineRule="auto"/>
            </w:pPr>
            <w:r>
              <w:t>Compare alternatives and movement.</w:t>
            </w:r>
          </w:p>
        </w:tc>
        <w:tc>
          <w:tcPr>
            <w:tcW w:type="dxa" w:w="3240"/>
            <w:vAlign w:val="center"/>
            <w:tcMar>
              <w:top w:w="80" w:type="dxa"/>
              <w:start w:w="120" w:type="dxa"/>
              <w:bottom w:w="80" w:type="dxa"/>
              <w:end w:w="120" w:type="dxa"/>
            </w:tcMar>
          </w:tcPr>
          <w:p>
            <w:pPr>
              <w:spacing w:after="40" w:line="252" w:lineRule="auto"/>
            </w:pPr>
            <w:r>
              <w:t>No baseline, equivalent, trade-offs, filter.</w:t>
            </w:r>
          </w:p>
        </w:tc>
      </w:tr>
      <w:tr>
        <w:tc>
          <w:tcPr>
            <w:tcW w:type="dxa" w:w="2160"/>
            <w:vAlign w:val="center"/>
            <w:tcMar>
              <w:top w:w="80" w:type="dxa"/>
              <w:start w:w="120" w:type="dxa"/>
              <w:bottom w:w="80" w:type="dxa"/>
              <w:end w:w="120" w:type="dxa"/>
            </w:tcMar>
            <w:shd w:fill="F5F7F9"/>
          </w:tcPr>
          <w:p>
            <w:pPr>
              <w:spacing w:after="40" w:line="252" w:lineRule="auto"/>
            </w:pPr>
            <w:r>
              <w:t>Seating studio</w:t>
            </w:r>
          </w:p>
        </w:tc>
        <w:tc>
          <w:tcPr>
            <w:tcW w:type="dxa" w:w="3960"/>
            <w:vAlign w:val="center"/>
            <w:tcMar>
              <w:top w:w="80" w:type="dxa"/>
              <w:start w:w="120" w:type="dxa"/>
              <w:bottom w:w="80" w:type="dxa"/>
              <w:end w:w="120" w:type="dxa"/>
            </w:tcMar>
            <w:shd w:fill="F5F7F9"/>
          </w:tcPr>
          <w:p>
            <w:pPr>
              <w:spacing w:after="40" w:line="252" w:lineRule="auto"/>
            </w:pPr>
            <w:r>
              <w:t>Review and edit assignments on published layout.</w:t>
            </w:r>
          </w:p>
        </w:tc>
        <w:tc>
          <w:tcPr>
            <w:tcW w:type="dxa" w:w="3240"/>
            <w:vAlign w:val="center"/>
            <w:tcMar>
              <w:top w:w="80" w:type="dxa"/>
              <w:start w:w="120" w:type="dxa"/>
              <w:bottom w:w="80" w:type="dxa"/>
              <w:end w:w="120" w:type="dxa"/>
            </w:tcMar>
            <w:shd w:fill="F5F7F9"/>
          </w:tcPr>
          <w:p>
            <w:pPr>
              <w:spacing w:after="40" w:line="252" w:lineRule="auto"/>
            </w:pPr>
            <w:r>
              <w:t>Loading, stale, conflict, read-only, saving.</w:t>
            </w:r>
          </w:p>
        </w:tc>
      </w:tr>
      <w:tr>
        <w:tc>
          <w:tcPr>
            <w:tcW w:type="dxa" w:w="2160"/>
            <w:vAlign w:val="center"/>
            <w:tcMar>
              <w:top w:w="80" w:type="dxa"/>
              <w:start w:w="120" w:type="dxa"/>
              <w:bottom w:w="80" w:type="dxa"/>
              <w:end w:w="120" w:type="dxa"/>
            </w:tcMar>
          </w:tcPr>
          <w:p>
            <w:pPr>
              <w:spacing w:after="40" w:line="252" w:lineRule="auto"/>
            </w:pPr>
            <w:r>
              <w:t>Guest/unseated queue</w:t>
            </w:r>
          </w:p>
        </w:tc>
        <w:tc>
          <w:tcPr>
            <w:tcW w:type="dxa" w:w="3960"/>
            <w:vAlign w:val="center"/>
            <w:tcMar>
              <w:top w:w="80" w:type="dxa"/>
              <w:start w:w="120" w:type="dxa"/>
              <w:bottom w:w="80" w:type="dxa"/>
              <w:end w:w="120" w:type="dxa"/>
            </w:tcMar>
          </w:tcPr>
          <w:p>
            <w:pPr>
              <w:spacing w:after="40" w:line="252" w:lineRule="auto"/>
            </w:pPr>
            <w:r>
              <w:t>Find and place unresolved guests.</w:t>
            </w:r>
          </w:p>
        </w:tc>
        <w:tc>
          <w:tcPr>
            <w:tcW w:type="dxa" w:w="3240"/>
            <w:vAlign w:val="center"/>
            <w:tcMar>
              <w:top w:w="80" w:type="dxa"/>
              <w:start w:w="120" w:type="dxa"/>
              <w:bottom w:w="80" w:type="dxa"/>
              <w:end w:w="120" w:type="dxa"/>
            </w:tcMar>
          </w:tcPr>
          <w:p>
            <w:pPr>
              <w:spacing w:after="40" w:line="252" w:lineRule="auto"/>
            </w:pPr>
            <w:r>
              <w:t>Unseated, excluded, held, missing facts.</w:t>
            </w:r>
          </w:p>
        </w:tc>
      </w:tr>
      <w:tr>
        <w:tc>
          <w:tcPr>
            <w:tcW w:type="dxa" w:w="2160"/>
            <w:vAlign w:val="center"/>
            <w:tcMar>
              <w:top w:w="80" w:type="dxa"/>
              <w:start w:w="120" w:type="dxa"/>
              <w:bottom w:w="80" w:type="dxa"/>
              <w:end w:w="120" w:type="dxa"/>
            </w:tcMar>
            <w:shd w:fill="F5F7F9"/>
          </w:tcPr>
          <w:p>
            <w:pPr>
              <w:spacing w:after="40" w:line="252" w:lineRule="auto"/>
            </w:pPr>
            <w:r>
              <w:t>Table inspector</w:t>
            </w:r>
          </w:p>
        </w:tc>
        <w:tc>
          <w:tcPr>
            <w:tcW w:type="dxa" w:w="3960"/>
            <w:vAlign w:val="center"/>
            <w:tcMar>
              <w:top w:w="80" w:type="dxa"/>
              <w:start w:w="120" w:type="dxa"/>
              <w:bottom w:w="80" w:type="dxa"/>
              <w:end w:w="120" w:type="dxa"/>
            </w:tcMar>
            <w:shd w:fill="F5F7F9"/>
          </w:tcPr>
          <w:p>
            <w:pPr>
              <w:spacing w:after="40" w:line="252" w:lineRule="auto"/>
            </w:pPr>
            <w:r>
              <w:t>Review capacity, composition and constraints.</w:t>
            </w:r>
          </w:p>
        </w:tc>
        <w:tc>
          <w:tcPr>
            <w:tcW w:type="dxa" w:w="3240"/>
            <w:vAlign w:val="center"/>
            <w:tcMar>
              <w:top w:w="80" w:type="dxa"/>
              <w:start w:w="120" w:type="dxa"/>
              <w:bottom w:w="80" w:type="dxa"/>
              <w:end w:w="120" w:type="dxa"/>
            </w:tcMar>
            <w:shd w:fill="F5F7F9"/>
          </w:tcPr>
          <w:p>
            <w:pPr>
              <w:spacing w:after="40" w:line="252" w:lineRule="auto"/>
            </w:pPr>
            <w:r>
              <w:t>Full, reserved, warning, restricted details.</w:t>
            </w:r>
          </w:p>
        </w:tc>
      </w:tr>
      <w:tr>
        <w:tc>
          <w:tcPr>
            <w:tcW w:type="dxa" w:w="2160"/>
            <w:vAlign w:val="center"/>
            <w:tcMar>
              <w:top w:w="80" w:type="dxa"/>
              <w:start w:w="120" w:type="dxa"/>
              <w:bottom w:w="80" w:type="dxa"/>
              <w:end w:w="120" w:type="dxa"/>
            </w:tcMar>
          </w:tcPr>
          <w:p>
            <w:pPr>
              <w:spacing w:after="40" w:line="252" w:lineRule="auto"/>
            </w:pPr>
            <w:r>
              <w:t>Guest placement drawer</w:t>
            </w:r>
          </w:p>
        </w:tc>
        <w:tc>
          <w:tcPr>
            <w:tcW w:type="dxa" w:w="3960"/>
            <w:vAlign w:val="center"/>
            <w:tcMar>
              <w:top w:w="80" w:type="dxa"/>
              <w:start w:w="120" w:type="dxa"/>
              <w:bottom w:w="80" w:type="dxa"/>
              <w:end w:w="120" w:type="dxa"/>
            </w:tcMar>
          </w:tcPr>
          <w:p>
            <w:pPr>
              <w:spacing w:after="40" w:line="252" w:lineRule="auto"/>
            </w:pPr>
            <w:r>
              <w:t>See safe operational needs and placement explanation.</w:t>
            </w:r>
          </w:p>
        </w:tc>
        <w:tc>
          <w:tcPr>
            <w:tcW w:type="dxa" w:w="3240"/>
            <w:vAlign w:val="center"/>
            <w:tcMar>
              <w:top w:w="80" w:type="dxa"/>
              <w:start w:w="120" w:type="dxa"/>
              <w:bottom w:w="80" w:type="dxa"/>
              <w:end w:w="120" w:type="dxa"/>
            </w:tcMar>
          </w:tcPr>
          <w:p>
            <w:pPr>
              <w:spacing w:after="40" w:line="252" w:lineRule="auto"/>
            </w:pPr>
            <w:r>
              <w:t>Sensitive fields masked; missing/disputed facts.</w:t>
            </w:r>
          </w:p>
        </w:tc>
      </w:tr>
      <w:tr>
        <w:tc>
          <w:tcPr>
            <w:tcW w:type="dxa" w:w="2160"/>
            <w:vAlign w:val="center"/>
            <w:tcMar>
              <w:top w:w="80" w:type="dxa"/>
              <w:start w:w="120" w:type="dxa"/>
              <w:bottom w:w="80" w:type="dxa"/>
              <w:end w:w="120" w:type="dxa"/>
            </w:tcMar>
            <w:shd w:fill="F5F7F9"/>
          </w:tcPr>
          <w:p>
            <w:pPr>
              <w:spacing w:after="40" w:line="252" w:lineRule="auto"/>
            </w:pPr>
            <w:r>
              <w:t>Findings centre</w:t>
            </w:r>
          </w:p>
        </w:tc>
        <w:tc>
          <w:tcPr>
            <w:tcW w:type="dxa" w:w="3960"/>
            <w:vAlign w:val="center"/>
            <w:tcMar>
              <w:top w:w="80" w:type="dxa"/>
              <w:start w:w="120" w:type="dxa"/>
              <w:bottom w:w="80" w:type="dxa"/>
              <w:end w:w="120" w:type="dxa"/>
            </w:tcMar>
            <w:shd w:fill="F5F7F9"/>
          </w:tcPr>
          <w:p>
            <w:pPr>
              <w:spacing w:after="40" w:line="252" w:lineRule="auto"/>
            </w:pPr>
            <w:r>
              <w:t>Resolve conflicts and recommendations.</w:t>
            </w:r>
          </w:p>
        </w:tc>
        <w:tc>
          <w:tcPr>
            <w:tcW w:type="dxa" w:w="3240"/>
            <w:vAlign w:val="center"/>
            <w:tcMar>
              <w:top w:w="80" w:type="dxa"/>
              <w:start w:w="120" w:type="dxa"/>
              <w:bottom w:w="80" w:type="dxa"/>
              <w:end w:w="120" w:type="dxa"/>
            </w:tcMar>
            <w:shd w:fill="F5F7F9"/>
          </w:tcPr>
          <w:p>
            <w:pPr>
              <w:spacing w:after="40" w:line="252" w:lineRule="auto"/>
            </w:pPr>
            <w:r>
              <w:t>Blocking, warning, acknowledged, escalated.</w:t>
            </w:r>
          </w:p>
        </w:tc>
      </w:tr>
      <w:tr>
        <w:tc>
          <w:tcPr>
            <w:tcW w:type="dxa" w:w="2160"/>
            <w:vAlign w:val="center"/>
            <w:tcMar>
              <w:top w:w="80" w:type="dxa"/>
              <w:start w:w="120" w:type="dxa"/>
              <w:bottom w:w="80" w:type="dxa"/>
              <w:end w:w="120" w:type="dxa"/>
            </w:tcMar>
          </w:tcPr>
          <w:p>
            <w:pPr>
              <w:spacing w:after="40" w:line="252" w:lineRule="auto"/>
            </w:pPr>
            <w:r>
              <w:t>Change review</w:t>
            </w:r>
          </w:p>
        </w:tc>
        <w:tc>
          <w:tcPr>
            <w:tcW w:type="dxa" w:w="3960"/>
            <w:vAlign w:val="center"/>
            <w:tcMar>
              <w:top w:w="80" w:type="dxa"/>
              <w:start w:w="120" w:type="dxa"/>
              <w:bottom w:w="80" w:type="dxa"/>
              <w:end w:w="120" w:type="dxa"/>
            </w:tcMar>
          </w:tcPr>
          <w:p>
            <w:pPr>
              <w:spacing w:after="40" w:line="252" w:lineRule="auto"/>
            </w:pPr>
            <w:r>
              <w:t>Review manual moves and rationales.</w:t>
            </w:r>
          </w:p>
        </w:tc>
        <w:tc>
          <w:tcPr>
            <w:tcW w:type="dxa" w:w="3240"/>
            <w:vAlign w:val="center"/>
            <w:tcMar>
              <w:top w:w="80" w:type="dxa"/>
              <w:start w:w="120" w:type="dxa"/>
              <w:bottom w:w="80" w:type="dxa"/>
              <w:end w:w="120" w:type="dxa"/>
            </w:tcMar>
          </w:tcPr>
          <w:p>
            <w:pPr>
              <w:spacing w:after="40" w:line="252" w:lineRule="auto"/>
            </w:pPr>
            <w:r>
              <w:t>Unexplained, invalid, material, approved.</w:t>
            </w:r>
          </w:p>
        </w:tc>
      </w:tr>
      <w:tr>
        <w:tc>
          <w:tcPr>
            <w:tcW w:type="dxa" w:w="2160"/>
            <w:vAlign w:val="center"/>
            <w:tcMar>
              <w:top w:w="80" w:type="dxa"/>
              <w:start w:w="120" w:type="dxa"/>
              <w:bottom w:w="80" w:type="dxa"/>
              <w:end w:w="120" w:type="dxa"/>
            </w:tcMar>
            <w:shd w:fill="F5F7F9"/>
          </w:tcPr>
          <w:p>
            <w:pPr>
              <w:spacing w:after="40" w:line="252" w:lineRule="auto"/>
            </w:pPr>
            <w:r>
              <w:t>Approval workspace</w:t>
            </w:r>
          </w:p>
        </w:tc>
        <w:tc>
          <w:tcPr>
            <w:tcW w:type="dxa" w:w="3960"/>
            <w:vAlign w:val="center"/>
            <w:tcMar>
              <w:top w:w="80" w:type="dxa"/>
              <w:start w:w="120" w:type="dxa"/>
              <w:bottom w:w="80" w:type="dxa"/>
              <w:end w:w="120" w:type="dxa"/>
            </w:tcMar>
            <w:shd w:fill="F5F7F9"/>
          </w:tcPr>
          <w:p>
            <w:pPr>
              <w:spacing w:after="40" w:line="252" w:lineRule="auto"/>
            </w:pPr>
            <w:r>
              <w:t>Make domain/final decisions.</w:t>
            </w:r>
          </w:p>
        </w:tc>
        <w:tc>
          <w:tcPr>
            <w:tcW w:type="dxa" w:w="3240"/>
            <w:vAlign w:val="center"/>
            <w:tcMar>
              <w:top w:w="80" w:type="dxa"/>
              <w:start w:w="120" w:type="dxa"/>
              <w:bottom w:w="80" w:type="dxa"/>
              <w:end w:w="120" w:type="dxa"/>
            </w:tcMar>
            <w:shd w:fill="F5F7F9"/>
          </w:tcPr>
          <w:p>
            <w:pPr>
              <w:spacing w:after="40" w:line="252" w:lineRule="auto"/>
            </w:pPr>
            <w:r>
              <w:t>Specialist missing, stale, reject/comment.</w:t>
            </w:r>
          </w:p>
        </w:tc>
      </w:tr>
      <w:tr>
        <w:tc>
          <w:tcPr>
            <w:tcW w:type="dxa" w:w="2160"/>
            <w:vAlign w:val="center"/>
            <w:tcMar>
              <w:top w:w="80" w:type="dxa"/>
              <w:start w:w="120" w:type="dxa"/>
              <w:bottom w:w="80" w:type="dxa"/>
              <w:end w:w="120" w:type="dxa"/>
            </w:tcMar>
          </w:tcPr>
          <w:p>
            <w:pPr>
              <w:spacing w:after="40" w:line="252" w:lineRule="auto"/>
            </w:pPr>
            <w:r>
              <w:t>Published seating viewer</w:t>
            </w:r>
          </w:p>
        </w:tc>
        <w:tc>
          <w:tcPr>
            <w:tcW w:type="dxa" w:w="3960"/>
            <w:vAlign w:val="center"/>
            <w:tcMar>
              <w:top w:w="80" w:type="dxa"/>
              <w:start w:w="120" w:type="dxa"/>
              <w:bottom w:w="80" w:type="dxa"/>
              <w:end w:w="120" w:type="dxa"/>
            </w:tcMar>
          </w:tcPr>
          <w:p>
            <w:pPr>
              <w:spacing w:after="40" w:line="252" w:lineRule="auto"/>
            </w:pPr>
            <w:r>
              <w:t>Consume immutable current plan.</w:t>
            </w:r>
          </w:p>
        </w:tc>
        <w:tc>
          <w:tcPr>
            <w:tcW w:type="dxa" w:w="3240"/>
            <w:vAlign w:val="center"/>
            <w:tcMar>
              <w:top w:w="80" w:type="dxa"/>
              <w:start w:w="120" w:type="dxa"/>
              <w:bottom w:w="80" w:type="dxa"/>
              <w:end w:w="120" w:type="dxa"/>
            </w:tcMar>
          </w:tcPr>
          <w:p>
            <w:pPr>
              <w:spacing w:after="40" w:line="252" w:lineRule="auto"/>
            </w:pPr>
            <w:r>
              <w:t>Current, superseded, withdrawn, role-limited.</w:t>
            </w:r>
          </w:p>
        </w:tc>
      </w:tr>
      <w:tr>
        <w:tc>
          <w:tcPr>
            <w:tcW w:type="dxa" w:w="2160"/>
            <w:vAlign w:val="center"/>
            <w:tcMar>
              <w:top w:w="80" w:type="dxa"/>
              <w:start w:w="120" w:type="dxa"/>
              <w:bottom w:w="80" w:type="dxa"/>
              <w:end w:w="120" w:type="dxa"/>
            </w:tcMar>
            <w:shd w:fill="F5F7F9"/>
          </w:tcPr>
          <w:p>
            <w:pPr>
              <w:spacing w:after="40" w:line="252" w:lineRule="auto"/>
            </w:pPr>
            <w:r>
              <w:t>Exports/briefs</w:t>
            </w:r>
          </w:p>
        </w:tc>
        <w:tc>
          <w:tcPr>
            <w:tcW w:type="dxa" w:w="3960"/>
            <w:vAlign w:val="center"/>
            <w:tcMar>
              <w:top w:w="80" w:type="dxa"/>
              <w:start w:w="120" w:type="dxa"/>
              <w:bottom w:w="80" w:type="dxa"/>
              <w:end w:w="120" w:type="dxa"/>
            </w:tcMar>
            <w:shd w:fill="F5F7F9"/>
          </w:tcPr>
          <w:p>
            <w:pPr>
              <w:spacing w:after="40" w:line="252" w:lineRule="auto"/>
            </w:pPr>
            <w:r>
              <w:t>Generate role-specific operational lists.</w:t>
            </w:r>
          </w:p>
        </w:tc>
        <w:tc>
          <w:tcPr>
            <w:tcW w:type="dxa" w:w="3240"/>
            <w:vAlign w:val="center"/>
            <w:tcMar>
              <w:top w:w="80" w:type="dxa"/>
              <w:start w:w="120" w:type="dxa"/>
              <w:bottom w:w="80" w:type="dxa"/>
              <w:end w:w="120" w:type="dxa"/>
            </w:tcMar>
            <w:shd w:fill="F5F7F9"/>
          </w:tcPr>
          <w:p>
            <w:pPr>
              <w:spacing w:after="40" w:line="252" w:lineRule="auto"/>
            </w:pPr>
            <w:r>
              <w:t>Generating, masked, failure, audit.</w:t>
            </w:r>
          </w:p>
        </w:tc>
      </w:tr>
    </w:tbl>
    <w:p>
      <w:pPr>
        <w:spacing w:after="0"/>
      </w:pPr>
    </w:p>
    <w:p>
      <w:r>
        <w:br w:type="page"/>
      </w:r>
    </w:p>
    <w:p>
      <w:pPr>
        <w:pStyle w:val="Heading1"/>
      </w:pPr>
      <w:r>
        <w:t>19. Seating studio interaction specification</w:t>
      </w:r>
    </w:p>
    <w:p>
      <w:pPr>
        <w:pStyle w:val="Heading2"/>
      </w:pPr>
      <w:r>
        <w:t>19.1 Desktop composition</w:t>
      </w:r>
    </w:p>
    <w:p>
      <w:pPr>
        <w:pStyle w:val="ListBullet"/>
      </w:pPr>
      <w:r>
        <w:t>Top bar: event/plan/publication identity, source freshness, save state, undo/redo, validate, run/compare, submit/publish.</w:t>
      </w:r>
    </w:p>
    <w:p>
      <w:pPr>
        <w:pStyle w:val="ListBullet"/>
      </w:pPr>
      <w:r>
        <w:t>Left panel: guest/unseated queue, filters, groups, locks and reservation status.</w:t>
      </w:r>
    </w:p>
    <w:p>
      <w:pPr>
        <w:pStyle w:val="ListBullet"/>
      </w:pPr>
      <w:r>
        <w:t>Centre: read-only Slice 5 layout with assignment overlay, capacity, selection and safe validation markers.</w:t>
      </w:r>
    </w:p>
    <w:p>
      <w:pPr>
        <w:pStyle w:val="ListBullet"/>
      </w:pPr>
      <w:r>
        <w:t>Right panel: guest/table/seat inspector, explanations, constraints and authorized sensitive evidence.</w:t>
      </w:r>
    </w:p>
    <w:p>
      <w:pPr>
        <w:pStyle w:val="ListBullet"/>
      </w:pPr>
      <w:r>
        <w:t>Bottom/status region: seated/unseated counts, capacity, hard conflicts, warnings, selected run/version and pending commands.</w:t>
      </w:r>
    </w:p>
    <w:p>
      <w:pPr>
        <w:pStyle w:val="Heading2"/>
      </w:pPr>
      <w:r>
        <w:t>19.2 Core interactions</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1872"/>
            <w:shd w:fill="DCECEF"/>
          </w:tcPr>
          <w:p>
            <w:r>
              <w:rPr>
                <w:b/>
              </w:rPr>
              <w:t>Action</w:t>
            </w:r>
          </w:p>
        </w:tc>
        <w:tc>
          <w:tcPr>
            <w:tcW w:type="dxa" w:w="7488"/>
            <w:shd w:fill="DCECEF"/>
          </w:tcPr>
          <w:p>
            <w:r>
              <w:rPr>
                <w:b/>
              </w:rPr>
              <w:t>Required behaviour</w:t>
            </w:r>
          </w:p>
        </w:tc>
      </w:tr>
      <w:tr>
        <w:tc>
          <w:tcPr>
            <w:tcW w:type="dxa" w:w="1872"/>
            <w:vAlign w:val="center"/>
            <w:tcMar>
              <w:top w:w="80" w:type="dxa"/>
              <w:start w:w="120" w:type="dxa"/>
              <w:bottom w:w="80" w:type="dxa"/>
              <w:end w:w="120" w:type="dxa"/>
            </w:tcMar>
          </w:tcPr>
          <w:p>
            <w:pPr>
              <w:spacing w:after="40" w:line="252" w:lineRule="auto"/>
            </w:pPr>
            <w:r>
              <w:t>Place</w:t>
            </w:r>
          </w:p>
        </w:tc>
        <w:tc>
          <w:tcPr>
            <w:tcW w:type="dxa" w:w="7488"/>
            <w:vAlign w:val="center"/>
            <w:tcMar>
              <w:top w:w="80" w:type="dxa"/>
              <w:start w:w="120" w:type="dxa"/>
              <w:bottom w:w="80" w:type="dxa"/>
              <w:end w:w="120" w:type="dxa"/>
            </w:tcMar>
          </w:tcPr>
          <w:p>
            <w:pPr>
              <w:spacing w:after="40" w:line="252" w:lineRule="auto"/>
            </w:pPr>
            <w:r>
              <w:t>Drag/drop or choose target through form; preview hard/soft impact before commit.</w:t>
            </w:r>
          </w:p>
        </w:tc>
      </w:tr>
      <w:tr>
        <w:tc>
          <w:tcPr>
            <w:tcW w:type="dxa" w:w="1872"/>
            <w:vAlign w:val="center"/>
            <w:tcMar>
              <w:top w:w="80" w:type="dxa"/>
              <w:start w:w="120" w:type="dxa"/>
              <w:bottom w:w="80" w:type="dxa"/>
              <w:end w:w="120" w:type="dxa"/>
            </w:tcMar>
            <w:shd w:fill="F5F7F9"/>
          </w:tcPr>
          <w:p>
            <w:pPr>
              <w:spacing w:after="40" w:line="252" w:lineRule="auto"/>
            </w:pPr>
            <w:r>
              <w:t>Swap</w:t>
            </w:r>
          </w:p>
        </w:tc>
        <w:tc>
          <w:tcPr>
            <w:tcW w:type="dxa" w:w="7488"/>
            <w:vAlign w:val="center"/>
            <w:tcMar>
              <w:top w:w="80" w:type="dxa"/>
              <w:start w:w="120" w:type="dxa"/>
              <w:bottom w:w="80" w:type="dxa"/>
              <w:end w:w="120" w:type="dxa"/>
            </w:tcMar>
            <w:shd w:fill="F5F7F9"/>
          </w:tcPr>
          <w:p>
            <w:pPr>
              <w:spacing w:after="40" w:line="252" w:lineRule="auto"/>
            </w:pPr>
            <w:r>
              <w:t>Select two guests; atomic preview and commit with rationale when required.</w:t>
            </w:r>
          </w:p>
        </w:tc>
      </w:tr>
      <w:tr>
        <w:tc>
          <w:tcPr>
            <w:tcW w:type="dxa" w:w="1872"/>
            <w:vAlign w:val="center"/>
            <w:tcMar>
              <w:top w:w="80" w:type="dxa"/>
              <w:start w:w="120" w:type="dxa"/>
              <w:bottom w:w="80" w:type="dxa"/>
              <w:end w:w="120" w:type="dxa"/>
            </w:tcMar>
          </w:tcPr>
          <w:p>
            <w:pPr>
              <w:spacing w:after="40" w:line="252" w:lineRule="auto"/>
            </w:pPr>
            <w:r>
              <w:t>Unseat</w:t>
            </w:r>
          </w:p>
        </w:tc>
        <w:tc>
          <w:tcPr>
            <w:tcW w:type="dxa" w:w="7488"/>
            <w:vAlign w:val="center"/>
            <w:tcMar>
              <w:top w:w="80" w:type="dxa"/>
              <w:start w:w="120" w:type="dxa"/>
              <w:bottom w:w="80" w:type="dxa"/>
              <w:end w:w="120" w:type="dxa"/>
            </w:tcMar>
          </w:tcPr>
          <w:p>
            <w:pPr>
              <w:spacing w:after="40" w:line="252" w:lineRule="auto"/>
            </w:pPr>
            <w:r>
              <w:t>Move to explicit queue with reason and owner; preserve history.</w:t>
            </w:r>
          </w:p>
        </w:tc>
      </w:tr>
      <w:tr>
        <w:tc>
          <w:tcPr>
            <w:tcW w:type="dxa" w:w="1872"/>
            <w:vAlign w:val="center"/>
            <w:tcMar>
              <w:top w:w="80" w:type="dxa"/>
              <w:start w:w="120" w:type="dxa"/>
              <w:bottom w:w="80" w:type="dxa"/>
              <w:end w:w="120" w:type="dxa"/>
            </w:tcMar>
            <w:shd w:fill="F5F7F9"/>
          </w:tcPr>
          <w:p>
            <w:pPr>
              <w:spacing w:after="40" w:line="252" w:lineRule="auto"/>
            </w:pPr>
            <w:r>
              <w:t>Lock</w:t>
            </w:r>
          </w:p>
        </w:tc>
        <w:tc>
          <w:tcPr>
            <w:tcW w:type="dxa" w:w="7488"/>
            <w:vAlign w:val="center"/>
            <w:tcMar>
              <w:top w:w="80" w:type="dxa"/>
              <w:start w:w="120" w:type="dxa"/>
              <w:bottom w:w="80" w:type="dxa"/>
              <w:end w:w="120" w:type="dxa"/>
            </w:tcMar>
            <w:shd w:fill="F5F7F9"/>
          </w:tcPr>
          <w:p>
            <w:pPr>
              <w:spacing w:after="40" w:line="252" w:lineRule="auto"/>
            </w:pPr>
            <w:r>
              <w:t>Create assignment lock through authorized command; show scope and release.</w:t>
            </w:r>
          </w:p>
        </w:tc>
      </w:tr>
      <w:tr>
        <w:tc>
          <w:tcPr>
            <w:tcW w:type="dxa" w:w="1872"/>
            <w:vAlign w:val="center"/>
            <w:tcMar>
              <w:top w:w="80" w:type="dxa"/>
              <w:start w:w="120" w:type="dxa"/>
              <w:bottom w:w="80" w:type="dxa"/>
              <w:end w:w="120" w:type="dxa"/>
            </w:tcMar>
          </w:tcPr>
          <w:p>
            <w:pPr>
              <w:spacing w:after="40" w:line="252" w:lineRule="auto"/>
            </w:pPr>
            <w:r>
              <w:t>Filter/search</w:t>
            </w:r>
          </w:p>
        </w:tc>
        <w:tc>
          <w:tcPr>
            <w:tcW w:type="dxa" w:w="7488"/>
            <w:vAlign w:val="center"/>
            <w:tcMar>
              <w:top w:w="80" w:type="dxa"/>
              <w:start w:w="120" w:type="dxa"/>
              <w:bottom w:w="80" w:type="dxa"/>
              <w:end w:w="120" w:type="dxa"/>
            </w:tcMar>
          </w:tcPr>
          <w:p>
            <w:pPr>
              <w:spacing w:after="40" w:line="252" w:lineRule="auto"/>
            </w:pPr>
            <w:r>
              <w:t>By safe name/search permission, group, table, zone, status, finding and approval domain.</w:t>
            </w:r>
          </w:p>
        </w:tc>
      </w:tr>
      <w:tr>
        <w:tc>
          <w:tcPr>
            <w:tcW w:type="dxa" w:w="1872"/>
            <w:vAlign w:val="center"/>
            <w:tcMar>
              <w:top w:w="80" w:type="dxa"/>
              <w:start w:w="120" w:type="dxa"/>
              <w:bottom w:w="80" w:type="dxa"/>
              <w:end w:w="120" w:type="dxa"/>
            </w:tcMar>
            <w:shd w:fill="F5F7F9"/>
          </w:tcPr>
          <w:p>
            <w:pPr>
              <w:spacing w:after="40" w:line="252" w:lineRule="auto"/>
            </w:pPr>
            <w:r>
              <w:t>Explain</w:t>
            </w:r>
          </w:p>
        </w:tc>
        <w:tc>
          <w:tcPr>
            <w:tcW w:type="dxa" w:w="7488"/>
            <w:vAlign w:val="center"/>
            <w:tcMar>
              <w:top w:w="80" w:type="dxa"/>
              <w:start w:w="120" w:type="dxa"/>
              <w:bottom w:w="80" w:type="dxa"/>
              <w:end w:w="120" w:type="dxa"/>
            </w:tcMar>
            <w:shd w:fill="F5F7F9"/>
          </w:tcPr>
          <w:p>
            <w:pPr>
              <w:spacing w:after="40" w:line="252" w:lineRule="auto"/>
            </w:pPr>
            <w:r>
              <w:t>Open plain-language placement rationale and constraints; mask private reasons by role.</w:t>
            </w:r>
          </w:p>
        </w:tc>
      </w:tr>
      <w:tr>
        <w:tc>
          <w:tcPr>
            <w:tcW w:type="dxa" w:w="1872"/>
            <w:vAlign w:val="center"/>
            <w:tcMar>
              <w:top w:w="80" w:type="dxa"/>
              <w:start w:w="120" w:type="dxa"/>
              <w:bottom w:w="80" w:type="dxa"/>
              <w:end w:w="120" w:type="dxa"/>
            </w:tcMar>
          </w:tcPr>
          <w:p>
            <w:pPr>
              <w:spacing w:after="40" w:line="252" w:lineRule="auto"/>
            </w:pPr>
            <w:r>
              <w:t>Compare</w:t>
            </w:r>
          </w:p>
        </w:tc>
        <w:tc>
          <w:tcPr>
            <w:tcW w:type="dxa" w:w="7488"/>
            <w:vAlign w:val="center"/>
            <w:tcMar>
              <w:top w:w="80" w:type="dxa"/>
              <w:start w:w="120" w:type="dxa"/>
              <w:bottom w:w="80" w:type="dxa"/>
              <w:end w:w="120" w:type="dxa"/>
            </w:tcMar>
          </w:tcPr>
          <w:p>
            <w:pPr>
              <w:spacing w:after="40" w:line="252" w:lineRule="auto"/>
            </w:pPr>
            <w:r>
              <w:t>Overlay moved/unchanged/unseated and show objective trade-offs.</w:t>
            </w:r>
          </w:p>
        </w:tc>
      </w:tr>
      <w:tr>
        <w:tc>
          <w:tcPr>
            <w:tcW w:type="dxa" w:w="1872"/>
            <w:vAlign w:val="center"/>
            <w:tcMar>
              <w:top w:w="80" w:type="dxa"/>
              <w:start w:w="120" w:type="dxa"/>
              <w:bottom w:w="80" w:type="dxa"/>
              <w:end w:w="120" w:type="dxa"/>
            </w:tcMar>
            <w:shd w:fill="F5F7F9"/>
          </w:tcPr>
          <w:p>
            <w:pPr>
              <w:spacing w:after="40" w:line="252" w:lineRule="auto"/>
            </w:pPr>
            <w:r>
              <w:t>Validate</w:t>
            </w:r>
          </w:p>
        </w:tc>
        <w:tc>
          <w:tcPr>
            <w:tcW w:type="dxa" w:w="7488"/>
            <w:vAlign w:val="center"/>
            <w:tcMar>
              <w:top w:w="80" w:type="dxa"/>
              <w:start w:w="120" w:type="dxa"/>
              <w:bottom w:w="80" w:type="dxa"/>
              <w:end w:w="120" w:type="dxa"/>
            </w:tcMar>
            <w:shd w:fill="F5F7F9"/>
          </w:tcPr>
          <w:p>
            <w:pPr>
              <w:spacing w:after="40" w:line="252" w:lineRule="auto"/>
            </w:pPr>
            <w:r>
              <w:t>Incremental after edit; full before approval; stale state prominent.</w:t>
            </w:r>
          </w:p>
        </w:tc>
      </w:tr>
      <w:tr>
        <w:tc>
          <w:tcPr>
            <w:tcW w:type="dxa" w:w="1872"/>
            <w:vAlign w:val="center"/>
            <w:tcMar>
              <w:top w:w="80" w:type="dxa"/>
              <w:start w:w="120" w:type="dxa"/>
              <w:bottom w:w="80" w:type="dxa"/>
              <w:end w:w="120" w:type="dxa"/>
            </w:tcMar>
          </w:tcPr>
          <w:p>
            <w:pPr>
              <w:spacing w:after="40" w:line="252" w:lineRule="auto"/>
            </w:pPr>
            <w:r>
              <w:t>Navigate</w:t>
            </w:r>
          </w:p>
        </w:tc>
        <w:tc>
          <w:tcPr>
            <w:tcW w:type="dxa" w:w="7488"/>
            <w:vAlign w:val="center"/>
            <w:tcMar>
              <w:top w:w="80" w:type="dxa"/>
              <w:start w:w="120" w:type="dxa"/>
              <w:bottom w:w="80" w:type="dxa"/>
              <w:end w:w="120" w:type="dxa"/>
            </w:tcMar>
          </w:tcPr>
          <w:p>
            <w:pPr>
              <w:spacing w:after="40" w:line="252" w:lineRule="auto"/>
            </w:pPr>
            <w:r>
              <w:t>Guest/table lists and keyboard commands provide full non-drag workflow.</w:t>
            </w:r>
          </w:p>
        </w:tc>
      </w:tr>
    </w:tbl>
    <w:p>
      <w:pPr>
        <w:spacing w:after="0"/>
      </w:pPr>
    </w:p>
    <w:p>
      <w:r>
        <w:br w:type="page"/>
      </w:r>
    </w:p>
    <w:p>
      <w:pPr>
        <w:pStyle w:val="Heading1"/>
      </w:pPr>
      <w:r>
        <w:t>20. Frontend functional and responsive requirements</w:t>
      </w:r>
    </w:p>
    <w:tbl>
      <w:tblPr>
        <w:tblStyle w:val="TableGrid"/>
        <w:tblW w:type="auto" w:w="0"/>
        <w:jc w:val="left"/>
        <w:tblLayout w:type="fixed"/>
        <w:tblLook w:firstColumn="1" w:firstRow="1" w:lastColumn="0" w:lastRow="0" w:noHBand="0" w:noVBand="1" w:val="04A0"/>
      </w:tblPr>
      <w:tblGrid>
        <w:gridCol w:w="3331"/>
        <w:gridCol w:w="3331"/>
        <w:gridCol w:w="3331"/>
      </w:tblGrid>
      <w:tr>
        <w:trPr>
          <w:tblHeader w:val="true"/>
        </w:trPr>
        <w:tc>
          <w:tcPr>
            <w:tcW w:type="dxa" w:w="1080"/>
            <w:shd w:fill="DCECEF"/>
          </w:tcPr>
          <w:p>
            <w:r>
              <w:rPr>
                <w:b/>
              </w:rPr>
              <w:t>ID</w:t>
            </w:r>
          </w:p>
        </w:tc>
        <w:tc>
          <w:tcPr>
            <w:tcW w:type="dxa" w:w="4536"/>
            <w:shd w:fill="DCECEF"/>
          </w:tcPr>
          <w:p>
            <w:r>
              <w:rPr>
                <w:b/>
              </w:rPr>
              <w:t>Requirement</w:t>
            </w:r>
          </w:p>
        </w:tc>
        <w:tc>
          <w:tcPr>
            <w:tcW w:type="dxa" w:w="3744"/>
            <w:shd w:fill="DCECEF"/>
          </w:tcPr>
          <w:p>
            <w:r>
              <w:rPr>
                <w:b/>
              </w:rPr>
              <w:t>Acceptance</w:t>
            </w:r>
          </w:p>
        </w:tc>
      </w:tr>
      <w:tr>
        <w:tc>
          <w:tcPr>
            <w:tcW w:type="dxa" w:w="1080"/>
            <w:vAlign w:val="center"/>
            <w:tcMar>
              <w:top w:w="80" w:type="dxa"/>
              <w:start w:w="120" w:type="dxa"/>
              <w:bottom w:w="80" w:type="dxa"/>
              <w:end w:w="120" w:type="dxa"/>
            </w:tcMar>
          </w:tcPr>
          <w:p>
            <w:pPr>
              <w:spacing w:after="40" w:line="252" w:lineRule="auto"/>
            </w:pPr>
            <w:r>
              <w:t>S6-F01</w:t>
            </w:r>
          </w:p>
        </w:tc>
        <w:tc>
          <w:tcPr>
            <w:tcW w:type="dxa" w:w="4536"/>
            <w:vAlign w:val="center"/>
            <w:tcMar>
              <w:top w:w="80" w:type="dxa"/>
              <w:start w:w="120" w:type="dxa"/>
              <w:bottom w:w="80" w:type="dxa"/>
              <w:end w:w="120" w:type="dxa"/>
            </w:tcMar>
          </w:tcPr>
          <w:p>
            <w:pPr>
              <w:spacing w:after="40" w:line="252" w:lineRule="auto"/>
            </w:pPr>
            <w:r>
              <w:t>Event, layout publication and seating version remain visible.</w:t>
            </w:r>
          </w:p>
        </w:tc>
        <w:tc>
          <w:tcPr>
            <w:tcW w:type="dxa" w:w="3744"/>
            <w:vAlign w:val="center"/>
            <w:tcMar>
              <w:top w:w="80" w:type="dxa"/>
              <w:start w:w="120" w:type="dxa"/>
              <w:bottom w:w="80" w:type="dxa"/>
              <w:end w:w="120" w:type="dxa"/>
            </w:tcMar>
          </w:tcPr>
          <w:p>
            <w:pPr>
              <w:spacing w:after="40" w:line="252" w:lineRule="auto"/>
            </w:pPr>
            <w:r>
              <w:t>No ambiguous plan context or cross-event cached selection.</w:t>
            </w:r>
          </w:p>
        </w:tc>
      </w:tr>
      <w:tr>
        <w:tc>
          <w:tcPr>
            <w:tcW w:type="dxa" w:w="1080"/>
            <w:vAlign w:val="center"/>
            <w:tcMar>
              <w:top w:w="80" w:type="dxa"/>
              <w:start w:w="120" w:type="dxa"/>
              <w:bottom w:w="80" w:type="dxa"/>
              <w:end w:w="120" w:type="dxa"/>
            </w:tcMar>
            <w:shd w:fill="F5F7F9"/>
          </w:tcPr>
          <w:p>
            <w:pPr>
              <w:spacing w:after="40" w:line="252" w:lineRule="auto"/>
            </w:pPr>
            <w:r>
              <w:t>S6-F02</w:t>
            </w:r>
          </w:p>
        </w:tc>
        <w:tc>
          <w:tcPr>
            <w:tcW w:type="dxa" w:w="4536"/>
            <w:vAlign w:val="center"/>
            <w:tcMar>
              <w:top w:w="80" w:type="dxa"/>
              <w:start w:w="120" w:type="dxa"/>
              <w:bottom w:w="80" w:type="dxa"/>
              <w:end w:w="120" w:type="dxa"/>
            </w:tcMar>
            <w:shd w:fill="F5F7F9"/>
          </w:tcPr>
          <w:p>
            <w:pPr>
              <w:spacing w:after="40" w:line="252" w:lineRule="auto"/>
            </w:pPr>
            <w:r>
              <w:t>Hard and weighted rules are visually distinct.</w:t>
            </w:r>
          </w:p>
        </w:tc>
        <w:tc>
          <w:tcPr>
            <w:tcW w:type="dxa" w:w="3744"/>
            <w:vAlign w:val="center"/>
            <w:tcMar>
              <w:top w:w="80" w:type="dxa"/>
              <w:start w:w="120" w:type="dxa"/>
              <w:bottom w:w="80" w:type="dxa"/>
              <w:end w:w="120" w:type="dxa"/>
            </w:tcMar>
            <w:shd w:fill="F5F7F9"/>
          </w:tcPr>
          <w:p>
            <w:pPr>
              <w:spacing w:after="40" w:line="252" w:lineRule="auto"/>
            </w:pPr>
            <w:r>
              <w:t>Colour plus label/icon/text; never score alone.</w:t>
            </w:r>
          </w:p>
        </w:tc>
      </w:tr>
      <w:tr>
        <w:tc>
          <w:tcPr>
            <w:tcW w:type="dxa" w:w="1080"/>
            <w:vAlign w:val="center"/>
            <w:tcMar>
              <w:top w:w="80" w:type="dxa"/>
              <w:start w:w="120" w:type="dxa"/>
              <w:bottom w:w="80" w:type="dxa"/>
              <w:end w:w="120" w:type="dxa"/>
            </w:tcMar>
          </w:tcPr>
          <w:p>
            <w:pPr>
              <w:spacing w:after="40" w:line="252" w:lineRule="auto"/>
            </w:pPr>
            <w:r>
              <w:t>S6-F03</w:t>
            </w:r>
          </w:p>
        </w:tc>
        <w:tc>
          <w:tcPr>
            <w:tcW w:type="dxa" w:w="4536"/>
            <w:vAlign w:val="center"/>
            <w:tcMar>
              <w:top w:w="80" w:type="dxa"/>
              <w:start w:w="120" w:type="dxa"/>
              <w:bottom w:w="80" w:type="dxa"/>
              <w:end w:w="120" w:type="dxa"/>
            </w:tcMar>
          </w:tcPr>
          <w:p>
            <w:pPr>
              <w:spacing w:after="40" w:line="252" w:lineRule="auto"/>
            </w:pPr>
            <w:r>
              <w:t>Every manual change previews consequence.</w:t>
            </w:r>
          </w:p>
        </w:tc>
        <w:tc>
          <w:tcPr>
            <w:tcW w:type="dxa" w:w="3744"/>
            <w:vAlign w:val="center"/>
            <w:tcMar>
              <w:top w:w="80" w:type="dxa"/>
              <w:start w:w="120" w:type="dxa"/>
              <w:bottom w:w="80" w:type="dxa"/>
              <w:end w:w="120" w:type="dxa"/>
            </w:tcMar>
          </w:tcPr>
          <w:p>
            <w:pPr>
              <w:spacing w:after="40" w:line="252" w:lineRule="auto"/>
            </w:pPr>
            <w:r>
              <w:t>Target capacity, hard conflicts, preference delta and approval impact shown.</w:t>
            </w:r>
          </w:p>
        </w:tc>
      </w:tr>
      <w:tr>
        <w:tc>
          <w:tcPr>
            <w:tcW w:type="dxa" w:w="1080"/>
            <w:vAlign w:val="center"/>
            <w:tcMar>
              <w:top w:w="80" w:type="dxa"/>
              <w:start w:w="120" w:type="dxa"/>
              <w:bottom w:w="80" w:type="dxa"/>
              <w:end w:w="120" w:type="dxa"/>
            </w:tcMar>
            <w:shd w:fill="F5F7F9"/>
          </w:tcPr>
          <w:p>
            <w:pPr>
              <w:spacing w:after="40" w:line="252" w:lineRule="auto"/>
            </w:pPr>
            <w:r>
              <w:t>S6-F04</w:t>
            </w:r>
          </w:p>
        </w:tc>
        <w:tc>
          <w:tcPr>
            <w:tcW w:type="dxa" w:w="4536"/>
            <w:vAlign w:val="center"/>
            <w:tcMar>
              <w:top w:w="80" w:type="dxa"/>
              <w:start w:w="120" w:type="dxa"/>
              <w:bottom w:w="80" w:type="dxa"/>
              <w:end w:w="120" w:type="dxa"/>
            </w:tcMar>
            <w:shd w:fill="F5F7F9"/>
          </w:tcPr>
          <w:p>
            <w:pPr>
              <w:spacing w:after="40" w:line="252" w:lineRule="auto"/>
            </w:pPr>
            <w:r>
              <w:t>Sensitive reasons are permission-minimised.</w:t>
            </w:r>
          </w:p>
        </w:tc>
        <w:tc>
          <w:tcPr>
            <w:tcW w:type="dxa" w:w="3744"/>
            <w:vAlign w:val="center"/>
            <w:tcMar>
              <w:top w:w="80" w:type="dxa"/>
              <w:start w:w="120" w:type="dxa"/>
              <w:bottom w:w="80" w:type="dxa"/>
              <w:end w:w="120" w:type="dxa"/>
            </w:tcMar>
            <w:shd w:fill="F5F7F9"/>
          </w:tcPr>
          <w:p>
            <w:pPr>
              <w:spacing w:after="40" w:line="252" w:lineRule="auto"/>
            </w:pPr>
            <w:r>
              <w:t>Ordinary users see action needed, not private rationale.</w:t>
            </w:r>
          </w:p>
        </w:tc>
      </w:tr>
      <w:tr>
        <w:tc>
          <w:tcPr>
            <w:tcW w:type="dxa" w:w="1080"/>
            <w:vAlign w:val="center"/>
            <w:tcMar>
              <w:top w:w="80" w:type="dxa"/>
              <w:start w:w="120" w:type="dxa"/>
              <w:bottom w:w="80" w:type="dxa"/>
              <w:end w:w="120" w:type="dxa"/>
            </w:tcMar>
          </w:tcPr>
          <w:p>
            <w:pPr>
              <w:spacing w:after="40" w:line="252" w:lineRule="auto"/>
            </w:pPr>
            <w:r>
              <w:t>S6-F05</w:t>
            </w:r>
          </w:p>
        </w:tc>
        <w:tc>
          <w:tcPr>
            <w:tcW w:type="dxa" w:w="4536"/>
            <w:vAlign w:val="center"/>
            <w:tcMar>
              <w:top w:w="80" w:type="dxa"/>
              <w:start w:w="120" w:type="dxa"/>
              <w:bottom w:w="80" w:type="dxa"/>
              <w:end w:w="120" w:type="dxa"/>
            </w:tcMar>
          </w:tcPr>
          <w:p>
            <w:pPr>
              <w:spacing w:after="40" w:line="252" w:lineRule="auto"/>
            </w:pPr>
            <w:r>
              <w:t>Solver progress is honest.</w:t>
            </w:r>
          </w:p>
        </w:tc>
        <w:tc>
          <w:tcPr>
            <w:tcW w:type="dxa" w:w="3744"/>
            <w:vAlign w:val="center"/>
            <w:tcMar>
              <w:top w:w="80" w:type="dxa"/>
              <w:start w:w="120" w:type="dxa"/>
              <w:bottom w:w="80" w:type="dxa"/>
              <w:end w:w="120" w:type="dxa"/>
            </w:tcMar>
          </w:tcPr>
          <w:p>
            <w:pPr>
              <w:spacing w:after="40" w:line="252" w:lineRule="auto"/>
            </w:pPr>
            <w:r>
              <w:t>Queued/running/stalled/timeout/cancelled states and retry actions.</w:t>
            </w:r>
          </w:p>
        </w:tc>
      </w:tr>
      <w:tr>
        <w:tc>
          <w:tcPr>
            <w:tcW w:type="dxa" w:w="1080"/>
            <w:vAlign w:val="center"/>
            <w:tcMar>
              <w:top w:w="80" w:type="dxa"/>
              <w:start w:w="120" w:type="dxa"/>
              <w:bottom w:w="80" w:type="dxa"/>
              <w:end w:w="120" w:type="dxa"/>
            </w:tcMar>
            <w:shd w:fill="F5F7F9"/>
          </w:tcPr>
          <w:p>
            <w:pPr>
              <w:spacing w:after="40" w:line="252" w:lineRule="auto"/>
            </w:pPr>
            <w:r>
              <w:t>S6-F06</w:t>
            </w:r>
          </w:p>
        </w:tc>
        <w:tc>
          <w:tcPr>
            <w:tcW w:type="dxa" w:w="4536"/>
            <w:vAlign w:val="center"/>
            <w:tcMar>
              <w:top w:w="80" w:type="dxa"/>
              <w:start w:w="120" w:type="dxa"/>
              <w:bottom w:w="80" w:type="dxa"/>
              <w:end w:w="120" w:type="dxa"/>
            </w:tcMar>
            <w:shd w:fill="F5F7F9"/>
          </w:tcPr>
          <w:p>
            <w:pPr>
              <w:spacing w:after="40" w:line="252" w:lineRule="auto"/>
            </w:pPr>
            <w:r>
              <w:t>Infeasible is actionable.</w:t>
            </w:r>
          </w:p>
        </w:tc>
        <w:tc>
          <w:tcPr>
            <w:tcW w:type="dxa" w:w="3744"/>
            <w:vAlign w:val="center"/>
            <w:tcMar>
              <w:top w:w="80" w:type="dxa"/>
              <w:start w:w="120" w:type="dxa"/>
              <w:bottom w:w="80" w:type="dxa"/>
              <w:end w:w="120" w:type="dxa"/>
            </w:tcMar>
            <w:shd w:fill="F5F7F9"/>
          </w:tcPr>
          <w:p>
            <w:pPr>
              <w:spacing w:after="40" w:line="252" w:lineRule="auto"/>
            </w:pPr>
            <w:r>
              <w:t>Conflict set, affected items, authority and next actions visible.</w:t>
            </w:r>
          </w:p>
        </w:tc>
      </w:tr>
      <w:tr>
        <w:tc>
          <w:tcPr>
            <w:tcW w:type="dxa" w:w="1080"/>
            <w:vAlign w:val="center"/>
            <w:tcMar>
              <w:top w:w="80" w:type="dxa"/>
              <w:start w:w="120" w:type="dxa"/>
              <w:bottom w:w="80" w:type="dxa"/>
              <w:end w:w="120" w:type="dxa"/>
            </w:tcMar>
          </w:tcPr>
          <w:p>
            <w:pPr>
              <w:spacing w:after="40" w:line="252" w:lineRule="auto"/>
            </w:pPr>
            <w:r>
              <w:t>S6-F07</w:t>
            </w:r>
          </w:p>
        </w:tc>
        <w:tc>
          <w:tcPr>
            <w:tcW w:type="dxa" w:w="4536"/>
            <w:vAlign w:val="center"/>
            <w:tcMar>
              <w:top w:w="80" w:type="dxa"/>
              <w:start w:w="120" w:type="dxa"/>
              <w:bottom w:w="80" w:type="dxa"/>
              <w:end w:w="120" w:type="dxa"/>
            </w:tcMar>
          </w:tcPr>
          <w:p>
            <w:pPr>
              <w:spacing w:after="40" w:line="252" w:lineRule="auto"/>
            </w:pPr>
            <w:r>
              <w:t>Autosave/recovery protects judgement work.</w:t>
            </w:r>
          </w:p>
        </w:tc>
        <w:tc>
          <w:tcPr>
            <w:tcW w:type="dxa" w:w="3744"/>
            <w:vAlign w:val="center"/>
            <w:tcMar>
              <w:top w:w="80" w:type="dxa"/>
              <w:start w:w="120" w:type="dxa"/>
              <w:bottom w:w="80" w:type="dxa"/>
              <w:end w:w="120" w:type="dxa"/>
            </w:tcMar>
          </w:tcPr>
          <w:p>
            <w:pPr>
              <w:spacing w:after="40" w:line="252" w:lineRule="auto"/>
            </w:pPr>
            <w:r>
              <w:t>Pending/saved/offline/conflict states; no silent loss.</w:t>
            </w:r>
          </w:p>
        </w:tc>
      </w:tr>
      <w:tr>
        <w:tc>
          <w:tcPr>
            <w:tcW w:type="dxa" w:w="1080"/>
            <w:vAlign w:val="center"/>
            <w:tcMar>
              <w:top w:w="80" w:type="dxa"/>
              <w:start w:w="120" w:type="dxa"/>
              <w:bottom w:w="80" w:type="dxa"/>
              <w:end w:w="120" w:type="dxa"/>
            </w:tcMar>
            <w:shd w:fill="F5F7F9"/>
          </w:tcPr>
          <w:p>
            <w:pPr>
              <w:spacing w:after="40" w:line="252" w:lineRule="auto"/>
            </w:pPr>
            <w:r>
              <w:t>S6-F08</w:t>
            </w:r>
          </w:p>
        </w:tc>
        <w:tc>
          <w:tcPr>
            <w:tcW w:type="dxa" w:w="4536"/>
            <w:vAlign w:val="center"/>
            <w:tcMar>
              <w:top w:w="80" w:type="dxa"/>
              <w:start w:w="120" w:type="dxa"/>
              <w:bottom w:w="80" w:type="dxa"/>
              <w:end w:w="120" w:type="dxa"/>
            </w:tcMar>
            <w:shd w:fill="F5F7F9"/>
          </w:tcPr>
          <w:p>
            <w:pPr>
              <w:spacing w:after="40" w:line="252" w:lineRule="auto"/>
            </w:pPr>
            <w:r>
              <w:t>Approval shows material diff.</w:t>
            </w:r>
          </w:p>
        </w:tc>
        <w:tc>
          <w:tcPr>
            <w:tcW w:type="dxa" w:w="3744"/>
            <w:vAlign w:val="center"/>
            <w:tcMar>
              <w:top w:w="80" w:type="dxa"/>
              <w:start w:w="120" w:type="dxa"/>
              <w:bottom w:w="80" w:type="dxa"/>
              <w:end w:w="120" w:type="dxa"/>
            </w:tcMar>
            <w:shd w:fill="F5F7F9"/>
          </w:tcPr>
          <w:p>
            <w:pPr>
              <w:spacing w:after="40" w:line="252" w:lineRule="auto"/>
            </w:pPr>
            <w:r>
              <w:t>Assignments, unseated, constraints, weights and source changes.</w:t>
            </w:r>
          </w:p>
        </w:tc>
      </w:tr>
      <w:tr>
        <w:tc>
          <w:tcPr>
            <w:tcW w:type="dxa" w:w="1080"/>
            <w:vAlign w:val="center"/>
            <w:tcMar>
              <w:top w:w="80" w:type="dxa"/>
              <w:start w:w="120" w:type="dxa"/>
              <w:bottom w:w="80" w:type="dxa"/>
              <w:end w:w="120" w:type="dxa"/>
            </w:tcMar>
          </w:tcPr>
          <w:p>
            <w:pPr>
              <w:spacing w:after="40" w:line="252" w:lineRule="auto"/>
            </w:pPr>
            <w:r>
              <w:t>S6-F09</w:t>
            </w:r>
          </w:p>
        </w:tc>
        <w:tc>
          <w:tcPr>
            <w:tcW w:type="dxa" w:w="4536"/>
            <w:vAlign w:val="center"/>
            <w:tcMar>
              <w:top w:w="80" w:type="dxa"/>
              <w:start w:w="120" w:type="dxa"/>
              <w:bottom w:w="80" w:type="dxa"/>
              <w:end w:w="120" w:type="dxa"/>
            </w:tcMar>
          </w:tcPr>
          <w:p>
            <w:pPr>
              <w:spacing w:after="40" w:line="252" w:lineRule="auto"/>
            </w:pPr>
            <w:r>
              <w:t>Published view is operationally clear.</w:t>
            </w:r>
          </w:p>
        </w:tc>
        <w:tc>
          <w:tcPr>
            <w:tcW w:type="dxa" w:w="3744"/>
            <w:vAlign w:val="center"/>
            <w:tcMar>
              <w:top w:w="80" w:type="dxa"/>
              <w:start w:w="120" w:type="dxa"/>
              <w:bottom w:w="80" w:type="dxa"/>
              <w:end w:w="120" w:type="dxa"/>
            </w:tcMar>
          </w:tcPr>
          <w:p>
            <w:pPr>
              <w:spacing w:after="40" w:line="252" w:lineRule="auto"/>
            </w:pPr>
            <w:r>
              <w:t>Current/superseded/withdrawn and generated time prominent.</w:t>
            </w:r>
          </w:p>
        </w:tc>
      </w:tr>
      <w:tr>
        <w:tc>
          <w:tcPr>
            <w:tcW w:type="dxa" w:w="1080"/>
            <w:vAlign w:val="center"/>
            <w:tcMar>
              <w:top w:w="80" w:type="dxa"/>
              <w:start w:w="120" w:type="dxa"/>
              <w:bottom w:w="80" w:type="dxa"/>
              <w:end w:w="120" w:type="dxa"/>
            </w:tcMar>
            <w:shd w:fill="F5F7F9"/>
          </w:tcPr>
          <w:p>
            <w:pPr>
              <w:spacing w:after="40" w:line="252" w:lineRule="auto"/>
            </w:pPr>
            <w:r>
              <w:t>S6-F10</w:t>
            </w:r>
          </w:p>
        </w:tc>
        <w:tc>
          <w:tcPr>
            <w:tcW w:type="dxa" w:w="4536"/>
            <w:vAlign w:val="center"/>
            <w:tcMar>
              <w:top w:w="80" w:type="dxa"/>
              <w:start w:w="120" w:type="dxa"/>
              <w:bottom w:w="80" w:type="dxa"/>
              <w:end w:w="120" w:type="dxa"/>
            </w:tcMar>
            <w:shd w:fill="F5F7F9"/>
          </w:tcPr>
          <w:p>
            <w:pPr>
              <w:spacing w:after="40" w:line="252" w:lineRule="auto"/>
            </w:pPr>
            <w:r>
              <w:t>All canvas operations have list/form equivalents.</w:t>
            </w:r>
          </w:p>
        </w:tc>
        <w:tc>
          <w:tcPr>
            <w:tcW w:type="dxa" w:w="3744"/>
            <w:vAlign w:val="center"/>
            <w:tcMar>
              <w:top w:w="80" w:type="dxa"/>
              <w:start w:w="120" w:type="dxa"/>
              <w:bottom w:w="80" w:type="dxa"/>
              <w:end w:w="120" w:type="dxa"/>
            </w:tcMar>
            <w:shd w:fill="F5F7F9"/>
          </w:tcPr>
          <w:p>
            <w:pPr>
              <w:spacing w:after="40" w:line="252" w:lineRule="auto"/>
            </w:pPr>
            <w:r>
              <w:t>Keyboard and assistive users complete core review/edit flow.</w:t>
            </w:r>
          </w:p>
        </w:tc>
      </w:tr>
    </w:tbl>
    <w:p>
      <w:pPr>
        <w:spacing w:after="0"/>
      </w:pPr>
    </w:p>
    <w:p>
      <w:pPr>
        <w:pStyle w:val="Heading2"/>
      </w:pPr>
      <w:r>
        <w:t>20.1 Device behaviour</w:t>
      </w:r>
    </w:p>
    <w:p>
      <w:pPr>
        <w:pStyle w:val="ListBullet"/>
      </w:pPr>
      <w:r>
        <w:t>Desktop supports complete configuration, run analysis and precision editing.</w:t>
      </w:r>
    </w:p>
    <w:p>
      <w:pPr>
        <w:pStyle w:val="ListBullet"/>
      </w:pPr>
      <w:r>
        <w:t>Tablet supports complete review, practical placement/editing, findings and approval with touch-safe controls.</w:t>
      </w:r>
    </w:p>
    <w:p>
      <w:pPr>
        <w:pStyle w:val="ListBullet"/>
      </w:pPr>
      <w:r>
        <w:t>Mobile supports overview, guest/table lookup, findings, change review, approval and published operational viewing; bulk configuration and complex comparison may be read-only with a clear notice.</w:t>
      </w:r>
    </w:p>
    <w:p>
      <w:pPr>
        <w:pStyle w:val="ListBullet"/>
      </w:pPr>
      <w:r>
        <w:t>Event switching clears unsafe cached plan/run/guest state on every device.</w:t>
      </w:r>
    </w:p>
    <w:p>
      <w:r>
        <w:br w:type="page"/>
      </w:r>
    </w:p>
    <w:p>
      <w:pPr>
        <w:pStyle w:val="Heading1"/>
      </w:pPr>
      <w:r>
        <w:t>21. Accessibility requirements</w:t>
      </w:r>
    </w:p>
    <w:p>
      <w:pPr>
        <w:pStyle w:val="ListBullet"/>
      </w:pPr>
      <w:r>
        <w:t>WCAG 2.2 AA target for all Slice 6 surfaces.</w:t>
      </w:r>
    </w:p>
    <w:p>
      <w:pPr>
        <w:pStyle w:val="ListBullet"/>
      </w:pPr>
      <w:r>
        <w:t>Seating overlay has a semantic guest/table/seat navigator and list/form placement workflow.</w:t>
      </w:r>
    </w:p>
    <w:p>
      <w:pPr>
        <w:pStyle w:val="ListBullet"/>
      </w:pPr>
      <w:r>
        <w:t>Keyboard user can search, select, place, swap, unseat, lock, validate, compare and inspect without drag/drop.</w:t>
      </w:r>
    </w:p>
    <w:p>
      <w:pPr>
        <w:pStyle w:val="ListBullet"/>
      </w:pPr>
      <w:r>
        <w:t>Focus returns predictably after dialogs and validation jumps; live solver status is announced without noise.</w:t>
      </w:r>
    </w:p>
    <w:p>
      <w:pPr>
        <w:pStyle w:val="ListBullet"/>
      </w:pPr>
      <w:r>
        <w:t>Hard conflict, warning, lock, movement and stale state use labels/icons/text as well as colour.</w:t>
      </w:r>
    </w:p>
    <w:p>
      <w:pPr>
        <w:pStyle w:val="ListBullet"/>
      </w:pPr>
      <w:r>
        <w:t>Tables/charts have textual equivalents; score differences include plain meaning.</w:t>
      </w:r>
    </w:p>
    <w:p>
      <w:pPr>
        <w:pStyle w:val="ListBullet"/>
      </w:pPr>
      <w:r>
        <w:t>Screen-reader labels describe guest display identity only where the role may view it and never leak restricted reasons.</w:t>
      </w:r>
    </w:p>
    <w:p>
      <w:pPr>
        <w:pStyle w:val="ListBullet"/>
      </w:pPr>
      <w:r>
        <w:t>200%/400% zoom, reflow, touch targets, reduced motion, contrast and error identification are tested.</w:t>
      </w:r>
    </w:p>
    <w:p>
      <w:r>
        <w:br w:type="page"/>
      </w:r>
    </w:p>
    <w:p>
      <w:pPr>
        <w:pStyle w:val="Heading1"/>
      </w:pPr>
      <w:r>
        <w:t>22. Seating intelligence outputs</w:t>
      </w:r>
    </w:p>
    <w:tbl>
      <w:tblPr>
        <w:tblStyle w:val="TableGrid"/>
        <w:tblW w:type="auto" w:w="0"/>
        <w:jc w:val="left"/>
        <w:tblLayout w:type="fixed"/>
        <w:tblLook w:firstColumn="1" w:firstRow="1" w:lastColumn="0" w:lastRow="0" w:noHBand="0" w:noVBand="1" w:val="04A0"/>
      </w:tblPr>
      <w:tblGrid>
        <w:gridCol w:w="3331"/>
        <w:gridCol w:w="3331"/>
        <w:gridCol w:w="3331"/>
      </w:tblGrid>
      <w:tr>
        <w:trPr>
          <w:tblHeader w:val="true"/>
        </w:trPr>
        <w:tc>
          <w:tcPr>
            <w:tcW w:type="dxa" w:w="1872"/>
            <w:shd w:fill="DCECEF"/>
          </w:tcPr>
          <w:p>
            <w:r>
              <w:rPr>
                <w:b/>
              </w:rPr>
              <w:t>Signal</w:t>
            </w:r>
          </w:p>
        </w:tc>
        <w:tc>
          <w:tcPr>
            <w:tcW w:type="dxa" w:w="4320"/>
            <w:shd w:fill="DCECEF"/>
          </w:tcPr>
          <w:p>
            <w:r>
              <w:rPr>
                <w:b/>
              </w:rPr>
              <w:t>System output</w:t>
            </w:r>
          </w:p>
        </w:tc>
        <w:tc>
          <w:tcPr>
            <w:tcW w:type="dxa" w:w="3168"/>
            <w:shd w:fill="DCECEF"/>
          </w:tcPr>
          <w:p>
            <w:r>
              <w:rPr>
                <w:b/>
              </w:rPr>
              <w:t>Authority boundary</w:t>
            </w:r>
          </w:p>
        </w:tc>
      </w:tr>
      <w:tr>
        <w:tc>
          <w:tcPr>
            <w:tcW w:type="dxa" w:w="1872"/>
            <w:vAlign w:val="center"/>
            <w:tcMar>
              <w:top w:w="80" w:type="dxa"/>
              <w:start w:w="120" w:type="dxa"/>
              <w:bottom w:w="80" w:type="dxa"/>
              <w:end w:w="120" w:type="dxa"/>
            </w:tcMar>
          </w:tcPr>
          <w:p>
            <w:pPr>
              <w:spacing w:after="40" w:line="252" w:lineRule="auto"/>
            </w:pPr>
            <w:r>
              <w:t>Input incompleteness</w:t>
            </w:r>
          </w:p>
        </w:tc>
        <w:tc>
          <w:tcPr>
            <w:tcW w:type="dxa" w:w="4320"/>
            <w:vAlign w:val="center"/>
            <w:tcMar>
              <w:top w:w="80" w:type="dxa"/>
              <w:start w:w="120" w:type="dxa"/>
              <w:bottom w:w="80" w:type="dxa"/>
              <w:end w:w="120" w:type="dxa"/>
            </w:tcMar>
          </w:tcPr>
          <w:p>
            <w:pPr>
              <w:spacing w:after="40" w:line="252" w:lineRule="auto"/>
            </w:pPr>
            <w:r>
              <w:t>Guests/constraints lacking verified facts and resulting run risk.</w:t>
            </w:r>
          </w:p>
        </w:tc>
        <w:tc>
          <w:tcPr>
            <w:tcW w:type="dxa" w:w="3168"/>
            <w:vAlign w:val="center"/>
            <w:tcMar>
              <w:top w:w="80" w:type="dxa"/>
              <w:start w:w="120" w:type="dxa"/>
              <w:bottom w:w="80" w:type="dxa"/>
              <w:end w:w="120" w:type="dxa"/>
            </w:tcMar>
          </w:tcPr>
          <w:p>
            <w:pPr>
              <w:spacing w:after="40" w:line="252" w:lineRule="auto"/>
            </w:pPr>
            <w:r>
              <w:t>Owner verifies; system does not infer.</w:t>
            </w:r>
          </w:p>
        </w:tc>
      </w:tr>
      <w:tr>
        <w:tc>
          <w:tcPr>
            <w:tcW w:type="dxa" w:w="1872"/>
            <w:vAlign w:val="center"/>
            <w:tcMar>
              <w:top w:w="80" w:type="dxa"/>
              <w:start w:w="120" w:type="dxa"/>
              <w:bottom w:w="80" w:type="dxa"/>
              <w:end w:w="120" w:type="dxa"/>
            </w:tcMar>
            <w:shd w:fill="F5F7F9"/>
          </w:tcPr>
          <w:p>
            <w:pPr>
              <w:spacing w:after="40" w:line="252" w:lineRule="auto"/>
            </w:pPr>
            <w:r>
              <w:t>Capacity pressure</w:t>
            </w:r>
          </w:p>
        </w:tc>
        <w:tc>
          <w:tcPr>
            <w:tcW w:type="dxa" w:w="4320"/>
            <w:vAlign w:val="center"/>
            <w:tcMar>
              <w:top w:w="80" w:type="dxa"/>
              <w:start w:w="120" w:type="dxa"/>
              <w:bottom w:w="80" w:type="dxa"/>
              <w:end w:w="120" w:type="dxa"/>
            </w:tcMar>
            <w:shd w:fill="F5F7F9"/>
          </w:tcPr>
          <w:p>
            <w:pPr>
              <w:spacing w:after="40" w:line="252" w:lineRule="auto"/>
            </w:pPr>
            <w:r>
              <w:t>Shortfall/headroom after blocks and unusable seats.</w:t>
            </w:r>
          </w:p>
        </w:tc>
        <w:tc>
          <w:tcPr>
            <w:tcW w:type="dxa" w:w="3168"/>
            <w:vAlign w:val="center"/>
            <w:tcMar>
              <w:top w:w="80" w:type="dxa"/>
              <w:start w:w="120" w:type="dxa"/>
              <w:bottom w:w="80" w:type="dxa"/>
              <w:end w:w="120" w:type="dxa"/>
            </w:tcMar>
            <w:shd w:fill="F5F7F9"/>
          </w:tcPr>
          <w:p>
            <w:pPr>
              <w:spacing w:after="40" w:line="252" w:lineRule="auto"/>
            </w:pPr>
            <w:r>
              <w:t>Event Director resolves capacity/invitation plan.</w:t>
            </w:r>
          </w:p>
        </w:tc>
      </w:tr>
      <w:tr>
        <w:tc>
          <w:tcPr>
            <w:tcW w:type="dxa" w:w="1872"/>
            <w:vAlign w:val="center"/>
            <w:tcMar>
              <w:top w:w="80" w:type="dxa"/>
              <w:start w:w="120" w:type="dxa"/>
              <w:bottom w:w="80" w:type="dxa"/>
              <w:end w:w="120" w:type="dxa"/>
            </w:tcMar>
          </w:tcPr>
          <w:p>
            <w:pPr>
              <w:spacing w:after="40" w:line="252" w:lineRule="auto"/>
            </w:pPr>
            <w:r>
              <w:t>Group fragmentation</w:t>
            </w:r>
          </w:p>
        </w:tc>
        <w:tc>
          <w:tcPr>
            <w:tcW w:type="dxa" w:w="4320"/>
            <w:vAlign w:val="center"/>
            <w:tcMar>
              <w:top w:w="80" w:type="dxa"/>
              <w:start w:w="120" w:type="dxa"/>
              <w:bottom w:w="80" w:type="dxa"/>
              <w:end w:w="120" w:type="dxa"/>
            </w:tcMar>
          </w:tcPr>
          <w:p>
            <w:pPr>
              <w:spacing w:after="40" w:line="252" w:lineRule="auto"/>
            </w:pPr>
            <w:r>
              <w:t>Parties/groups split and alternatives/trade-offs.</w:t>
            </w:r>
          </w:p>
        </w:tc>
        <w:tc>
          <w:tcPr>
            <w:tcW w:type="dxa" w:w="3168"/>
            <w:vAlign w:val="center"/>
            <w:tcMar>
              <w:top w:w="80" w:type="dxa"/>
              <w:start w:w="120" w:type="dxa"/>
              <w:bottom w:w="80" w:type="dxa"/>
              <w:end w:w="120" w:type="dxa"/>
            </w:tcMar>
          </w:tcPr>
          <w:p>
            <w:pPr>
              <w:spacing w:after="40" w:line="252" w:lineRule="auto"/>
            </w:pPr>
            <w:r>
              <w:t>Seating Lead decides within policy.</w:t>
            </w:r>
          </w:p>
        </w:tc>
      </w:tr>
      <w:tr>
        <w:tc>
          <w:tcPr>
            <w:tcW w:type="dxa" w:w="1872"/>
            <w:vAlign w:val="center"/>
            <w:tcMar>
              <w:top w:w="80" w:type="dxa"/>
              <w:start w:w="120" w:type="dxa"/>
              <w:bottom w:w="80" w:type="dxa"/>
              <w:end w:w="120" w:type="dxa"/>
            </w:tcMar>
            <w:shd w:fill="F5F7F9"/>
          </w:tcPr>
          <w:p>
            <w:pPr>
              <w:spacing w:after="40" w:line="252" w:lineRule="auto"/>
            </w:pPr>
            <w:r>
              <w:t>Protocol conflict</w:t>
            </w:r>
          </w:p>
        </w:tc>
        <w:tc>
          <w:tcPr>
            <w:tcW w:type="dxa" w:w="4320"/>
            <w:vAlign w:val="center"/>
            <w:tcMar>
              <w:top w:w="80" w:type="dxa"/>
              <w:start w:w="120" w:type="dxa"/>
              <w:bottom w:w="80" w:type="dxa"/>
              <w:end w:w="120" w:type="dxa"/>
            </w:tcMar>
            <w:shd w:fill="F5F7F9"/>
          </w:tcPr>
          <w:p>
            <w:pPr>
              <w:spacing w:after="40" w:line="252" w:lineRule="auto"/>
            </w:pPr>
            <w:r>
              <w:t>Competing verified placement rules.</w:t>
            </w:r>
          </w:p>
        </w:tc>
        <w:tc>
          <w:tcPr>
            <w:tcW w:type="dxa" w:w="3168"/>
            <w:vAlign w:val="center"/>
            <w:tcMar>
              <w:top w:w="80" w:type="dxa"/>
              <w:start w:w="120" w:type="dxa"/>
              <w:bottom w:w="80" w:type="dxa"/>
              <w:end w:w="120" w:type="dxa"/>
            </w:tcMar>
            <w:shd w:fill="F5F7F9"/>
          </w:tcPr>
          <w:p>
            <w:pPr>
              <w:spacing w:after="40" w:line="252" w:lineRule="auto"/>
            </w:pPr>
            <w:r>
              <w:t>Protocol Lead/defined huddle decides.</w:t>
            </w:r>
          </w:p>
        </w:tc>
      </w:tr>
      <w:tr>
        <w:tc>
          <w:tcPr>
            <w:tcW w:type="dxa" w:w="1872"/>
            <w:vAlign w:val="center"/>
            <w:tcMar>
              <w:top w:w="80" w:type="dxa"/>
              <w:start w:w="120" w:type="dxa"/>
              <w:bottom w:w="80" w:type="dxa"/>
              <w:end w:w="120" w:type="dxa"/>
            </w:tcMar>
          </w:tcPr>
          <w:p>
            <w:pPr>
              <w:spacing w:after="40" w:line="252" w:lineRule="auto"/>
            </w:pPr>
            <w:r>
              <w:t>Accessibility conflict</w:t>
            </w:r>
          </w:p>
        </w:tc>
        <w:tc>
          <w:tcPr>
            <w:tcW w:type="dxa" w:w="4320"/>
            <w:vAlign w:val="center"/>
            <w:tcMar>
              <w:top w:w="80" w:type="dxa"/>
              <w:start w:w="120" w:type="dxa"/>
              <w:bottom w:w="80" w:type="dxa"/>
              <w:end w:w="120" w:type="dxa"/>
            </w:tcMar>
          </w:tcPr>
          <w:p>
            <w:pPr>
              <w:spacing w:after="40" w:line="252" w:lineRule="auto"/>
            </w:pPr>
            <w:r>
              <w:t>No compatible placement under current layout/blocks.</w:t>
            </w:r>
          </w:p>
        </w:tc>
        <w:tc>
          <w:tcPr>
            <w:tcW w:type="dxa" w:w="3168"/>
            <w:vAlign w:val="center"/>
            <w:tcMar>
              <w:top w:w="80" w:type="dxa"/>
              <w:start w:w="120" w:type="dxa"/>
              <w:bottom w:w="80" w:type="dxa"/>
              <w:end w:w="120" w:type="dxa"/>
            </w:tcMar>
          </w:tcPr>
          <w:p>
            <w:pPr>
              <w:spacing w:after="40" w:line="252" w:lineRule="auto"/>
            </w:pPr>
            <w:r>
              <w:t>Accessibility Lead plus venue/layout owners.</w:t>
            </w:r>
          </w:p>
        </w:tc>
      </w:tr>
      <w:tr>
        <w:tc>
          <w:tcPr>
            <w:tcW w:type="dxa" w:w="1872"/>
            <w:vAlign w:val="center"/>
            <w:tcMar>
              <w:top w:w="80" w:type="dxa"/>
              <w:start w:w="120" w:type="dxa"/>
              <w:bottom w:w="80" w:type="dxa"/>
              <w:end w:w="120" w:type="dxa"/>
            </w:tcMar>
            <w:shd w:fill="F5F7F9"/>
          </w:tcPr>
          <w:p>
            <w:pPr>
              <w:spacing w:after="40" w:line="252" w:lineRule="auto"/>
            </w:pPr>
            <w:r>
              <w:t>Sensitive adjacency risk</w:t>
            </w:r>
          </w:p>
        </w:tc>
        <w:tc>
          <w:tcPr>
            <w:tcW w:type="dxa" w:w="4320"/>
            <w:vAlign w:val="center"/>
            <w:tcMar>
              <w:top w:w="80" w:type="dxa"/>
              <w:start w:w="120" w:type="dxa"/>
              <w:bottom w:w="80" w:type="dxa"/>
              <w:end w:w="120" w:type="dxa"/>
            </w:tcMar>
            <w:shd w:fill="F5F7F9"/>
          </w:tcPr>
          <w:p>
            <w:pPr>
              <w:spacing w:after="40" w:line="252" w:lineRule="auto"/>
            </w:pPr>
            <w:r>
              <w:t>Coded warning with restricted evidence access.</w:t>
            </w:r>
          </w:p>
        </w:tc>
        <w:tc>
          <w:tcPr>
            <w:tcW w:type="dxa" w:w="3168"/>
            <w:vAlign w:val="center"/>
            <w:tcMar>
              <w:top w:w="80" w:type="dxa"/>
              <w:start w:w="120" w:type="dxa"/>
              <w:bottom w:w="80" w:type="dxa"/>
              <w:end w:w="120" w:type="dxa"/>
            </w:tcMar>
            <w:shd w:fill="F5F7F9"/>
          </w:tcPr>
          <w:p>
            <w:pPr>
              <w:spacing w:after="40" w:line="252" w:lineRule="auto"/>
            </w:pPr>
            <w:r>
              <w:t>Authorized VIP/Security/Protocol reviewer.</w:t>
            </w:r>
          </w:p>
        </w:tc>
      </w:tr>
      <w:tr>
        <w:tc>
          <w:tcPr>
            <w:tcW w:type="dxa" w:w="1872"/>
            <w:vAlign w:val="center"/>
            <w:tcMar>
              <w:top w:w="80" w:type="dxa"/>
              <w:start w:w="120" w:type="dxa"/>
              <w:bottom w:w="80" w:type="dxa"/>
              <w:end w:w="120" w:type="dxa"/>
            </w:tcMar>
          </w:tcPr>
          <w:p>
            <w:pPr>
              <w:spacing w:after="40" w:line="252" w:lineRule="auto"/>
            </w:pPr>
            <w:r>
              <w:t>Instability</w:t>
            </w:r>
          </w:p>
        </w:tc>
        <w:tc>
          <w:tcPr>
            <w:tcW w:type="dxa" w:w="4320"/>
            <w:vAlign w:val="center"/>
            <w:tcMar>
              <w:top w:w="80" w:type="dxa"/>
              <w:start w:w="120" w:type="dxa"/>
              <w:bottom w:w="80" w:type="dxa"/>
              <w:end w:w="120" w:type="dxa"/>
            </w:tcMar>
          </w:tcPr>
          <w:p>
            <w:pPr>
              <w:spacing w:after="40" w:line="252" w:lineRule="auto"/>
            </w:pPr>
            <w:r>
              <w:t>Material movement from selected baseline/publication.</w:t>
            </w:r>
          </w:p>
        </w:tc>
        <w:tc>
          <w:tcPr>
            <w:tcW w:type="dxa" w:w="3168"/>
            <w:vAlign w:val="center"/>
            <w:tcMar>
              <w:top w:w="80" w:type="dxa"/>
              <w:start w:w="120" w:type="dxa"/>
              <w:bottom w:w="80" w:type="dxa"/>
              <w:end w:w="120" w:type="dxa"/>
            </w:tcMar>
          </w:tcPr>
          <w:p>
            <w:pPr>
              <w:spacing w:after="40" w:line="252" w:lineRule="auto"/>
            </w:pPr>
            <w:r>
              <w:t>Approver weighs disruption.</w:t>
            </w:r>
          </w:p>
        </w:tc>
      </w:tr>
      <w:tr>
        <w:tc>
          <w:tcPr>
            <w:tcW w:type="dxa" w:w="1872"/>
            <w:vAlign w:val="center"/>
            <w:tcMar>
              <w:top w:w="80" w:type="dxa"/>
              <w:start w:w="120" w:type="dxa"/>
              <w:bottom w:w="80" w:type="dxa"/>
              <w:end w:w="120" w:type="dxa"/>
            </w:tcMar>
            <w:shd w:fill="F5F7F9"/>
          </w:tcPr>
          <w:p>
            <w:pPr>
              <w:spacing w:after="40" w:line="252" w:lineRule="auto"/>
            </w:pPr>
            <w:r>
              <w:t>Unseated risk</w:t>
            </w:r>
          </w:p>
        </w:tc>
        <w:tc>
          <w:tcPr>
            <w:tcW w:type="dxa" w:w="4320"/>
            <w:vAlign w:val="center"/>
            <w:tcMar>
              <w:top w:w="80" w:type="dxa"/>
              <w:start w:w="120" w:type="dxa"/>
              <w:bottom w:w="80" w:type="dxa"/>
              <w:end w:w="120" w:type="dxa"/>
            </w:tcMar>
            <w:shd w:fill="F5F7F9"/>
          </w:tcPr>
          <w:p>
            <w:pPr>
              <w:spacing w:after="40" w:line="252" w:lineRule="auto"/>
            </w:pPr>
            <w:r>
              <w:t>Guests still unresolved, priority and reason category.</w:t>
            </w:r>
          </w:p>
        </w:tc>
        <w:tc>
          <w:tcPr>
            <w:tcW w:type="dxa" w:w="3168"/>
            <w:vAlign w:val="center"/>
            <w:tcMar>
              <w:top w:w="80" w:type="dxa"/>
              <w:start w:w="120" w:type="dxa"/>
              <w:bottom w:w="80" w:type="dxa"/>
              <w:end w:w="120" w:type="dxa"/>
            </w:tcMar>
            <w:shd w:fill="F5F7F9"/>
          </w:tcPr>
          <w:p>
            <w:pPr>
              <w:spacing w:after="40" w:line="252" w:lineRule="auto"/>
            </w:pPr>
            <w:r>
              <w:t>Named owner and deadline.</w:t>
            </w:r>
          </w:p>
        </w:tc>
      </w:tr>
      <w:tr>
        <w:tc>
          <w:tcPr>
            <w:tcW w:type="dxa" w:w="1872"/>
            <w:vAlign w:val="center"/>
            <w:tcMar>
              <w:top w:w="80" w:type="dxa"/>
              <w:start w:w="120" w:type="dxa"/>
              <w:bottom w:w="80" w:type="dxa"/>
              <w:end w:w="120" w:type="dxa"/>
            </w:tcMar>
          </w:tcPr>
          <w:p>
            <w:pPr>
              <w:spacing w:after="40" w:line="252" w:lineRule="auto"/>
            </w:pPr>
            <w:r>
              <w:t>Run quality</w:t>
            </w:r>
          </w:p>
        </w:tc>
        <w:tc>
          <w:tcPr>
            <w:tcW w:type="dxa" w:w="4320"/>
            <w:vAlign w:val="center"/>
            <w:tcMar>
              <w:top w:w="80" w:type="dxa"/>
              <w:start w:w="120" w:type="dxa"/>
              <w:bottom w:w="80" w:type="dxa"/>
              <w:end w:w="120" w:type="dxa"/>
            </w:tcMar>
          </w:tcPr>
          <w:p>
            <w:pPr>
              <w:spacing w:after="40" w:line="252" w:lineRule="auto"/>
            </w:pPr>
            <w:r>
              <w:t>Objective vector, hard violations, runtime and change from baseline.</w:t>
            </w:r>
          </w:p>
        </w:tc>
        <w:tc>
          <w:tcPr>
            <w:tcW w:type="dxa" w:w="3168"/>
            <w:vAlign w:val="center"/>
            <w:tcMar>
              <w:top w:w="80" w:type="dxa"/>
              <w:start w:w="120" w:type="dxa"/>
              <w:bottom w:w="80" w:type="dxa"/>
              <w:end w:w="120" w:type="dxa"/>
            </w:tcMar>
          </w:tcPr>
          <w:p>
            <w:pPr>
              <w:spacing w:after="40" w:line="252" w:lineRule="auto"/>
            </w:pPr>
            <w:r>
              <w:t>Human selects; score does not approve.</w:t>
            </w:r>
          </w:p>
        </w:tc>
      </w:tr>
      <w:tr>
        <w:tc>
          <w:tcPr>
            <w:tcW w:type="dxa" w:w="1872"/>
            <w:vAlign w:val="center"/>
            <w:tcMar>
              <w:top w:w="80" w:type="dxa"/>
              <w:start w:w="120" w:type="dxa"/>
              <w:bottom w:w="80" w:type="dxa"/>
              <w:end w:w="120" w:type="dxa"/>
            </w:tcMar>
            <w:shd w:fill="F5F7F9"/>
          </w:tcPr>
          <w:p>
            <w:pPr>
              <w:spacing w:after="40" w:line="252" w:lineRule="auto"/>
            </w:pPr>
            <w:r>
              <w:t>Stale plan</w:t>
            </w:r>
          </w:p>
        </w:tc>
        <w:tc>
          <w:tcPr>
            <w:tcW w:type="dxa" w:w="4320"/>
            <w:vAlign w:val="center"/>
            <w:tcMar>
              <w:top w:w="80" w:type="dxa"/>
              <w:start w:w="120" w:type="dxa"/>
              <w:bottom w:w="80" w:type="dxa"/>
              <w:end w:w="120" w:type="dxa"/>
            </w:tcMar>
            <w:shd w:fill="F5F7F9"/>
          </w:tcPr>
          <w:p>
            <w:pPr>
              <w:spacing w:after="40" w:line="252" w:lineRule="auto"/>
            </w:pPr>
            <w:r>
              <w:t>Source versions changed after run/review.</w:t>
            </w:r>
          </w:p>
        </w:tc>
        <w:tc>
          <w:tcPr>
            <w:tcW w:type="dxa" w:w="3168"/>
            <w:vAlign w:val="center"/>
            <w:tcMar>
              <w:top w:w="80" w:type="dxa"/>
              <w:start w:w="120" w:type="dxa"/>
              <w:bottom w:w="80" w:type="dxa"/>
              <w:end w:w="120" w:type="dxa"/>
            </w:tcMar>
            <w:shd w:fill="F5F7F9"/>
          </w:tcPr>
          <w:p>
            <w:pPr>
              <w:spacing w:after="40" w:line="252" w:lineRule="auto"/>
            </w:pPr>
            <w:r>
              <w:t>Publication blocked per freshness policy.</w:t>
            </w:r>
          </w:p>
        </w:tc>
      </w:tr>
    </w:tbl>
    <w:p>
      <w:pPr>
        <w:spacing w:after="0"/>
      </w:pPr>
    </w:p>
    <w:p>
      <w:pPr>
        <w:pStyle w:val="Heading2"/>
      </w:pPr>
      <w:r>
        <w:t>22.1 AI boundary</w:t>
      </w:r>
    </w:p>
    <w:tbl>
      <w:tblPr>
        <w:tblStyle w:val="TableGrid"/>
        <w:tblW w:type="auto" w:w="0"/>
        <w:jc w:val="left"/>
        <w:tblLayout w:type="fixed"/>
        <w:tblLook w:firstColumn="1" w:firstRow="1" w:lastColumn="0" w:lastRow="0" w:noHBand="0" w:noVBand="1" w:val="04A0"/>
      </w:tblPr>
      <w:tblGrid>
        <w:gridCol w:w="9994"/>
      </w:tblGrid>
      <w:tr>
        <w:trPr>
          <w:tblHeader w:val="true"/>
        </w:trPr>
        <w:tc>
          <w:tcPr>
            <w:tcW w:type="dxa" w:w="9360"/>
            <w:shd w:fill="DCECEF"/>
            <w:shd w:fill="CFE3E7"/>
          </w:tcPr>
          <w:p>
            <w:r>
              <w:rPr>
                <w:b/>
              </w:rPr>
              <w:t>Human judgement</w:t>
            </w:r>
          </w:p>
        </w:tc>
      </w:tr>
      <w:tr>
        <w:tc>
          <w:tcPr>
            <w:tcW w:type="dxa" w:w="9360"/>
            <w:vAlign w:val="center"/>
            <w:tcMar>
              <w:top w:w="80" w:type="dxa"/>
              <w:start w:w="120" w:type="dxa"/>
              <w:bottom w:w="80" w:type="dxa"/>
              <w:end w:w="120" w:type="dxa"/>
            </w:tcMar>
            <w:shd w:fill="FFF8ED"/>
          </w:tcPr>
          <w:p>
            <w:pPr>
              <w:spacing w:after="40" w:line="252" w:lineRule="auto"/>
            </w:pPr>
            <w:r>
              <w:t>No AI-generated protocol, precedence or seating recommendation may reach a live event until the intelligence specification’s shadow-mode evaluation gate is satisfied. Until then, AI may organise evidence and draft clearly labelled options, while the solver remains deterministic rule execution and authorized humans derive/approve consequential decisions.</w:t>
            </w:r>
          </w:p>
        </w:tc>
      </w:tr>
    </w:tbl>
    <w:p>
      <w:pPr>
        <w:spacing w:after="0"/>
      </w:pPr>
    </w:p>
    <w:p>
      <w:r>
        <w:br w:type="page"/>
      </w:r>
    </w:p>
    <w:p>
      <w:pPr>
        <w:pStyle w:val="Heading1"/>
      </w:pPr>
      <w:r>
        <w:t>23. Security, privacy and audit</w:t>
      </w:r>
    </w:p>
    <w:p>
      <w:pPr>
        <w:pStyle w:val="ListBullet"/>
      </w:pPr>
      <w:r>
        <w:t>Server-side tenant/event authorization on every constraint, assignment, run, explanation, approval, publication and export.</w:t>
      </w:r>
    </w:p>
    <w:p>
      <w:pPr>
        <w:pStyle w:val="ListBullet"/>
      </w:pPr>
      <w:r>
        <w:t>Separate solver-safe constraint record from restricted evidence/narrative.</w:t>
      </w:r>
    </w:p>
    <w:p>
      <w:pPr>
        <w:pStyle w:val="ListBullet"/>
      </w:pPr>
      <w:r>
        <w:t>Field-level masking for names, VIP status, relationship, accessibility, security and protocol context.</w:t>
      </w:r>
    </w:p>
    <w:p>
      <w:pPr>
        <w:pStyle w:val="ListBullet"/>
      </w:pPr>
      <w:r>
        <w:t>No sensitive data in solver logs, queue metadata, traces, analytics or generic error payloads.</w:t>
      </w:r>
    </w:p>
    <w:p>
      <w:pPr>
        <w:pStyle w:val="ListBullet"/>
      </w:pPr>
      <w:r>
        <w:t>All assignment views and exports follow least privilege and purpose limitation.</w:t>
      </w:r>
    </w:p>
    <w:p>
      <w:pPr>
        <w:pStyle w:val="ListBullet"/>
      </w:pPr>
      <w:r>
        <w:t>Audit constraint verification/dispute, reservation, run, manual move/swap/unseat/lock, evidence read, approval, publication, supersession and export.</w:t>
      </w:r>
    </w:p>
    <w:p>
      <w:pPr>
        <w:pStyle w:val="ListBullet"/>
      </w:pPr>
      <w:r>
        <w:t>Rate limits and payload ceilings protect run launch, comparison and bulk edits.</w:t>
      </w:r>
    </w:p>
    <w:p>
      <w:pPr>
        <w:pStyle w:val="ListBullet"/>
      </w:pPr>
      <w:r>
        <w:t>Published operational outputs use need-to-know reason codes, never private diagnoses or conflict narratives.</w:t>
      </w:r>
    </w:p>
    <w:p>
      <w:pPr>
        <w:pStyle w:val="Heading2"/>
      </w:pPr>
      <w:r>
        <w:t>23.1 Audit event minimum</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1800"/>
            <w:shd w:fill="DCECEF"/>
          </w:tcPr>
          <w:p>
            <w:r>
              <w:rPr>
                <w:b/>
              </w:rPr>
              <w:t>Field</w:t>
            </w:r>
          </w:p>
        </w:tc>
        <w:tc>
          <w:tcPr>
            <w:tcW w:type="dxa" w:w="7560"/>
            <w:shd w:fill="DCECEF"/>
          </w:tcPr>
          <w:p>
            <w:r>
              <w:rPr>
                <w:b/>
              </w:rPr>
              <w:t>Requirement</w:t>
            </w:r>
          </w:p>
        </w:tc>
      </w:tr>
      <w:tr>
        <w:tc>
          <w:tcPr>
            <w:tcW w:type="dxa" w:w="1800"/>
            <w:vAlign w:val="center"/>
            <w:tcMar>
              <w:top w:w="80" w:type="dxa"/>
              <w:start w:w="120" w:type="dxa"/>
              <w:bottom w:w="80" w:type="dxa"/>
              <w:end w:w="120" w:type="dxa"/>
            </w:tcMar>
          </w:tcPr>
          <w:p>
            <w:pPr>
              <w:spacing w:after="40" w:line="252" w:lineRule="auto"/>
            </w:pPr>
            <w:r>
              <w:t>Context</w:t>
            </w:r>
          </w:p>
        </w:tc>
        <w:tc>
          <w:tcPr>
            <w:tcW w:type="dxa" w:w="7560"/>
            <w:vAlign w:val="center"/>
            <w:tcMar>
              <w:top w:w="80" w:type="dxa"/>
              <w:start w:w="120" w:type="dxa"/>
              <w:bottom w:w="80" w:type="dxa"/>
              <w:end w:w="120" w:type="dxa"/>
            </w:tcMar>
          </w:tcPr>
          <w:p>
            <w:pPr>
              <w:spacing w:after="40" w:line="252" w:lineRule="auto"/>
            </w:pPr>
            <w:r>
              <w:t>tenant_id, event_id, actor/role, plan/version/run/publication IDs and correlation.</w:t>
            </w:r>
          </w:p>
        </w:tc>
      </w:tr>
      <w:tr>
        <w:tc>
          <w:tcPr>
            <w:tcW w:type="dxa" w:w="1800"/>
            <w:vAlign w:val="center"/>
            <w:tcMar>
              <w:top w:w="80" w:type="dxa"/>
              <w:start w:w="120" w:type="dxa"/>
              <w:bottom w:w="80" w:type="dxa"/>
              <w:end w:w="120" w:type="dxa"/>
            </w:tcMar>
            <w:shd w:fill="F5F7F9"/>
          </w:tcPr>
          <w:p>
            <w:pPr>
              <w:spacing w:after="40" w:line="252" w:lineRule="auto"/>
            </w:pPr>
            <w:r>
              <w:t>Action</w:t>
            </w:r>
          </w:p>
        </w:tc>
        <w:tc>
          <w:tcPr>
            <w:tcW w:type="dxa" w:w="7560"/>
            <w:vAlign w:val="center"/>
            <w:tcMar>
              <w:top w:w="80" w:type="dxa"/>
              <w:start w:w="120" w:type="dxa"/>
              <w:bottom w:w="80" w:type="dxa"/>
              <w:end w:w="120" w:type="dxa"/>
            </w:tcMar>
            <w:shd w:fill="F5F7F9"/>
          </w:tcPr>
          <w:p>
            <w:pPr>
              <w:spacing w:after="40" w:line="252" w:lineRule="auto"/>
            </w:pPr>
            <w:r>
              <w:t>Stable action code and affected guest/table/seat tokens/IDs as permitted.</w:t>
            </w:r>
          </w:p>
        </w:tc>
      </w:tr>
      <w:tr>
        <w:tc>
          <w:tcPr>
            <w:tcW w:type="dxa" w:w="1800"/>
            <w:vAlign w:val="center"/>
            <w:tcMar>
              <w:top w:w="80" w:type="dxa"/>
              <w:start w:w="120" w:type="dxa"/>
              <w:bottom w:w="80" w:type="dxa"/>
              <w:end w:w="120" w:type="dxa"/>
            </w:tcMar>
          </w:tcPr>
          <w:p>
            <w:pPr>
              <w:spacing w:after="40" w:line="252" w:lineRule="auto"/>
            </w:pPr>
            <w:r>
              <w:t>Decision</w:t>
            </w:r>
          </w:p>
        </w:tc>
        <w:tc>
          <w:tcPr>
            <w:tcW w:type="dxa" w:w="7560"/>
            <w:vAlign w:val="center"/>
            <w:tcMar>
              <w:top w:w="80" w:type="dxa"/>
              <w:start w:w="120" w:type="dxa"/>
              <w:bottom w:w="80" w:type="dxa"/>
              <w:end w:w="120" w:type="dxa"/>
            </w:tcMar>
          </w:tcPr>
          <w:p>
            <w:pPr>
              <w:spacing w:after="40" w:line="252" w:lineRule="auto"/>
            </w:pPr>
            <w:r>
              <w:t>Before/after, rationale code, restricted note reference, authority and approval impact.</w:t>
            </w:r>
          </w:p>
        </w:tc>
      </w:tr>
      <w:tr>
        <w:tc>
          <w:tcPr>
            <w:tcW w:type="dxa" w:w="1800"/>
            <w:vAlign w:val="center"/>
            <w:tcMar>
              <w:top w:w="80" w:type="dxa"/>
              <w:start w:w="120" w:type="dxa"/>
              <w:bottom w:w="80" w:type="dxa"/>
              <w:end w:w="120" w:type="dxa"/>
            </w:tcMar>
            <w:shd w:fill="F5F7F9"/>
          </w:tcPr>
          <w:p>
            <w:pPr>
              <w:spacing w:after="40" w:line="252" w:lineRule="auto"/>
            </w:pPr>
            <w:r>
              <w:t>Integrity</w:t>
            </w:r>
          </w:p>
        </w:tc>
        <w:tc>
          <w:tcPr>
            <w:tcW w:type="dxa" w:w="7560"/>
            <w:vAlign w:val="center"/>
            <w:tcMar>
              <w:top w:w="80" w:type="dxa"/>
              <w:start w:w="120" w:type="dxa"/>
              <w:bottom w:w="80" w:type="dxa"/>
              <w:end w:w="120" w:type="dxa"/>
            </w:tcMar>
            <w:shd w:fill="F5F7F9"/>
          </w:tcPr>
          <w:p>
            <w:pPr>
              <w:spacing w:after="40" w:line="252" w:lineRule="auto"/>
            </w:pPr>
            <w:r>
              <w:t>Input/config/solver/plan hashes and source version IDs.</w:t>
            </w:r>
          </w:p>
        </w:tc>
      </w:tr>
      <w:tr>
        <w:tc>
          <w:tcPr>
            <w:tcW w:type="dxa" w:w="1800"/>
            <w:vAlign w:val="center"/>
            <w:tcMar>
              <w:top w:w="80" w:type="dxa"/>
              <w:start w:w="120" w:type="dxa"/>
              <w:bottom w:w="80" w:type="dxa"/>
              <w:end w:w="120" w:type="dxa"/>
            </w:tcMar>
          </w:tcPr>
          <w:p>
            <w:pPr>
              <w:spacing w:after="40" w:line="252" w:lineRule="auto"/>
            </w:pPr>
            <w:r>
              <w:t>Outcome</w:t>
            </w:r>
          </w:p>
        </w:tc>
        <w:tc>
          <w:tcPr>
            <w:tcW w:type="dxa" w:w="7560"/>
            <w:vAlign w:val="center"/>
            <w:tcMar>
              <w:top w:w="80" w:type="dxa"/>
              <w:start w:w="120" w:type="dxa"/>
              <w:bottom w:w="80" w:type="dxa"/>
              <w:end w:w="120" w:type="dxa"/>
            </w:tcMar>
          </w:tcPr>
          <w:p>
            <w:pPr>
              <w:spacing w:after="40" w:line="252" w:lineRule="auto"/>
            </w:pPr>
            <w:r>
              <w:t>Success/failure code and safe recovery action; no secrets/private narrative.</w:t>
            </w:r>
          </w:p>
        </w:tc>
      </w:tr>
      <w:tr>
        <w:tc>
          <w:tcPr>
            <w:tcW w:type="dxa" w:w="1800"/>
            <w:vAlign w:val="center"/>
            <w:tcMar>
              <w:top w:w="80" w:type="dxa"/>
              <w:start w:w="120" w:type="dxa"/>
              <w:bottom w:w="80" w:type="dxa"/>
              <w:end w:w="120" w:type="dxa"/>
            </w:tcMar>
            <w:shd w:fill="F5F7F9"/>
          </w:tcPr>
          <w:p>
            <w:pPr>
              <w:spacing w:after="40" w:line="252" w:lineRule="auto"/>
            </w:pPr>
            <w:r>
              <w:t>Time</w:t>
            </w:r>
          </w:p>
        </w:tc>
        <w:tc>
          <w:tcPr>
            <w:tcW w:type="dxa" w:w="7560"/>
            <w:vAlign w:val="center"/>
            <w:tcMar>
              <w:top w:w="80" w:type="dxa"/>
              <w:start w:w="120" w:type="dxa"/>
              <w:bottom w:w="80" w:type="dxa"/>
              <w:end w:w="120" w:type="dxa"/>
            </w:tcMar>
            <w:shd w:fill="F5F7F9"/>
          </w:tcPr>
          <w:p>
            <w:pPr>
              <w:spacing w:after="40" w:line="252" w:lineRule="auto"/>
            </w:pPr>
            <w:r>
              <w:t>Server timestamp and event-time display context.</w:t>
            </w:r>
          </w:p>
        </w:tc>
      </w:tr>
    </w:tbl>
    <w:p>
      <w:pPr>
        <w:spacing w:after="0"/>
      </w:pPr>
    </w:p>
    <w:p>
      <w:r>
        <w:br w:type="page"/>
      </w:r>
    </w:p>
    <w:p>
      <w:pPr>
        <w:pStyle w:val="Heading1"/>
      </w:pPr>
      <w:r>
        <w:t>24. Publication and downstream contract</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2160"/>
            <w:shd w:fill="DCECEF"/>
          </w:tcPr>
          <w:p>
            <w:r>
              <w:rPr>
                <w:b/>
              </w:rPr>
              <w:t>Publication content</w:t>
            </w:r>
          </w:p>
        </w:tc>
        <w:tc>
          <w:tcPr>
            <w:tcW w:type="dxa" w:w="7200"/>
            <w:shd w:fill="DCECEF"/>
          </w:tcPr>
          <w:p>
            <w:r>
              <w:rPr>
                <w:b/>
              </w:rPr>
              <w:t>Rule</w:t>
            </w:r>
          </w:p>
        </w:tc>
      </w:tr>
      <w:tr>
        <w:tc>
          <w:tcPr>
            <w:tcW w:type="dxa" w:w="2160"/>
            <w:vAlign w:val="center"/>
            <w:tcMar>
              <w:top w:w="80" w:type="dxa"/>
              <w:start w:w="120" w:type="dxa"/>
              <w:bottom w:w="80" w:type="dxa"/>
              <w:end w:w="120" w:type="dxa"/>
            </w:tcMar>
          </w:tcPr>
          <w:p>
            <w:pPr>
              <w:spacing w:after="40" w:line="252" w:lineRule="auto"/>
            </w:pPr>
            <w:r>
              <w:t>Identity</w:t>
            </w:r>
          </w:p>
        </w:tc>
        <w:tc>
          <w:tcPr>
            <w:tcW w:type="dxa" w:w="7200"/>
            <w:vAlign w:val="center"/>
            <w:tcMar>
              <w:top w:w="80" w:type="dxa"/>
              <w:start w:w="120" w:type="dxa"/>
              <w:bottom w:w="80" w:type="dxa"/>
              <w:end w:w="120" w:type="dxa"/>
            </w:tcMar>
          </w:tcPr>
          <w:p>
            <w:pPr>
              <w:spacing w:after="40" w:line="252" w:lineRule="auto"/>
            </w:pPr>
            <w:r>
              <w:t>publication_id/number, event_id, plan/version/hash, selected layout publication/hash, published_by/at, supersedes_id.</w:t>
            </w:r>
          </w:p>
        </w:tc>
      </w:tr>
      <w:tr>
        <w:tc>
          <w:tcPr>
            <w:tcW w:type="dxa" w:w="2160"/>
            <w:vAlign w:val="center"/>
            <w:tcMar>
              <w:top w:w="80" w:type="dxa"/>
              <w:start w:w="120" w:type="dxa"/>
              <w:bottom w:w="80" w:type="dxa"/>
              <w:end w:w="120" w:type="dxa"/>
            </w:tcMar>
            <w:shd w:fill="F5F7F9"/>
          </w:tcPr>
          <w:p>
            <w:pPr>
              <w:spacing w:after="40" w:line="252" w:lineRule="auto"/>
            </w:pPr>
            <w:r>
              <w:t>Assignments</w:t>
            </w:r>
          </w:p>
        </w:tc>
        <w:tc>
          <w:tcPr>
            <w:tcW w:type="dxa" w:w="7200"/>
            <w:vAlign w:val="center"/>
            <w:tcMar>
              <w:top w:w="80" w:type="dxa"/>
              <w:start w:w="120" w:type="dxa"/>
              <w:bottom w:w="80" w:type="dxa"/>
              <w:end w:w="120" w:type="dxa"/>
            </w:tcMar>
            <w:shd w:fill="F5F7F9"/>
          </w:tcPr>
          <w:p>
            <w:pPr>
              <w:spacing w:after="40" w:line="252" w:lineRule="auto"/>
            </w:pPr>
            <w:r>
              <w:t>Stable EventGuest ID, table ID, optional seat ID, operational status and safe service codes.</w:t>
            </w:r>
          </w:p>
        </w:tc>
      </w:tr>
      <w:tr>
        <w:tc>
          <w:tcPr>
            <w:tcW w:type="dxa" w:w="2160"/>
            <w:vAlign w:val="center"/>
            <w:tcMar>
              <w:top w:w="80" w:type="dxa"/>
              <w:start w:w="120" w:type="dxa"/>
              <w:bottom w:w="80" w:type="dxa"/>
              <w:end w:w="120" w:type="dxa"/>
            </w:tcMar>
          </w:tcPr>
          <w:p>
            <w:pPr>
              <w:spacing w:after="40" w:line="252" w:lineRule="auto"/>
            </w:pPr>
            <w:r>
              <w:t>Unseated/excluded</w:t>
            </w:r>
          </w:p>
        </w:tc>
        <w:tc>
          <w:tcPr>
            <w:tcW w:type="dxa" w:w="7200"/>
            <w:vAlign w:val="center"/>
            <w:tcMar>
              <w:top w:w="80" w:type="dxa"/>
              <w:start w:w="120" w:type="dxa"/>
              <w:bottom w:w="80" w:type="dxa"/>
              <w:end w:w="120" w:type="dxa"/>
            </w:tcMar>
          </w:tcPr>
          <w:p>
            <w:pPr>
              <w:spacing w:after="40" w:line="252" w:lineRule="auto"/>
            </w:pPr>
            <w:r>
              <w:t>Explicit state, safe reason category, owner/status where permitted.</w:t>
            </w:r>
          </w:p>
        </w:tc>
      </w:tr>
      <w:tr>
        <w:tc>
          <w:tcPr>
            <w:tcW w:type="dxa" w:w="2160"/>
            <w:vAlign w:val="center"/>
            <w:tcMar>
              <w:top w:w="80" w:type="dxa"/>
              <w:start w:w="120" w:type="dxa"/>
              <w:bottom w:w="80" w:type="dxa"/>
              <w:end w:w="120" w:type="dxa"/>
            </w:tcMar>
            <w:shd w:fill="F5F7F9"/>
          </w:tcPr>
          <w:p>
            <w:pPr>
              <w:spacing w:after="40" w:line="252" w:lineRule="auto"/>
            </w:pPr>
            <w:r>
              <w:t>Locks/blocks</w:t>
            </w:r>
          </w:p>
        </w:tc>
        <w:tc>
          <w:tcPr>
            <w:tcW w:type="dxa" w:w="7200"/>
            <w:vAlign w:val="center"/>
            <w:tcMar>
              <w:top w:w="80" w:type="dxa"/>
              <w:start w:w="120" w:type="dxa"/>
              <w:bottom w:w="80" w:type="dxa"/>
              <w:end w:w="120" w:type="dxa"/>
            </w:tcMar>
            <w:shd w:fill="F5F7F9"/>
          </w:tcPr>
          <w:p>
            <w:pPr>
              <w:spacing w:after="40" w:line="252" w:lineRule="auto"/>
            </w:pPr>
            <w:r>
              <w:t>Only operationally necessary active state; sensitive source/rationale remains restricted.</w:t>
            </w:r>
          </w:p>
        </w:tc>
      </w:tr>
      <w:tr>
        <w:tc>
          <w:tcPr>
            <w:tcW w:type="dxa" w:w="2160"/>
            <w:vAlign w:val="center"/>
            <w:tcMar>
              <w:top w:w="80" w:type="dxa"/>
              <w:start w:w="120" w:type="dxa"/>
              <w:bottom w:w="80" w:type="dxa"/>
              <w:end w:w="120" w:type="dxa"/>
            </w:tcMar>
          </w:tcPr>
          <w:p>
            <w:pPr>
              <w:spacing w:after="40" w:line="252" w:lineRule="auto"/>
            </w:pPr>
            <w:r>
              <w:t>Checks</w:t>
            </w:r>
          </w:p>
        </w:tc>
        <w:tc>
          <w:tcPr>
            <w:tcW w:type="dxa" w:w="7200"/>
            <w:vAlign w:val="center"/>
            <w:tcMar>
              <w:top w:w="80" w:type="dxa"/>
              <w:start w:w="120" w:type="dxa"/>
              <w:bottom w:w="80" w:type="dxa"/>
              <w:end w:w="120" w:type="dxa"/>
            </w:tcMar>
          </w:tcPr>
          <w:p>
            <w:pPr>
              <w:spacing w:after="40" w:line="252" w:lineRule="auto"/>
            </w:pPr>
            <w:r>
              <w:t>Publication-time validation summary, accepted warnings/authority and source freshness.</w:t>
            </w:r>
          </w:p>
        </w:tc>
      </w:tr>
      <w:tr>
        <w:tc>
          <w:tcPr>
            <w:tcW w:type="dxa" w:w="2160"/>
            <w:vAlign w:val="center"/>
            <w:tcMar>
              <w:top w:w="80" w:type="dxa"/>
              <w:start w:w="120" w:type="dxa"/>
              <w:bottom w:w="80" w:type="dxa"/>
              <w:end w:w="120" w:type="dxa"/>
            </w:tcMar>
            <w:shd w:fill="F5F7F9"/>
          </w:tcPr>
          <w:p>
            <w:pPr>
              <w:spacing w:after="40" w:line="252" w:lineRule="auto"/>
            </w:pPr>
            <w:r>
              <w:t>Integrity</w:t>
            </w:r>
          </w:p>
        </w:tc>
        <w:tc>
          <w:tcPr>
            <w:tcW w:type="dxa" w:w="7200"/>
            <w:vAlign w:val="center"/>
            <w:tcMar>
              <w:top w:w="80" w:type="dxa"/>
              <w:start w:w="120" w:type="dxa"/>
              <w:bottom w:w="80" w:type="dxa"/>
              <w:end w:w="120" w:type="dxa"/>
            </w:tcMar>
            <w:shd w:fill="F5F7F9"/>
          </w:tcPr>
          <w:p>
            <w:pPr>
              <w:spacing w:after="40" w:line="252" w:lineRule="auto"/>
            </w:pPr>
            <w:r>
              <w:t>Canonical whole-publication and collection checksums.</w:t>
            </w:r>
          </w:p>
        </w:tc>
      </w:tr>
      <w:tr>
        <w:tc>
          <w:tcPr>
            <w:tcW w:type="dxa" w:w="2160"/>
            <w:vAlign w:val="center"/>
            <w:tcMar>
              <w:top w:w="80" w:type="dxa"/>
              <w:start w:w="120" w:type="dxa"/>
              <w:bottom w:w="80" w:type="dxa"/>
              <w:end w:w="120" w:type="dxa"/>
            </w:tcMar>
          </w:tcPr>
          <w:p>
            <w:pPr>
              <w:spacing w:after="40" w:line="252" w:lineRule="auto"/>
            </w:pPr>
            <w:r>
              <w:t>Immutability</w:t>
            </w:r>
          </w:p>
        </w:tc>
        <w:tc>
          <w:tcPr>
            <w:tcW w:type="dxa" w:w="7200"/>
            <w:vAlign w:val="center"/>
            <w:tcMar>
              <w:top w:w="80" w:type="dxa"/>
              <w:start w:w="120" w:type="dxa"/>
              <w:bottom w:w="80" w:type="dxa"/>
              <w:end w:w="120" w:type="dxa"/>
            </w:tcMar>
          </w:tcPr>
          <w:p>
            <w:pPr>
              <w:spacing w:after="40" w:line="252" w:lineRule="auto"/>
            </w:pPr>
            <w:r>
              <w:t>No update/delete; correction creates a higher publication number and supersedes old.</w:t>
            </w:r>
          </w:p>
        </w:tc>
      </w:tr>
      <w:tr>
        <w:tc>
          <w:tcPr>
            <w:tcW w:type="dxa" w:w="2160"/>
            <w:vAlign w:val="center"/>
            <w:tcMar>
              <w:top w:w="80" w:type="dxa"/>
              <w:start w:w="120" w:type="dxa"/>
              <w:bottom w:w="80" w:type="dxa"/>
              <w:end w:w="120" w:type="dxa"/>
            </w:tcMar>
            <w:shd w:fill="F5F7F9"/>
          </w:tcPr>
          <w:p>
            <w:pPr>
              <w:spacing w:after="40" w:line="252" w:lineRule="auto"/>
            </w:pPr>
            <w:r>
              <w:t>Consumers</w:t>
            </w:r>
          </w:p>
        </w:tc>
        <w:tc>
          <w:tcPr>
            <w:tcW w:type="dxa" w:w="7200"/>
            <w:vAlign w:val="center"/>
            <w:tcMar>
              <w:top w:w="80" w:type="dxa"/>
              <w:start w:w="120" w:type="dxa"/>
              <w:bottom w:w="80" w:type="dxa"/>
              <w:end w:w="120" w:type="dxa"/>
            </w:tcMar>
            <w:shd w:fill="F5F7F9"/>
          </w:tcPr>
          <w:p>
            <w:pPr>
              <w:spacing w:after="40" w:line="252" w:lineRule="auto"/>
            </w:pPr>
            <w:r>
              <w:t>Slice 7 credentials and Slice 8 EDR/check-in consume through permissioned read models; never draft tables.</w:t>
            </w:r>
          </w:p>
        </w:tc>
      </w:tr>
    </w:tbl>
    <w:p>
      <w:pPr>
        <w:spacing w:after="0"/>
      </w:pPr>
    </w:p>
    <w:p>
      <w:pPr>
        <w:pStyle w:val="Heading2"/>
      </w:pPr>
      <w:r>
        <w:t>24.1 Operational exports</w:t>
      </w:r>
    </w:p>
    <w:p>
      <w:pPr>
        <w:pStyle w:val="ListBullet"/>
      </w:pPr>
      <w:r>
        <w:t>Master seating chart for authorized Seating/Event Director roles.</w:t>
      </w:r>
    </w:p>
    <w:p>
      <w:pPr>
        <w:pStyle w:val="ListBullet"/>
      </w:pPr>
      <w:r>
        <w:t>Table host list and table-level guest list without sensitive reasons.</w:t>
      </w:r>
    </w:p>
    <w:p>
      <w:pPr>
        <w:pStyle w:val="ListBullet"/>
      </w:pPr>
      <w:r>
        <w:t>Escort/VIP list restricted to authorized operational roles.</w:t>
      </w:r>
    </w:p>
    <w:p>
      <w:pPr>
        <w:pStyle w:val="ListBullet"/>
      </w:pPr>
      <w:r>
        <w:t>Accessibility/service list containing only required action, not diagnosis.</w:t>
      </w:r>
    </w:p>
    <w:p>
      <w:pPr>
        <w:pStyle w:val="ListBullet"/>
      </w:pPr>
      <w:r>
        <w:t>Change summary between publications with owner acknowledgement.</w:t>
      </w:r>
    </w:p>
    <w:p>
      <w:pPr>
        <w:pStyle w:val="ListBullet"/>
      </w:pPr>
      <w:r>
        <w:t>Every export identifies event, publication, layout, status, generated time and role scope; draft outputs are watermarked.</w:t>
      </w:r>
    </w:p>
    <w:p>
      <w:r>
        <w:br w:type="page"/>
      </w:r>
    </w:p>
    <w:p>
      <w:pPr>
        <w:pStyle w:val="Heading1"/>
      </w:pPr>
      <w:r>
        <w:t>25. Non-functional requirements</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1944"/>
            <w:shd w:fill="DCECEF"/>
          </w:tcPr>
          <w:p>
            <w:r>
              <w:rPr>
                <w:b/>
              </w:rPr>
              <w:t>Area</w:t>
            </w:r>
          </w:p>
        </w:tc>
        <w:tc>
          <w:tcPr>
            <w:tcW w:type="dxa" w:w="7416"/>
            <w:shd w:fill="DCECEF"/>
          </w:tcPr>
          <w:p>
            <w:r>
              <w:rPr>
                <w:b/>
              </w:rPr>
              <w:t>Acceptance target</w:t>
            </w:r>
          </w:p>
        </w:tc>
      </w:tr>
      <w:tr>
        <w:tc>
          <w:tcPr>
            <w:tcW w:type="dxa" w:w="1944"/>
            <w:vAlign w:val="center"/>
            <w:tcMar>
              <w:top w:w="80" w:type="dxa"/>
              <w:start w:w="120" w:type="dxa"/>
              <w:bottom w:w="80" w:type="dxa"/>
              <w:end w:w="120" w:type="dxa"/>
            </w:tcMar>
          </w:tcPr>
          <w:p>
            <w:pPr>
              <w:spacing w:after="40" w:line="252" w:lineRule="auto"/>
            </w:pPr>
            <w:r>
              <w:t>Reference scale</w:t>
            </w:r>
          </w:p>
        </w:tc>
        <w:tc>
          <w:tcPr>
            <w:tcW w:type="dxa" w:w="7416"/>
            <w:vAlign w:val="center"/>
            <w:tcMar>
              <w:top w:w="80" w:type="dxa"/>
              <w:start w:w="120" w:type="dxa"/>
              <w:bottom w:w="80" w:type="dxa"/>
              <w:end w:w="120" w:type="dxa"/>
            </w:tcMar>
          </w:tcPr>
          <w:p>
            <w:pPr>
              <w:spacing w:after="40" w:line="252" w:lineRule="auto"/>
            </w:pPr>
            <w:r>
              <w:t>600 attending guests on an accepted representative layout with realistic groups, constraints and reservations.</w:t>
            </w:r>
          </w:p>
        </w:tc>
      </w:tr>
      <w:tr>
        <w:tc>
          <w:tcPr>
            <w:tcW w:type="dxa" w:w="1944"/>
            <w:vAlign w:val="center"/>
            <w:tcMar>
              <w:top w:w="80" w:type="dxa"/>
              <w:start w:w="120" w:type="dxa"/>
              <w:bottom w:w="80" w:type="dxa"/>
              <w:end w:w="120" w:type="dxa"/>
            </w:tcMar>
            <w:shd w:fill="F5F7F9"/>
          </w:tcPr>
          <w:p>
            <w:pPr>
              <w:spacing w:after="40" w:line="252" w:lineRule="auto"/>
            </w:pPr>
            <w:r>
              <w:t>Run performance</w:t>
            </w:r>
          </w:p>
        </w:tc>
        <w:tc>
          <w:tcPr>
            <w:tcW w:type="dxa" w:w="7416"/>
            <w:vAlign w:val="center"/>
            <w:tcMar>
              <w:top w:w="80" w:type="dxa"/>
              <w:start w:w="120" w:type="dxa"/>
              <w:bottom w:w="80" w:type="dxa"/>
              <w:end w:w="120" w:type="dxa"/>
            </w:tcMar>
            <w:shd w:fill="F5F7F9"/>
          </w:tcPr>
          <w:p>
            <w:pPr>
              <w:spacing w:after="40" w:line="252" w:lineRule="auto"/>
            </w:pPr>
            <w:r>
              <w:t>Feasibility/optimisation completes within ratified staging budget; recommended initial target p95 ≤ 60 seconds, with progress and configured timeout.</w:t>
            </w:r>
          </w:p>
        </w:tc>
      </w:tr>
      <w:tr>
        <w:tc>
          <w:tcPr>
            <w:tcW w:type="dxa" w:w="1944"/>
            <w:vAlign w:val="center"/>
            <w:tcMar>
              <w:top w:w="80" w:type="dxa"/>
              <w:start w:w="120" w:type="dxa"/>
              <w:bottom w:w="80" w:type="dxa"/>
              <w:end w:w="120" w:type="dxa"/>
            </w:tcMar>
          </w:tcPr>
          <w:p>
            <w:pPr>
              <w:spacing w:after="40" w:line="252" w:lineRule="auto"/>
            </w:pPr>
            <w:r>
              <w:t>Studio load</w:t>
            </w:r>
          </w:p>
        </w:tc>
        <w:tc>
          <w:tcPr>
            <w:tcW w:type="dxa" w:w="7416"/>
            <w:vAlign w:val="center"/>
            <w:tcMar>
              <w:top w:w="80" w:type="dxa"/>
              <w:start w:w="120" w:type="dxa"/>
              <w:bottom w:w="80" w:type="dxa"/>
              <w:end w:w="120" w:type="dxa"/>
            </w:tcMar>
          </w:tcPr>
          <w:p>
            <w:pPr>
              <w:spacing w:after="40" w:line="252" w:lineRule="auto"/>
            </w:pPr>
            <w:r>
              <w:t>600-guest reviewed plan usable within 3 seconds after data receipt on reference desktop; progressive loading where needed.</w:t>
            </w:r>
          </w:p>
        </w:tc>
      </w:tr>
      <w:tr>
        <w:tc>
          <w:tcPr>
            <w:tcW w:type="dxa" w:w="1944"/>
            <w:vAlign w:val="center"/>
            <w:tcMar>
              <w:top w:w="80" w:type="dxa"/>
              <w:start w:w="120" w:type="dxa"/>
              <w:bottom w:w="80" w:type="dxa"/>
              <w:end w:w="120" w:type="dxa"/>
            </w:tcMar>
            <w:shd w:fill="F5F7F9"/>
          </w:tcPr>
          <w:p>
            <w:pPr>
              <w:spacing w:after="40" w:line="252" w:lineRule="auto"/>
            </w:pPr>
            <w:r>
              <w:t>Interaction</w:t>
            </w:r>
          </w:p>
        </w:tc>
        <w:tc>
          <w:tcPr>
            <w:tcW w:type="dxa" w:w="7416"/>
            <w:vAlign w:val="center"/>
            <w:tcMar>
              <w:top w:w="80" w:type="dxa"/>
              <w:start w:w="120" w:type="dxa"/>
              <w:bottom w:w="80" w:type="dxa"/>
              <w:end w:w="120" w:type="dxa"/>
            </w:tcMar>
            <w:shd w:fill="F5F7F9"/>
          </w:tcPr>
          <w:p>
            <w:pPr>
              <w:spacing w:after="40" w:line="252" w:lineRule="auto"/>
            </w:pPr>
            <w:r>
              <w:t>Search/select/place/swap response immediate locally; acknowledged mutation p95 ≤ 500 ms in staging excluding network.</w:t>
            </w:r>
          </w:p>
        </w:tc>
      </w:tr>
      <w:tr>
        <w:tc>
          <w:tcPr>
            <w:tcW w:type="dxa" w:w="1944"/>
            <w:vAlign w:val="center"/>
            <w:tcMar>
              <w:top w:w="80" w:type="dxa"/>
              <w:start w:w="120" w:type="dxa"/>
              <w:bottom w:w="80" w:type="dxa"/>
              <w:end w:w="120" w:type="dxa"/>
            </w:tcMar>
          </w:tcPr>
          <w:p>
            <w:pPr>
              <w:spacing w:after="40" w:line="252" w:lineRule="auto"/>
            </w:pPr>
            <w:r>
              <w:t>Determinism</w:t>
            </w:r>
          </w:p>
        </w:tc>
        <w:tc>
          <w:tcPr>
            <w:tcW w:type="dxa" w:w="7416"/>
            <w:vAlign w:val="center"/>
            <w:tcMar>
              <w:top w:w="80" w:type="dxa"/>
              <w:start w:w="120" w:type="dxa"/>
              <w:bottom w:w="80" w:type="dxa"/>
              <w:end w:w="120" w:type="dxa"/>
            </w:tcMar>
          </w:tcPr>
          <w:p>
            <w:pPr>
              <w:spacing w:after="40" w:line="252" w:lineRule="auto"/>
            </w:pPr>
            <w:r>
              <w:t>Repeated accepted runs produce identical feasibility, objective vector, assignments and hashes.</w:t>
            </w:r>
          </w:p>
        </w:tc>
      </w:tr>
      <w:tr>
        <w:tc>
          <w:tcPr>
            <w:tcW w:type="dxa" w:w="1944"/>
            <w:vAlign w:val="center"/>
            <w:tcMar>
              <w:top w:w="80" w:type="dxa"/>
              <w:start w:w="120" w:type="dxa"/>
              <w:bottom w:w="80" w:type="dxa"/>
              <w:end w:w="120" w:type="dxa"/>
            </w:tcMar>
            <w:shd w:fill="F5F7F9"/>
          </w:tcPr>
          <w:p>
            <w:pPr>
              <w:spacing w:after="40" w:line="252" w:lineRule="auto"/>
            </w:pPr>
            <w:r>
              <w:t>Reliability</w:t>
            </w:r>
          </w:p>
        </w:tc>
        <w:tc>
          <w:tcPr>
            <w:tcW w:type="dxa" w:w="7416"/>
            <w:vAlign w:val="center"/>
            <w:tcMar>
              <w:top w:w="80" w:type="dxa"/>
              <w:start w:w="120" w:type="dxa"/>
              <w:bottom w:w="80" w:type="dxa"/>
              <w:end w:w="120" w:type="dxa"/>
            </w:tcMar>
            <w:shd w:fill="F5F7F9"/>
          </w:tcPr>
          <w:p>
            <w:pPr>
              <w:spacing w:after="40" w:line="252" w:lineRule="auto"/>
            </w:pPr>
            <w:r>
              <w:t>Idempotent launch/commands/publication; no duplicate assignment or result after retry.</w:t>
            </w:r>
          </w:p>
        </w:tc>
      </w:tr>
      <w:tr>
        <w:tc>
          <w:tcPr>
            <w:tcW w:type="dxa" w:w="1944"/>
            <w:vAlign w:val="center"/>
            <w:tcMar>
              <w:top w:w="80" w:type="dxa"/>
              <w:start w:w="120" w:type="dxa"/>
              <w:bottom w:w="80" w:type="dxa"/>
              <w:end w:w="120" w:type="dxa"/>
            </w:tcMar>
          </w:tcPr>
          <w:p>
            <w:pPr>
              <w:spacing w:after="40" w:line="252" w:lineRule="auto"/>
            </w:pPr>
            <w:r>
              <w:t>Recovery</w:t>
            </w:r>
          </w:p>
        </w:tc>
        <w:tc>
          <w:tcPr>
            <w:tcW w:type="dxa" w:w="7416"/>
            <w:vAlign w:val="center"/>
            <w:tcMar>
              <w:top w:w="80" w:type="dxa"/>
              <w:start w:w="120" w:type="dxa"/>
              <w:bottom w:w="80" w:type="dxa"/>
              <w:end w:w="120" w:type="dxa"/>
            </w:tcMar>
          </w:tcPr>
          <w:p>
            <w:pPr>
              <w:spacing w:after="40" w:line="252" w:lineRule="auto"/>
            </w:pPr>
            <w:r>
              <w:t>Run cancellation, worker loss, timeout, reconnect, stale edit and failed publication recover without corrupting history.</w:t>
            </w:r>
          </w:p>
        </w:tc>
      </w:tr>
      <w:tr>
        <w:tc>
          <w:tcPr>
            <w:tcW w:type="dxa" w:w="1944"/>
            <w:vAlign w:val="center"/>
            <w:tcMar>
              <w:top w:w="80" w:type="dxa"/>
              <w:start w:w="120" w:type="dxa"/>
              <w:bottom w:w="80" w:type="dxa"/>
              <w:end w:w="120" w:type="dxa"/>
            </w:tcMar>
            <w:shd w:fill="F5F7F9"/>
          </w:tcPr>
          <w:p>
            <w:pPr>
              <w:spacing w:after="40" w:line="252" w:lineRule="auto"/>
            </w:pPr>
            <w:r>
              <w:t>Observability</w:t>
            </w:r>
          </w:p>
        </w:tc>
        <w:tc>
          <w:tcPr>
            <w:tcW w:type="dxa" w:w="7416"/>
            <w:vAlign w:val="center"/>
            <w:tcMar>
              <w:top w:w="80" w:type="dxa"/>
              <w:start w:w="120" w:type="dxa"/>
              <w:bottom w:w="80" w:type="dxa"/>
              <w:end w:w="120" w:type="dxa"/>
            </w:tcMar>
            <w:shd w:fill="F5F7F9"/>
          </w:tcPr>
          <w:p>
            <w:pPr>
              <w:spacing w:after="40" w:line="252" w:lineRule="auto"/>
            </w:pPr>
            <w:r>
              <w:t>Metrics/traces for input build, queue wait, solve phases, infeasibility, commands, stale sources, approval and publication.</w:t>
            </w:r>
          </w:p>
        </w:tc>
      </w:tr>
      <w:tr>
        <w:tc>
          <w:tcPr>
            <w:tcW w:type="dxa" w:w="1944"/>
            <w:vAlign w:val="center"/>
            <w:tcMar>
              <w:top w:w="80" w:type="dxa"/>
              <w:start w:w="120" w:type="dxa"/>
              <w:bottom w:w="80" w:type="dxa"/>
              <w:end w:w="120" w:type="dxa"/>
            </w:tcMar>
          </w:tcPr>
          <w:p>
            <w:pPr>
              <w:spacing w:after="40" w:line="252" w:lineRule="auto"/>
            </w:pPr>
            <w:r>
              <w:t>Data integrity</w:t>
            </w:r>
          </w:p>
        </w:tc>
        <w:tc>
          <w:tcPr>
            <w:tcW w:type="dxa" w:w="7416"/>
            <w:vAlign w:val="center"/>
            <w:tcMar>
              <w:top w:w="80" w:type="dxa"/>
              <w:start w:w="120" w:type="dxa"/>
              <w:bottom w:w="80" w:type="dxa"/>
              <w:end w:w="120" w:type="dxa"/>
            </w:tcMar>
          </w:tcPr>
          <w:p>
            <w:pPr>
              <w:spacing w:after="40" w:line="252" w:lineRule="auto"/>
            </w:pPr>
            <w:r>
              <w:t>One assignment per eligible guest; table/seat capacity and uniqueness always enforced.</w:t>
            </w:r>
          </w:p>
        </w:tc>
      </w:tr>
      <w:tr>
        <w:tc>
          <w:tcPr>
            <w:tcW w:type="dxa" w:w="1944"/>
            <w:vAlign w:val="center"/>
            <w:tcMar>
              <w:top w:w="80" w:type="dxa"/>
              <w:start w:w="120" w:type="dxa"/>
              <w:bottom w:w="80" w:type="dxa"/>
              <w:end w:w="120" w:type="dxa"/>
            </w:tcMar>
            <w:shd w:fill="F5F7F9"/>
          </w:tcPr>
          <w:p>
            <w:pPr>
              <w:spacing w:after="40" w:line="252" w:lineRule="auto"/>
            </w:pPr>
            <w:r>
              <w:t>Security</w:t>
            </w:r>
          </w:p>
        </w:tc>
        <w:tc>
          <w:tcPr>
            <w:tcW w:type="dxa" w:w="7416"/>
            <w:vAlign w:val="center"/>
            <w:tcMar>
              <w:top w:w="80" w:type="dxa"/>
              <w:start w:w="120" w:type="dxa"/>
              <w:bottom w:w="80" w:type="dxa"/>
              <w:end w:w="120" w:type="dxa"/>
            </w:tcMar>
            <w:shd w:fill="F5F7F9"/>
          </w:tcPr>
          <w:p>
            <w:pPr>
              <w:spacing w:after="40" w:line="252" w:lineRule="auto"/>
            </w:pPr>
            <w:r>
              <w:t>Solver has no database/network/secret access beyond controlled input/output boundary.</w:t>
            </w:r>
          </w:p>
        </w:tc>
      </w:tr>
    </w:tbl>
    <w:p>
      <w:pPr>
        <w:spacing w:after="0"/>
      </w:pPr>
    </w:p>
    <w:p>
      <w:r>
        <w:br w:type="page"/>
      </w:r>
    </w:p>
    <w:p>
      <w:pPr>
        <w:pStyle w:val="Heading1"/>
      </w:pPr>
      <w:r>
        <w:t>26. Evaluation and sealed holdout programme</w:t>
      </w:r>
    </w:p>
    <w:tbl>
      <w:tblPr>
        <w:tblStyle w:val="TableGrid"/>
        <w:tblW w:type="auto" w:w="0"/>
        <w:jc w:val="left"/>
        <w:tblLayout w:type="fixed"/>
        <w:tblLook w:firstColumn="1" w:firstRow="1" w:lastColumn="0" w:lastRow="0" w:noHBand="0" w:noVBand="1" w:val="04A0"/>
      </w:tblPr>
      <w:tblGrid>
        <w:gridCol w:w="3331"/>
        <w:gridCol w:w="3331"/>
        <w:gridCol w:w="3331"/>
      </w:tblGrid>
      <w:tr>
        <w:trPr>
          <w:tblHeader w:val="true"/>
        </w:trPr>
        <w:tc>
          <w:tcPr>
            <w:tcW w:type="dxa" w:w="1944"/>
            <w:shd w:fill="DCECEF"/>
          </w:tcPr>
          <w:p>
            <w:r>
              <w:rPr>
                <w:b/>
              </w:rPr>
              <w:t>Dataset</w:t>
            </w:r>
          </w:p>
        </w:tc>
        <w:tc>
          <w:tcPr>
            <w:tcW w:type="dxa" w:w="4320"/>
            <w:shd w:fill="DCECEF"/>
          </w:tcPr>
          <w:p>
            <w:r>
              <w:rPr>
                <w:b/>
              </w:rPr>
              <w:t>Purpose</w:t>
            </w:r>
          </w:p>
        </w:tc>
        <w:tc>
          <w:tcPr>
            <w:tcW w:type="dxa" w:w="3096"/>
            <w:shd w:fill="DCECEF"/>
          </w:tcPr>
          <w:p>
            <w:r>
              <w:rPr>
                <w:b/>
              </w:rPr>
              <w:t>Governance</w:t>
            </w:r>
          </w:p>
        </w:tc>
      </w:tr>
      <w:tr>
        <w:tc>
          <w:tcPr>
            <w:tcW w:type="dxa" w:w="1944"/>
            <w:vAlign w:val="center"/>
            <w:tcMar>
              <w:top w:w="80" w:type="dxa"/>
              <w:start w:w="120" w:type="dxa"/>
              <w:bottom w:w="80" w:type="dxa"/>
              <w:end w:w="120" w:type="dxa"/>
            </w:tcMar>
          </w:tcPr>
          <w:p>
            <w:pPr>
              <w:spacing w:after="40" w:line="252" w:lineRule="auto"/>
            </w:pPr>
            <w:r>
              <w:t>Unit/property fixtures</w:t>
            </w:r>
          </w:p>
        </w:tc>
        <w:tc>
          <w:tcPr>
            <w:tcW w:type="dxa" w:w="4320"/>
            <w:vAlign w:val="center"/>
            <w:tcMar>
              <w:top w:w="80" w:type="dxa"/>
              <w:start w:w="120" w:type="dxa"/>
              <w:bottom w:w="80" w:type="dxa"/>
              <w:end w:w="120" w:type="dxa"/>
            </w:tcMar>
          </w:tcPr>
          <w:p>
            <w:pPr>
              <w:spacing w:after="40" w:line="252" w:lineRule="auto"/>
            </w:pPr>
            <w:r>
              <w:t>Prove individual constraints, hashing and determinism.</w:t>
            </w:r>
          </w:p>
        </w:tc>
        <w:tc>
          <w:tcPr>
            <w:tcW w:type="dxa" w:w="3096"/>
            <w:vAlign w:val="center"/>
            <w:tcMar>
              <w:top w:w="80" w:type="dxa"/>
              <w:start w:w="120" w:type="dxa"/>
              <w:bottom w:w="80" w:type="dxa"/>
              <w:end w:w="120" w:type="dxa"/>
            </w:tcMar>
          </w:tcPr>
          <w:p>
            <w:pPr>
              <w:spacing w:after="40" w:line="252" w:lineRule="auto"/>
            </w:pPr>
            <w:r>
              <w:t>Developer-visible; version controlled.</w:t>
            </w:r>
          </w:p>
        </w:tc>
      </w:tr>
      <w:tr>
        <w:tc>
          <w:tcPr>
            <w:tcW w:type="dxa" w:w="1944"/>
            <w:vAlign w:val="center"/>
            <w:tcMar>
              <w:top w:w="80" w:type="dxa"/>
              <w:start w:w="120" w:type="dxa"/>
              <w:bottom w:w="80" w:type="dxa"/>
              <w:end w:w="120" w:type="dxa"/>
            </w:tcMar>
            <w:shd w:fill="F5F7F9"/>
          </w:tcPr>
          <w:p>
            <w:pPr>
              <w:spacing w:after="40" w:line="252" w:lineRule="auto"/>
            </w:pPr>
            <w:r>
              <w:t>Training/tuning scenarios</w:t>
            </w:r>
          </w:p>
        </w:tc>
        <w:tc>
          <w:tcPr>
            <w:tcW w:type="dxa" w:w="4320"/>
            <w:vAlign w:val="center"/>
            <w:tcMar>
              <w:top w:w="80" w:type="dxa"/>
              <w:start w:w="120" w:type="dxa"/>
              <w:bottom w:w="80" w:type="dxa"/>
              <w:end w:w="120" w:type="dxa"/>
            </w:tcMar>
            <w:shd w:fill="F5F7F9"/>
          </w:tcPr>
          <w:p>
            <w:pPr>
              <w:spacing w:after="40" w:line="252" w:lineRule="auto"/>
            </w:pPr>
            <w:r>
              <w:t>Tune weights and diagnose quality on representative synthetic events.</w:t>
            </w:r>
          </w:p>
        </w:tc>
        <w:tc>
          <w:tcPr>
            <w:tcW w:type="dxa" w:w="3096"/>
            <w:vAlign w:val="center"/>
            <w:tcMar>
              <w:top w:w="80" w:type="dxa"/>
              <w:start w:w="120" w:type="dxa"/>
              <w:bottom w:w="80" w:type="dxa"/>
              <w:end w:w="120" w:type="dxa"/>
            </w:tcMar>
            <w:shd w:fill="F5F7F9"/>
          </w:tcPr>
          <w:p>
            <w:pPr>
              <w:spacing w:after="40" w:line="252" w:lineRule="auto"/>
            </w:pPr>
            <w:r>
              <w:t>Visible to implementation team; results recorded.</w:t>
            </w:r>
          </w:p>
        </w:tc>
      </w:tr>
      <w:tr>
        <w:tc>
          <w:tcPr>
            <w:tcW w:type="dxa" w:w="1944"/>
            <w:vAlign w:val="center"/>
            <w:tcMar>
              <w:top w:w="80" w:type="dxa"/>
              <w:start w:w="120" w:type="dxa"/>
              <w:bottom w:w="80" w:type="dxa"/>
              <w:end w:w="120" w:type="dxa"/>
            </w:tcMar>
          </w:tcPr>
          <w:p>
            <w:pPr>
              <w:spacing w:after="40" w:line="252" w:lineRule="auto"/>
            </w:pPr>
            <w:r>
              <w:t>Regression suite</w:t>
            </w:r>
          </w:p>
        </w:tc>
        <w:tc>
          <w:tcPr>
            <w:tcW w:type="dxa" w:w="4320"/>
            <w:vAlign w:val="center"/>
            <w:tcMar>
              <w:top w:w="80" w:type="dxa"/>
              <w:start w:w="120" w:type="dxa"/>
              <w:bottom w:w="80" w:type="dxa"/>
              <w:end w:w="120" w:type="dxa"/>
            </w:tcMar>
          </w:tcPr>
          <w:p>
            <w:pPr>
              <w:spacing w:after="40" w:line="252" w:lineRule="auto"/>
            </w:pPr>
            <w:r>
              <w:t>Prevent recurrence of accepted defects and edge cases.</w:t>
            </w:r>
          </w:p>
        </w:tc>
        <w:tc>
          <w:tcPr>
            <w:tcW w:type="dxa" w:w="3096"/>
            <w:vAlign w:val="center"/>
            <w:tcMar>
              <w:top w:w="80" w:type="dxa"/>
              <w:start w:w="120" w:type="dxa"/>
              <w:bottom w:w="80" w:type="dxa"/>
              <w:end w:w="120" w:type="dxa"/>
            </w:tcMar>
          </w:tcPr>
          <w:p>
            <w:pPr>
              <w:spacing w:after="40" w:line="252" w:lineRule="auto"/>
            </w:pPr>
            <w:r>
              <w:t>Visible after admission; immutable case history.</w:t>
            </w:r>
          </w:p>
        </w:tc>
      </w:tr>
      <w:tr>
        <w:tc>
          <w:tcPr>
            <w:tcW w:type="dxa" w:w="1944"/>
            <w:vAlign w:val="center"/>
            <w:tcMar>
              <w:top w:w="80" w:type="dxa"/>
              <w:start w:w="120" w:type="dxa"/>
              <w:bottom w:w="80" w:type="dxa"/>
              <w:end w:w="120" w:type="dxa"/>
            </w:tcMar>
            <w:shd w:fill="F5F7F9"/>
          </w:tcPr>
          <w:p>
            <w:pPr>
              <w:spacing w:after="40" w:line="252" w:lineRule="auto"/>
            </w:pPr>
            <w:r>
              <w:t>Sealed holdout</w:t>
            </w:r>
          </w:p>
        </w:tc>
        <w:tc>
          <w:tcPr>
            <w:tcW w:type="dxa" w:w="4320"/>
            <w:vAlign w:val="center"/>
            <w:tcMar>
              <w:top w:w="80" w:type="dxa"/>
              <w:start w:w="120" w:type="dxa"/>
              <w:bottom w:w="80" w:type="dxa"/>
              <w:end w:w="120" w:type="dxa"/>
            </w:tcMar>
            <w:shd w:fill="F5F7F9"/>
          </w:tcPr>
          <w:p>
            <w:pPr>
              <w:spacing w:after="40" w:line="252" w:lineRule="auto"/>
            </w:pPr>
            <w:r>
              <w:t>Independent assessment of unseen feasible/impossible/privacy/protocol cases.</w:t>
            </w:r>
          </w:p>
        </w:tc>
        <w:tc>
          <w:tcPr>
            <w:tcW w:type="dxa" w:w="3096"/>
            <w:vAlign w:val="center"/>
            <w:tcMar>
              <w:top w:w="80" w:type="dxa"/>
              <w:start w:w="120" w:type="dxa"/>
              <w:bottom w:w="80" w:type="dxa"/>
              <w:end w:w="120" w:type="dxa"/>
            </w:tcMar>
            <w:shd w:fill="F5F7F9"/>
          </w:tcPr>
          <w:p>
            <w:pPr>
              <w:spacing w:after="40" w:line="252" w:lineRule="auto"/>
            </w:pPr>
            <w:r>
              <w:t>Encrypted/restricted; released only by Evaluation Owner after tuning freeze.</w:t>
            </w:r>
          </w:p>
        </w:tc>
      </w:tr>
      <w:tr>
        <w:tc>
          <w:tcPr>
            <w:tcW w:type="dxa" w:w="1944"/>
            <w:vAlign w:val="center"/>
            <w:tcMar>
              <w:top w:w="80" w:type="dxa"/>
              <w:start w:w="120" w:type="dxa"/>
              <w:bottom w:w="80" w:type="dxa"/>
              <w:end w:w="120" w:type="dxa"/>
            </w:tcMar>
          </w:tcPr>
          <w:p>
            <w:pPr>
              <w:spacing w:after="40" w:line="252" w:lineRule="auto"/>
            </w:pPr>
            <w:r>
              <w:t>600-guest benchmark</w:t>
            </w:r>
          </w:p>
        </w:tc>
        <w:tc>
          <w:tcPr>
            <w:tcW w:type="dxa" w:w="4320"/>
            <w:vAlign w:val="center"/>
            <w:tcMar>
              <w:top w:w="80" w:type="dxa"/>
              <w:start w:w="120" w:type="dxa"/>
              <w:bottom w:w="80" w:type="dxa"/>
              <w:end w:w="120" w:type="dxa"/>
            </w:tcMar>
          </w:tcPr>
          <w:p>
            <w:pPr>
              <w:spacing w:after="40" w:line="252" w:lineRule="auto"/>
            </w:pPr>
            <w:r>
              <w:t>Prove scale, runtime, memory and operational usability.</w:t>
            </w:r>
          </w:p>
        </w:tc>
        <w:tc>
          <w:tcPr>
            <w:tcW w:type="dxa" w:w="3096"/>
            <w:vAlign w:val="center"/>
            <w:tcMar>
              <w:top w:w="80" w:type="dxa"/>
              <w:start w:w="120" w:type="dxa"/>
              <w:bottom w:w="80" w:type="dxa"/>
              <w:end w:w="120" w:type="dxa"/>
            </w:tcMar>
          </w:tcPr>
          <w:p>
            <w:pPr>
              <w:spacing w:after="40" w:line="252" w:lineRule="auto"/>
            </w:pPr>
            <w:r>
              <w:t>Synthetic, repeatable reference hardware/profile.</w:t>
            </w:r>
          </w:p>
        </w:tc>
      </w:tr>
      <w:tr>
        <w:tc>
          <w:tcPr>
            <w:tcW w:type="dxa" w:w="1944"/>
            <w:vAlign w:val="center"/>
            <w:tcMar>
              <w:top w:w="80" w:type="dxa"/>
              <w:start w:w="120" w:type="dxa"/>
              <w:bottom w:w="80" w:type="dxa"/>
              <w:end w:w="120" w:type="dxa"/>
            </w:tcMar>
            <w:shd w:fill="F5F7F9"/>
          </w:tcPr>
          <w:p>
            <w:pPr>
              <w:spacing w:after="40" w:line="252" w:lineRule="auto"/>
            </w:pPr>
            <w:r>
              <w:t>Adversarial privacy set</w:t>
            </w:r>
          </w:p>
        </w:tc>
        <w:tc>
          <w:tcPr>
            <w:tcW w:type="dxa" w:w="4320"/>
            <w:vAlign w:val="center"/>
            <w:tcMar>
              <w:top w:w="80" w:type="dxa"/>
              <w:start w:w="120" w:type="dxa"/>
              <w:bottom w:w="80" w:type="dxa"/>
              <w:end w:w="120" w:type="dxa"/>
            </w:tcMar>
            <w:shd w:fill="F5F7F9"/>
          </w:tcPr>
          <w:p>
            <w:pPr>
              <w:spacing w:after="40" w:line="252" w:lineRule="auto"/>
            </w:pPr>
            <w:r>
              <w:t>Detect name/sensitive-field leakage and explanation overexposure.</w:t>
            </w:r>
          </w:p>
        </w:tc>
        <w:tc>
          <w:tcPr>
            <w:tcW w:type="dxa" w:w="3096"/>
            <w:vAlign w:val="center"/>
            <w:tcMar>
              <w:top w:w="80" w:type="dxa"/>
              <w:start w:w="120" w:type="dxa"/>
              <w:bottom w:w="80" w:type="dxa"/>
              <w:end w:w="120" w:type="dxa"/>
            </w:tcMar>
            <w:shd w:fill="F5F7F9"/>
          </w:tcPr>
          <w:p>
            <w:pPr>
              <w:spacing w:after="40" w:line="252" w:lineRule="auto"/>
            </w:pPr>
            <w:r>
              <w:t>Security/Data Governance owned.</w:t>
            </w:r>
          </w:p>
        </w:tc>
      </w:tr>
    </w:tbl>
    <w:p>
      <w:pPr>
        <w:spacing w:after="0"/>
      </w:pPr>
    </w:p>
    <w:p>
      <w:pPr>
        <w:pStyle w:val="Heading2"/>
      </w:pPr>
      <w:r>
        <w:t>26.1 Holdout authorisation gate</w:t>
      </w:r>
    </w:p>
    <w:p>
      <w:pPr>
        <w:pStyle w:val="ListBullet"/>
      </w:pPr>
      <w:r>
        <w:t>Freeze solver engine/version, configuration, weights, seed policy and code commit before access.</w:t>
      </w:r>
    </w:p>
    <w:p>
      <w:pPr>
        <w:pStyle w:val="ListBullet"/>
      </w:pPr>
      <w:r>
        <w:t>Evaluation Owner—not the tuning team—authorizes execution and retains case secrecy.</w:t>
      </w:r>
    </w:p>
    <w:p>
      <w:pPr>
        <w:pStyle w:val="ListBullet"/>
      </w:pPr>
      <w:r>
        <w:t>Predefine pass/fail thresholds, rerun policy and what constitutes contamination.</w:t>
      </w:r>
    </w:p>
    <w:p>
      <w:pPr>
        <w:pStyle w:val="ListBullet"/>
      </w:pPr>
      <w:r>
        <w:t>Record exact inputs/results, determinism reruns, privacy inspection and defects.</w:t>
      </w:r>
    </w:p>
    <w:p>
      <w:pPr>
        <w:pStyle w:val="ListBullet"/>
      </w:pPr>
      <w:r>
        <w:t>A failed or contaminated holdout blocks release; fixes require a new version and newly sealed cases or formally controlled retest.</w:t>
      </w:r>
    </w:p>
    <w:p>
      <w:r>
        <w:br w:type="page"/>
      </w:r>
    </w:p>
    <w:p>
      <w:pPr>
        <w:pStyle w:val="Heading1"/>
      </w:pPr>
      <w:r>
        <w:t>27. Build sequence</w:t>
      </w:r>
    </w:p>
    <w:tbl>
      <w:tblPr>
        <w:tblStyle w:val="TableGrid"/>
        <w:tblW w:type="auto" w:w="0"/>
        <w:jc w:val="left"/>
        <w:tblLayout w:type="fixed"/>
        <w:tblLook w:firstColumn="1" w:firstRow="1" w:lastColumn="0" w:lastRow="0" w:noHBand="0" w:noVBand="1" w:val="04A0"/>
      </w:tblPr>
      <w:tblGrid>
        <w:gridCol w:w="3331"/>
        <w:gridCol w:w="3331"/>
        <w:gridCol w:w="3331"/>
      </w:tblGrid>
      <w:tr>
        <w:trPr>
          <w:tblHeader w:val="true"/>
        </w:trPr>
        <w:tc>
          <w:tcPr>
            <w:tcW w:type="dxa" w:w="936"/>
            <w:shd w:fill="DCECEF"/>
          </w:tcPr>
          <w:p>
            <w:r>
              <w:rPr>
                <w:b/>
              </w:rPr>
              <w:t>WP</w:t>
            </w:r>
          </w:p>
        </w:tc>
        <w:tc>
          <w:tcPr>
            <w:tcW w:type="dxa" w:w="5112"/>
            <w:shd w:fill="DCECEF"/>
          </w:tcPr>
          <w:p>
            <w:r>
              <w:rPr>
                <w:b/>
              </w:rPr>
              <w:t>Build unit</w:t>
            </w:r>
          </w:p>
        </w:tc>
        <w:tc>
          <w:tcPr>
            <w:tcW w:type="dxa" w:w="3312"/>
            <w:shd w:fill="DCECEF"/>
          </w:tcPr>
          <w:p>
            <w:r>
              <w:rPr>
                <w:b/>
              </w:rPr>
              <w:t>Exit evidence</w:t>
            </w:r>
          </w:p>
        </w:tc>
      </w:tr>
      <w:tr>
        <w:tc>
          <w:tcPr>
            <w:tcW w:type="dxa" w:w="936"/>
            <w:vAlign w:val="center"/>
            <w:tcMar>
              <w:top w:w="80" w:type="dxa"/>
              <w:start w:w="120" w:type="dxa"/>
              <w:bottom w:w="80" w:type="dxa"/>
              <w:end w:w="120" w:type="dxa"/>
            </w:tcMar>
          </w:tcPr>
          <w:p>
            <w:pPr>
              <w:spacing w:after="40" w:line="252" w:lineRule="auto"/>
            </w:pPr>
            <w:r>
              <w:t>S6-01</w:t>
            </w:r>
          </w:p>
        </w:tc>
        <w:tc>
          <w:tcPr>
            <w:tcW w:type="dxa" w:w="5112"/>
            <w:vAlign w:val="center"/>
            <w:tcMar>
              <w:top w:w="80" w:type="dxa"/>
              <w:start w:w="120" w:type="dxa"/>
              <w:bottom w:w="80" w:type="dxa"/>
              <w:end w:w="120" w:type="dxa"/>
            </w:tcMar>
          </w:tcPr>
          <w:p>
            <w:pPr>
              <w:spacing w:after="40" w:line="252" w:lineRule="auto"/>
            </w:pPr>
            <w:r>
              <w:t>Entry audit, ADR, boundaries, decision/traceability register and feature flag.</w:t>
            </w:r>
          </w:p>
        </w:tc>
        <w:tc>
          <w:tcPr>
            <w:tcW w:type="dxa" w:w="3312"/>
            <w:vAlign w:val="center"/>
            <w:tcMar>
              <w:top w:w="80" w:type="dxa"/>
              <w:start w:w="120" w:type="dxa"/>
              <w:bottom w:w="80" w:type="dxa"/>
              <w:end w:w="120" w:type="dxa"/>
            </w:tcMar>
          </w:tcPr>
          <w:p>
            <w:pPr>
              <w:spacing w:after="40" w:line="252" w:lineRule="auto"/>
            </w:pPr>
            <w:r>
              <w:t>Baseline green and architecture accepted.</w:t>
            </w:r>
          </w:p>
        </w:tc>
      </w:tr>
      <w:tr>
        <w:tc>
          <w:tcPr>
            <w:tcW w:type="dxa" w:w="936"/>
            <w:vAlign w:val="center"/>
            <w:tcMar>
              <w:top w:w="80" w:type="dxa"/>
              <w:start w:w="120" w:type="dxa"/>
              <w:bottom w:w="80" w:type="dxa"/>
              <w:end w:w="120" w:type="dxa"/>
            </w:tcMar>
            <w:shd w:fill="F5F7F9"/>
          </w:tcPr>
          <w:p>
            <w:pPr>
              <w:spacing w:after="40" w:line="252" w:lineRule="auto"/>
            </w:pPr>
            <w:r>
              <w:t>S6-02</w:t>
            </w:r>
          </w:p>
        </w:tc>
        <w:tc>
          <w:tcPr>
            <w:tcW w:type="dxa" w:w="5112"/>
            <w:vAlign w:val="center"/>
            <w:tcMar>
              <w:top w:w="80" w:type="dxa"/>
              <w:start w:w="120" w:type="dxa"/>
              <w:bottom w:w="80" w:type="dxa"/>
              <w:end w:w="120" w:type="dxa"/>
            </w:tcMar>
            <w:shd w:fill="F5F7F9"/>
          </w:tcPr>
          <w:p>
            <w:pPr>
              <w:spacing w:after="40" w:line="252" w:lineRule="auto"/>
            </w:pPr>
            <w:r>
              <w:t>Plan/version, constraint, reservation, run, assignment, approval/publication schema.</w:t>
            </w:r>
          </w:p>
        </w:tc>
        <w:tc>
          <w:tcPr>
            <w:tcW w:type="dxa" w:w="3312"/>
            <w:vAlign w:val="center"/>
            <w:tcMar>
              <w:top w:w="80" w:type="dxa"/>
              <w:start w:w="120" w:type="dxa"/>
              <w:bottom w:w="80" w:type="dxa"/>
              <w:end w:w="120" w:type="dxa"/>
            </w:tcMar>
            <w:shd w:fill="F5F7F9"/>
          </w:tcPr>
          <w:p>
            <w:pPr>
              <w:spacing w:after="40" w:line="252" w:lineRule="auto"/>
            </w:pPr>
            <w:r>
              <w:t>Migrations, immutability and event isolation proven.</w:t>
            </w:r>
          </w:p>
        </w:tc>
      </w:tr>
      <w:tr>
        <w:tc>
          <w:tcPr>
            <w:tcW w:type="dxa" w:w="936"/>
            <w:vAlign w:val="center"/>
            <w:tcMar>
              <w:top w:w="80" w:type="dxa"/>
              <w:start w:w="120" w:type="dxa"/>
              <w:bottom w:w="80" w:type="dxa"/>
              <w:end w:w="120" w:type="dxa"/>
            </w:tcMar>
          </w:tcPr>
          <w:p>
            <w:pPr>
              <w:spacing w:after="40" w:line="252" w:lineRule="auto"/>
            </w:pPr>
            <w:r>
              <w:t>S6-03</w:t>
            </w:r>
          </w:p>
        </w:tc>
        <w:tc>
          <w:tcPr>
            <w:tcW w:type="dxa" w:w="5112"/>
            <w:vAlign w:val="center"/>
            <w:tcMar>
              <w:top w:w="80" w:type="dxa"/>
              <w:start w:w="120" w:type="dxa"/>
              <w:bottom w:w="80" w:type="dxa"/>
              <w:end w:w="120" w:type="dxa"/>
            </w:tcMar>
          </w:tcPr>
          <w:p>
            <w:pPr>
              <w:spacing w:after="40" w:line="252" w:lineRule="auto"/>
            </w:pPr>
            <w:r>
              <w:t>Input-read contracts, minimisation/tokenisation and readiness validation.</w:t>
            </w:r>
          </w:p>
        </w:tc>
        <w:tc>
          <w:tcPr>
            <w:tcW w:type="dxa" w:w="3312"/>
            <w:vAlign w:val="center"/>
            <w:tcMar>
              <w:top w:w="80" w:type="dxa"/>
              <w:start w:w="120" w:type="dxa"/>
              <w:bottom w:w="80" w:type="dxa"/>
              <w:end w:w="120" w:type="dxa"/>
            </w:tcMar>
          </w:tcPr>
          <w:p>
            <w:pPr>
              <w:spacing w:after="40" w:line="252" w:lineRule="auto"/>
            </w:pPr>
            <w:r>
              <w:t>Hashed privacy-safe package fixtures.</w:t>
            </w:r>
          </w:p>
        </w:tc>
      </w:tr>
      <w:tr>
        <w:tc>
          <w:tcPr>
            <w:tcW w:type="dxa" w:w="936"/>
            <w:vAlign w:val="center"/>
            <w:tcMar>
              <w:top w:w="80" w:type="dxa"/>
              <w:start w:w="120" w:type="dxa"/>
              <w:bottom w:w="80" w:type="dxa"/>
              <w:end w:w="120" w:type="dxa"/>
            </w:tcMar>
            <w:shd w:fill="F5F7F9"/>
          </w:tcPr>
          <w:p>
            <w:pPr>
              <w:spacing w:after="40" w:line="252" w:lineRule="auto"/>
            </w:pPr>
            <w:r>
              <w:t>S6-04</w:t>
            </w:r>
          </w:p>
        </w:tc>
        <w:tc>
          <w:tcPr>
            <w:tcW w:type="dxa" w:w="5112"/>
            <w:vAlign w:val="center"/>
            <w:tcMar>
              <w:top w:w="80" w:type="dxa"/>
              <w:start w:w="120" w:type="dxa"/>
              <w:bottom w:w="80" w:type="dxa"/>
              <w:end w:w="120" w:type="dxa"/>
            </w:tcMar>
            <w:shd w:fill="F5F7F9"/>
          </w:tcPr>
          <w:p>
            <w:pPr>
              <w:spacing w:after="40" w:line="252" w:lineRule="auto"/>
            </w:pPr>
            <w:r>
              <w:t>Constraint service, evidence separation and permissions.</w:t>
            </w:r>
          </w:p>
        </w:tc>
        <w:tc>
          <w:tcPr>
            <w:tcW w:type="dxa" w:w="3312"/>
            <w:vAlign w:val="center"/>
            <w:tcMar>
              <w:top w:w="80" w:type="dxa"/>
              <w:start w:w="120" w:type="dxa"/>
              <w:bottom w:w="80" w:type="dxa"/>
              <w:end w:w="120" w:type="dxa"/>
            </w:tcMar>
            <w:shd w:fill="F5F7F9"/>
          </w:tcPr>
          <w:p>
            <w:pPr>
              <w:spacing w:after="40" w:line="252" w:lineRule="auto"/>
            </w:pPr>
            <w:r>
              <w:t>Hard/weighted/source/privacy tests.</w:t>
            </w:r>
          </w:p>
        </w:tc>
      </w:tr>
      <w:tr>
        <w:tc>
          <w:tcPr>
            <w:tcW w:type="dxa" w:w="936"/>
            <w:vAlign w:val="center"/>
            <w:tcMar>
              <w:top w:w="80" w:type="dxa"/>
              <w:start w:w="120" w:type="dxa"/>
              <w:bottom w:w="80" w:type="dxa"/>
              <w:end w:w="120" w:type="dxa"/>
            </w:tcMar>
          </w:tcPr>
          <w:p>
            <w:pPr>
              <w:spacing w:after="40" w:line="252" w:lineRule="auto"/>
            </w:pPr>
            <w:r>
              <w:t>S6-05</w:t>
            </w:r>
          </w:p>
        </w:tc>
        <w:tc>
          <w:tcPr>
            <w:tcW w:type="dxa" w:w="5112"/>
            <w:vAlign w:val="center"/>
            <w:tcMar>
              <w:top w:w="80" w:type="dxa"/>
              <w:start w:w="120" w:type="dxa"/>
              <w:bottom w:w="80" w:type="dxa"/>
              <w:end w:w="120" w:type="dxa"/>
            </w:tcMar>
          </w:tcPr>
          <w:p>
            <w:pPr>
              <w:spacing w:after="40" w:line="252" w:lineRule="auto"/>
            </w:pPr>
            <w:r>
              <w:t>Reservation blocks and capacity impact.</w:t>
            </w:r>
          </w:p>
        </w:tc>
        <w:tc>
          <w:tcPr>
            <w:tcW w:type="dxa" w:w="3312"/>
            <w:vAlign w:val="center"/>
            <w:tcMar>
              <w:top w:w="80" w:type="dxa"/>
              <w:start w:w="120" w:type="dxa"/>
              <w:bottom w:w="80" w:type="dxa"/>
              <w:end w:w="120" w:type="dxa"/>
            </w:tcMar>
          </w:tcPr>
          <w:p>
            <w:pPr>
              <w:spacing w:after="40" w:line="252" w:lineRule="auto"/>
            </w:pPr>
            <w:r>
              <w:t>Protected/release/over-capacity scenarios.</w:t>
            </w:r>
          </w:p>
        </w:tc>
      </w:tr>
      <w:tr>
        <w:tc>
          <w:tcPr>
            <w:tcW w:type="dxa" w:w="936"/>
            <w:vAlign w:val="center"/>
            <w:tcMar>
              <w:top w:w="80" w:type="dxa"/>
              <w:start w:w="120" w:type="dxa"/>
              <w:bottom w:w="80" w:type="dxa"/>
              <w:end w:w="120" w:type="dxa"/>
            </w:tcMar>
            <w:shd w:fill="F5F7F9"/>
          </w:tcPr>
          <w:p>
            <w:pPr>
              <w:spacing w:after="40" w:line="252" w:lineRule="auto"/>
            </w:pPr>
            <w:r>
              <w:t>S6-06</w:t>
            </w:r>
          </w:p>
        </w:tc>
        <w:tc>
          <w:tcPr>
            <w:tcW w:type="dxa" w:w="5112"/>
            <w:vAlign w:val="center"/>
            <w:tcMar>
              <w:top w:w="80" w:type="dxa"/>
              <w:start w:w="120" w:type="dxa"/>
              <w:bottom w:w="80" w:type="dxa"/>
              <w:end w:w="120" w:type="dxa"/>
            </w:tcMar>
            <w:shd w:fill="F5F7F9"/>
          </w:tcPr>
          <w:p>
            <w:pPr>
              <w:spacing w:after="40" w:line="252" w:lineRule="auto"/>
            </w:pPr>
            <w:r>
              <w:t>Stateless solver gateway, configuration, queue and deterministic engine.</w:t>
            </w:r>
          </w:p>
        </w:tc>
        <w:tc>
          <w:tcPr>
            <w:tcW w:type="dxa" w:w="3312"/>
            <w:vAlign w:val="center"/>
            <w:tcMar>
              <w:top w:w="80" w:type="dxa"/>
              <w:start w:w="120" w:type="dxa"/>
              <w:bottom w:w="80" w:type="dxa"/>
              <w:end w:w="120" w:type="dxa"/>
            </w:tcMar>
            <w:shd w:fill="F5F7F9"/>
          </w:tcPr>
          <w:p>
            <w:pPr>
              <w:spacing w:after="40" w:line="252" w:lineRule="auto"/>
            </w:pPr>
            <w:r>
              <w:t>Contract, idempotency and determinism proof.</w:t>
            </w:r>
          </w:p>
        </w:tc>
      </w:tr>
      <w:tr>
        <w:tc>
          <w:tcPr>
            <w:tcW w:type="dxa" w:w="936"/>
            <w:vAlign w:val="center"/>
            <w:tcMar>
              <w:top w:w="80" w:type="dxa"/>
              <w:start w:w="120" w:type="dxa"/>
              <w:bottom w:w="80" w:type="dxa"/>
              <w:end w:w="120" w:type="dxa"/>
            </w:tcMar>
          </w:tcPr>
          <w:p>
            <w:pPr>
              <w:spacing w:after="40" w:line="252" w:lineRule="auto"/>
            </w:pPr>
            <w:r>
              <w:t>S6-07</w:t>
            </w:r>
          </w:p>
        </w:tc>
        <w:tc>
          <w:tcPr>
            <w:tcW w:type="dxa" w:w="5112"/>
            <w:vAlign w:val="center"/>
            <w:tcMar>
              <w:top w:w="80" w:type="dxa"/>
              <w:start w:w="120" w:type="dxa"/>
              <w:bottom w:w="80" w:type="dxa"/>
              <w:end w:w="120" w:type="dxa"/>
            </w:tcMar>
          </w:tcPr>
          <w:p>
            <w:pPr>
              <w:spacing w:after="40" w:line="252" w:lineRule="auto"/>
            </w:pPr>
            <w:r>
              <w:t>Feasibility, objectives, explanations and impossible-case reporting.</w:t>
            </w:r>
          </w:p>
        </w:tc>
        <w:tc>
          <w:tcPr>
            <w:tcW w:type="dxa" w:w="3312"/>
            <w:vAlign w:val="center"/>
            <w:tcMar>
              <w:top w:w="80" w:type="dxa"/>
              <w:start w:w="120" w:type="dxa"/>
              <w:bottom w:w="80" w:type="dxa"/>
              <w:end w:w="120" w:type="dxa"/>
            </w:tcMar>
          </w:tcPr>
          <w:p>
            <w:pPr>
              <w:spacing w:after="40" w:line="252" w:lineRule="auto"/>
            </w:pPr>
            <w:r>
              <w:t>Known corpus including infeasible cases.</w:t>
            </w:r>
          </w:p>
        </w:tc>
      </w:tr>
      <w:tr>
        <w:tc>
          <w:tcPr>
            <w:tcW w:type="dxa" w:w="936"/>
            <w:vAlign w:val="center"/>
            <w:tcMar>
              <w:top w:w="80" w:type="dxa"/>
              <w:start w:w="120" w:type="dxa"/>
              <w:bottom w:w="80" w:type="dxa"/>
              <w:end w:w="120" w:type="dxa"/>
            </w:tcMar>
            <w:shd w:fill="F5F7F9"/>
          </w:tcPr>
          <w:p>
            <w:pPr>
              <w:spacing w:after="40" w:line="252" w:lineRule="auto"/>
            </w:pPr>
            <w:r>
              <w:t>S6-08</w:t>
            </w:r>
          </w:p>
        </w:tc>
        <w:tc>
          <w:tcPr>
            <w:tcW w:type="dxa" w:w="5112"/>
            <w:vAlign w:val="center"/>
            <w:tcMar>
              <w:top w:w="80" w:type="dxa"/>
              <w:start w:w="120" w:type="dxa"/>
              <w:bottom w:w="80" w:type="dxa"/>
              <w:end w:w="120" w:type="dxa"/>
            </w:tcMar>
            <w:shd w:fill="F5F7F9"/>
          </w:tcPr>
          <w:p>
            <w:pPr>
              <w:spacing w:after="40" w:line="252" w:lineRule="auto"/>
            </w:pPr>
            <w:r>
              <w:t>Seating overview, input readiness and constraint/reservation frontend.</w:t>
            </w:r>
          </w:p>
        </w:tc>
        <w:tc>
          <w:tcPr>
            <w:tcW w:type="dxa" w:w="3312"/>
            <w:vAlign w:val="center"/>
            <w:tcMar>
              <w:top w:w="80" w:type="dxa"/>
              <w:start w:w="120" w:type="dxa"/>
              <w:bottom w:w="80" w:type="dxa"/>
              <w:end w:w="120" w:type="dxa"/>
            </w:tcMar>
            <w:shd w:fill="F5F7F9"/>
          </w:tcPr>
          <w:p>
            <w:pPr>
              <w:spacing w:after="40" w:line="252" w:lineRule="auto"/>
            </w:pPr>
            <w:r>
              <w:t>Responsive accessible configuration journey.</w:t>
            </w:r>
          </w:p>
        </w:tc>
      </w:tr>
      <w:tr>
        <w:tc>
          <w:tcPr>
            <w:tcW w:type="dxa" w:w="936"/>
            <w:vAlign w:val="center"/>
            <w:tcMar>
              <w:top w:w="80" w:type="dxa"/>
              <w:start w:w="120" w:type="dxa"/>
              <w:bottom w:w="80" w:type="dxa"/>
              <w:end w:w="120" w:type="dxa"/>
            </w:tcMar>
          </w:tcPr>
          <w:p>
            <w:pPr>
              <w:spacing w:after="40" w:line="252" w:lineRule="auto"/>
            </w:pPr>
            <w:r>
              <w:t>S6-09</w:t>
            </w:r>
          </w:p>
        </w:tc>
        <w:tc>
          <w:tcPr>
            <w:tcW w:type="dxa" w:w="5112"/>
            <w:vAlign w:val="center"/>
            <w:tcMar>
              <w:top w:w="80" w:type="dxa"/>
              <w:start w:w="120" w:type="dxa"/>
              <w:bottom w:w="80" w:type="dxa"/>
              <w:end w:w="120" w:type="dxa"/>
            </w:tcMar>
          </w:tcPr>
          <w:p>
            <w:pPr>
              <w:spacing w:after="40" w:line="252" w:lineRule="auto"/>
            </w:pPr>
            <w:r>
              <w:t>Run launcher, monitor, infeasibility and comparison frontend.</w:t>
            </w:r>
          </w:p>
        </w:tc>
        <w:tc>
          <w:tcPr>
            <w:tcW w:type="dxa" w:w="3312"/>
            <w:vAlign w:val="center"/>
            <w:tcMar>
              <w:top w:w="80" w:type="dxa"/>
              <w:start w:w="120" w:type="dxa"/>
              <w:bottom w:w="80" w:type="dxa"/>
              <w:end w:w="120" w:type="dxa"/>
            </w:tcMar>
          </w:tcPr>
          <w:p>
            <w:pPr>
              <w:spacing w:after="40" w:line="252" w:lineRule="auto"/>
            </w:pPr>
            <w:r>
              <w:t>End-to-end run analysis.</w:t>
            </w:r>
          </w:p>
        </w:tc>
      </w:tr>
      <w:tr>
        <w:tc>
          <w:tcPr>
            <w:tcW w:type="dxa" w:w="936"/>
            <w:vAlign w:val="center"/>
            <w:tcMar>
              <w:top w:w="80" w:type="dxa"/>
              <w:start w:w="120" w:type="dxa"/>
              <w:bottom w:w="80" w:type="dxa"/>
              <w:end w:w="120" w:type="dxa"/>
            </w:tcMar>
            <w:shd w:fill="F5F7F9"/>
          </w:tcPr>
          <w:p>
            <w:pPr>
              <w:spacing w:after="40" w:line="252" w:lineRule="auto"/>
            </w:pPr>
            <w:r>
              <w:t>S6-10</w:t>
            </w:r>
          </w:p>
        </w:tc>
        <w:tc>
          <w:tcPr>
            <w:tcW w:type="dxa" w:w="5112"/>
            <w:vAlign w:val="center"/>
            <w:tcMar>
              <w:top w:w="80" w:type="dxa"/>
              <w:start w:w="120" w:type="dxa"/>
              <w:bottom w:w="80" w:type="dxa"/>
              <w:end w:w="120" w:type="dxa"/>
            </w:tcMar>
            <w:shd w:fill="F5F7F9"/>
          </w:tcPr>
          <w:p>
            <w:pPr>
              <w:spacing w:after="40" w:line="252" w:lineRule="auto"/>
            </w:pPr>
            <w:r>
              <w:t>Review commands, manual decisions, undo/redo and revalidation.</w:t>
            </w:r>
          </w:p>
        </w:tc>
        <w:tc>
          <w:tcPr>
            <w:tcW w:type="dxa" w:w="3312"/>
            <w:vAlign w:val="center"/>
            <w:tcMar>
              <w:top w:w="80" w:type="dxa"/>
              <w:start w:w="120" w:type="dxa"/>
              <w:bottom w:w="80" w:type="dxa"/>
              <w:end w:w="120" w:type="dxa"/>
            </w:tcMar>
            <w:shd w:fill="F5F7F9"/>
          </w:tcPr>
          <w:p>
            <w:pPr>
              <w:spacing w:after="40" w:line="252" w:lineRule="auto"/>
            </w:pPr>
            <w:r>
              <w:t>Move/swap/unseat/lock evidence.</w:t>
            </w:r>
          </w:p>
        </w:tc>
      </w:tr>
      <w:tr>
        <w:tc>
          <w:tcPr>
            <w:tcW w:type="dxa" w:w="936"/>
            <w:vAlign w:val="center"/>
            <w:tcMar>
              <w:top w:w="80" w:type="dxa"/>
              <w:start w:w="120" w:type="dxa"/>
              <w:bottom w:w="80" w:type="dxa"/>
              <w:end w:w="120" w:type="dxa"/>
            </w:tcMar>
          </w:tcPr>
          <w:p>
            <w:pPr>
              <w:spacing w:after="40" w:line="252" w:lineRule="auto"/>
            </w:pPr>
            <w:r>
              <w:t>S6-11</w:t>
            </w:r>
          </w:p>
        </w:tc>
        <w:tc>
          <w:tcPr>
            <w:tcW w:type="dxa" w:w="5112"/>
            <w:vAlign w:val="center"/>
            <w:tcMar>
              <w:top w:w="80" w:type="dxa"/>
              <w:start w:w="120" w:type="dxa"/>
              <w:bottom w:w="80" w:type="dxa"/>
              <w:end w:w="120" w:type="dxa"/>
            </w:tcMar>
          </w:tcPr>
          <w:p>
            <w:pPr>
              <w:spacing w:after="40" w:line="252" w:lineRule="auto"/>
            </w:pPr>
            <w:r>
              <w:t>Seating studio, queue, inspectors and accessibility equivalents.</w:t>
            </w:r>
          </w:p>
        </w:tc>
        <w:tc>
          <w:tcPr>
            <w:tcW w:type="dxa" w:w="3312"/>
            <w:vAlign w:val="center"/>
            <w:tcMar>
              <w:top w:w="80" w:type="dxa"/>
              <w:start w:w="120" w:type="dxa"/>
              <w:bottom w:w="80" w:type="dxa"/>
              <w:end w:w="120" w:type="dxa"/>
            </w:tcMar>
          </w:tcPr>
          <w:p>
            <w:pPr>
              <w:spacing w:after="40" w:line="252" w:lineRule="auto"/>
            </w:pPr>
            <w:r>
              <w:t>Complete operator editing journey.</w:t>
            </w:r>
          </w:p>
        </w:tc>
      </w:tr>
      <w:tr>
        <w:tc>
          <w:tcPr>
            <w:tcW w:type="dxa" w:w="936"/>
            <w:vAlign w:val="center"/>
            <w:tcMar>
              <w:top w:w="80" w:type="dxa"/>
              <w:start w:w="120" w:type="dxa"/>
              <w:bottom w:w="80" w:type="dxa"/>
              <w:end w:w="120" w:type="dxa"/>
            </w:tcMar>
            <w:shd w:fill="F5F7F9"/>
          </w:tcPr>
          <w:p>
            <w:pPr>
              <w:spacing w:after="40" w:line="252" w:lineRule="auto"/>
            </w:pPr>
            <w:r>
              <w:t>S6-12</w:t>
            </w:r>
          </w:p>
        </w:tc>
        <w:tc>
          <w:tcPr>
            <w:tcW w:type="dxa" w:w="5112"/>
            <w:vAlign w:val="center"/>
            <w:tcMar>
              <w:top w:w="80" w:type="dxa"/>
              <w:start w:w="120" w:type="dxa"/>
              <w:bottom w:w="80" w:type="dxa"/>
              <w:end w:w="120" w:type="dxa"/>
            </w:tcMar>
            <w:shd w:fill="F5F7F9"/>
          </w:tcPr>
          <w:p>
            <w:pPr>
              <w:spacing w:after="40" w:line="252" w:lineRule="auto"/>
            </w:pPr>
            <w:r>
              <w:t>Findings, intelligence and source-staleness workflows.</w:t>
            </w:r>
          </w:p>
        </w:tc>
        <w:tc>
          <w:tcPr>
            <w:tcW w:type="dxa" w:w="3312"/>
            <w:vAlign w:val="center"/>
            <w:tcMar>
              <w:top w:w="80" w:type="dxa"/>
              <w:start w:w="120" w:type="dxa"/>
              <w:bottom w:w="80" w:type="dxa"/>
              <w:end w:w="120" w:type="dxa"/>
            </w:tcMar>
            <w:shd w:fill="F5F7F9"/>
          </w:tcPr>
          <w:p>
            <w:pPr>
              <w:spacing w:after="40" w:line="252" w:lineRule="auto"/>
            </w:pPr>
            <w:r>
              <w:t>Explainable actionable risk handling.</w:t>
            </w:r>
          </w:p>
        </w:tc>
      </w:tr>
      <w:tr>
        <w:tc>
          <w:tcPr>
            <w:tcW w:type="dxa" w:w="936"/>
            <w:vAlign w:val="center"/>
            <w:tcMar>
              <w:top w:w="80" w:type="dxa"/>
              <w:start w:w="120" w:type="dxa"/>
              <w:bottom w:w="80" w:type="dxa"/>
              <w:end w:w="120" w:type="dxa"/>
            </w:tcMar>
          </w:tcPr>
          <w:p>
            <w:pPr>
              <w:spacing w:after="40" w:line="252" w:lineRule="auto"/>
            </w:pPr>
            <w:r>
              <w:t>S6-13</w:t>
            </w:r>
          </w:p>
        </w:tc>
        <w:tc>
          <w:tcPr>
            <w:tcW w:type="dxa" w:w="5112"/>
            <w:vAlign w:val="center"/>
            <w:tcMar>
              <w:top w:w="80" w:type="dxa"/>
              <w:start w:w="120" w:type="dxa"/>
              <w:bottom w:w="80" w:type="dxa"/>
              <w:end w:w="120" w:type="dxa"/>
            </w:tcMar>
          </w:tcPr>
          <w:p>
            <w:pPr>
              <w:spacing w:after="40" w:line="252" w:lineRule="auto"/>
            </w:pPr>
            <w:r>
              <w:t>Approval, specialist gates, immutable publication and exports.</w:t>
            </w:r>
          </w:p>
        </w:tc>
        <w:tc>
          <w:tcPr>
            <w:tcW w:type="dxa" w:w="3312"/>
            <w:vAlign w:val="center"/>
            <w:tcMar>
              <w:top w:w="80" w:type="dxa"/>
              <w:start w:w="120" w:type="dxa"/>
              <w:bottom w:w="80" w:type="dxa"/>
              <w:end w:w="120" w:type="dxa"/>
            </w:tcMar>
          </w:tcPr>
          <w:p>
            <w:pPr>
              <w:spacing w:after="40" w:line="252" w:lineRule="auto"/>
            </w:pPr>
            <w:r>
              <w:t>Maker-checker and downstream contract.</w:t>
            </w:r>
          </w:p>
        </w:tc>
      </w:tr>
      <w:tr>
        <w:tc>
          <w:tcPr>
            <w:tcW w:type="dxa" w:w="936"/>
            <w:vAlign w:val="center"/>
            <w:tcMar>
              <w:top w:w="80" w:type="dxa"/>
              <w:start w:w="120" w:type="dxa"/>
              <w:bottom w:w="80" w:type="dxa"/>
              <w:end w:w="120" w:type="dxa"/>
            </w:tcMar>
            <w:shd w:fill="F5F7F9"/>
          </w:tcPr>
          <w:p>
            <w:pPr>
              <w:spacing w:after="40" w:line="252" w:lineRule="auto"/>
            </w:pPr>
            <w:r>
              <w:t>S6-14</w:t>
            </w:r>
          </w:p>
        </w:tc>
        <w:tc>
          <w:tcPr>
            <w:tcW w:type="dxa" w:w="5112"/>
            <w:vAlign w:val="center"/>
            <w:tcMar>
              <w:top w:w="80" w:type="dxa"/>
              <w:start w:w="120" w:type="dxa"/>
              <w:bottom w:w="80" w:type="dxa"/>
              <w:end w:w="120" w:type="dxa"/>
            </w:tcMar>
            <w:shd w:fill="F5F7F9"/>
          </w:tcPr>
          <w:p>
            <w:pPr>
              <w:spacing w:after="40" w:line="252" w:lineRule="auto"/>
            </w:pPr>
            <w:r>
              <w:t>600-guest performance, reliability, privacy, security and accessibility qualification.</w:t>
            </w:r>
          </w:p>
        </w:tc>
        <w:tc>
          <w:tcPr>
            <w:tcW w:type="dxa" w:w="3312"/>
            <w:vAlign w:val="center"/>
            <w:tcMar>
              <w:top w:w="80" w:type="dxa"/>
              <w:start w:w="120" w:type="dxa"/>
              <w:bottom w:w="80" w:type="dxa"/>
              <w:end w:w="120" w:type="dxa"/>
            </w:tcMar>
            <w:shd w:fill="F5F7F9"/>
          </w:tcPr>
          <w:p>
            <w:pPr>
              <w:spacing w:after="40" w:line="252" w:lineRule="auto"/>
            </w:pPr>
            <w:r>
              <w:t>Budgets and adversarial tests pass.</w:t>
            </w:r>
          </w:p>
        </w:tc>
      </w:tr>
      <w:tr>
        <w:tc>
          <w:tcPr>
            <w:tcW w:type="dxa" w:w="936"/>
            <w:vAlign w:val="center"/>
            <w:tcMar>
              <w:top w:w="80" w:type="dxa"/>
              <w:start w:w="120" w:type="dxa"/>
              <w:bottom w:w="80" w:type="dxa"/>
              <w:end w:w="120" w:type="dxa"/>
            </w:tcMar>
          </w:tcPr>
          <w:p>
            <w:pPr>
              <w:spacing w:after="40" w:line="252" w:lineRule="auto"/>
            </w:pPr>
            <w:r>
              <w:t>S6-15</w:t>
            </w:r>
          </w:p>
        </w:tc>
        <w:tc>
          <w:tcPr>
            <w:tcW w:type="dxa" w:w="5112"/>
            <w:vAlign w:val="center"/>
            <w:tcMar>
              <w:top w:w="80" w:type="dxa"/>
              <w:start w:w="120" w:type="dxa"/>
              <w:bottom w:w="80" w:type="dxa"/>
              <w:end w:w="120" w:type="dxa"/>
            </w:tcMar>
          </w:tcPr>
          <w:p>
            <w:pPr>
              <w:spacing w:after="40" w:line="252" w:lineRule="auto"/>
            </w:pPr>
            <w:r>
              <w:t>Tuning freeze, sealed holdout, clean-room staging and rollback.</w:t>
            </w:r>
          </w:p>
        </w:tc>
        <w:tc>
          <w:tcPr>
            <w:tcW w:type="dxa" w:w="3312"/>
            <w:vAlign w:val="center"/>
            <w:tcMar>
              <w:top w:w="80" w:type="dxa"/>
              <w:start w:w="120" w:type="dxa"/>
              <w:bottom w:w="80" w:type="dxa"/>
              <w:end w:w="120" w:type="dxa"/>
            </w:tcMar>
          </w:tcPr>
          <w:p>
            <w:pPr>
              <w:spacing w:after="40" w:line="252" w:lineRule="auto"/>
            </w:pPr>
            <w:r>
              <w:t>Independent evaluation and operational evidence.</w:t>
            </w:r>
          </w:p>
        </w:tc>
      </w:tr>
      <w:tr>
        <w:tc>
          <w:tcPr>
            <w:tcW w:type="dxa" w:w="936"/>
            <w:vAlign w:val="center"/>
            <w:tcMar>
              <w:top w:w="80" w:type="dxa"/>
              <w:start w:w="120" w:type="dxa"/>
              <w:bottom w:w="80" w:type="dxa"/>
              <w:end w:w="120" w:type="dxa"/>
            </w:tcMar>
            <w:shd w:fill="F5F7F9"/>
          </w:tcPr>
          <w:p>
            <w:pPr>
              <w:spacing w:after="40" w:line="252" w:lineRule="auto"/>
            </w:pPr>
            <w:r>
              <w:t>S6-16</w:t>
            </w:r>
          </w:p>
        </w:tc>
        <w:tc>
          <w:tcPr>
            <w:tcW w:type="dxa" w:w="5112"/>
            <w:vAlign w:val="center"/>
            <w:tcMar>
              <w:top w:w="80" w:type="dxa"/>
              <w:start w:w="120" w:type="dxa"/>
              <w:bottom w:w="80" w:type="dxa"/>
              <w:end w:w="120" w:type="dxa"/>
            </w:tcMar>
            <w:shd w:fill="F5F7F9"/>
          </w:tcPr>
          <w:p>
            <w:pPr>
              <w:spacing w:after="40" w:line="252" w:lineRule="auto"/>
            </w:pPr>
            <w:r>
              <w:t>Independent audit, defect closure, CEO handover and exit commit.</w:t>
            </w:r>
          </w:p>
        </w:tc>
        <w:tc>
          <w:tcPr>
            <w:tcW w:type="dxa" w:w="3312"/>
            <w:vAlign w:val="center"/>
            <w:tcMar>
              <w:top w:w="80" w:type="dxa"/>
              <w:start w:w="120" w:type="dxa"/>
              <w:bottom w:w="80" w:type="dxa"/>
              <w:end w:w="120" w:type="dxa"/>
            </w:tcMar>
            <w:shd w:fill="F5F7F9"/>
          </w:tcPr>
          <w:p>
            <w:pPr>
              <w:spacing w:after="40" w:line="252" w:lineRule="auto"/>
            </w:pPr>
            <w:r>
              <w:t>No blocker/high defect; ratification package.</w:t>
            </w:r>
          </w:p>
        </w:tc>
      </w:tr>
    </w:tbl>
    <w:p>
      <w:pPr>
        <w:spacing w:after="0"/>
      </w:pPr>
    </w:p>
    <w:p>
      <w:r>
        <w:br w:type="page"/>
      </w:r>
    </w:p>
    <w:p>
      <w:pPr>
        <w:pStyle w:val="Heading1"/>
      </w:pPr>
      <w:r>
        <w:t>28. Test strategy</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1728"/>
            <w:shd w:fill="DCECEF"/>
          </w:tcPr>
          <w:p>
            <w:r>
              <w:rPr>
                <w:b/>
              </w:rPr>
              <w:t>Level</w:t>
            </w:r>
          </w:p>
        </w:tc>
        <w:tc>
          <w:tcPr>
            <w:tcW w:type="dxa" w:w="7632"/>
            <w:shd w:fill="DCECEF"/>
          </w:tcPr>
          <w:p>
            <w:r>
              <w:rPr>
                <w:b/>
              </w:rPr>
              <w:t>Required coverage</w:t>
            </w:r>
          </w:p>
        </w:tc>
      </w:tr>
      <w:tr>
        <w:tc>
          <w:tcPr>
            <w:tcW w:type="dxa" w:w="1728"/>
            <w:vAlign w:val="center"/>
            <w:tcMar>
              <w:top w:w="80" w:type="dxa"/>
              <w:start w:w="120" w:type="dxa"/>
              <w:bottom w:w="80" w:type="dxa"/>
              <w:end w:w="120" w:type="dxa"/>
            </w:tcMar>
          </w:tcPr>
          <w:p>
            <w:pPr>
              <w:spacing w:after="40" w:line="252" w:lineRule="auto"/>
            </w:pPr>
            <w:r>
              <w:t>Domain unit</w:t>
            </w:r>
          </w:p>
        </w:tc>
        <w:tc>
          <w:tcPr>
            <w:tcW w:type="dxa" w:w="7632"/>
            <w:vAlign w:val="center"/>
            <w:tcMar>
              <w:top w:w="80" w:type="dxa"/>
              <w:start w:w="120" w:type="dxa"/>
              <w:bottom w:w="80" w:type="dxa"/>
              <w:end w:w="120" w:type="dxa"/>
            </w:tcMar>
          </w:tcPr>
          <w:p>
            <w:pPr>
              <w:spacing w:after="40" w:line="252" w:lineRule="auto"/>
            </w:pPr>
            <w:r>
              <w:t>Constraint semantics, reservations, capacity, state transitions, materiality, hashes and publication.</w:t>
            </w:r>
          </w:p>
        </w:tc>
      </w:tr>
      <w:tr>
        <w:tc>
          <w:tcPr>
            <w:tcW w:type="dxa" w:w="1728"/>
            <w:vAlign w:val="center"/>
            <w:tcMar>
              <w:top w:w="80" w:type="dxa"/>
              <w:start w:w="120" w:type="dxa"/>
              <w:bottom w:w="80" w:type="dxa"/>
              <w:end w:w="120" w:type="dxa"/>
            </w:tcMar>
            <w:shd w:fill="F5F7F9"/>
          </w:tcPr>
          <w:p>
            <w:pPr>
              <w:spacing w:after="40" w:line="252" w:lineRule="auto"/>
            </w:pPr>
            <w:r>
              <w:t>Property-based</w:t>
            </w:r>
          </w:p>
        </w:tc>
        <w:tc>
          <w:tcPr>
            <w:tcW w:type="dxa" w:w="7632"/>
            <w:vAlign w:val="center"/>
            <w:tcMar>
              <w:top w:w="80" w:type="dxa"/>
              <w:start w:w="120" w:type="dxa"/>
              <w:bottom w:w="80" w:type="dxa"/>
              <w:end w:w="120" w:type="dxa"/>
            </w:tcMar>
            <w:shd w:fill="F5F7F9"/>
          </w:tcPr>
          <w:p>
            <w:pPr>
              <w:spacing w:after="40" w:line="252" w:lineRule="auto"/>
            </w:pPr>
            <w:r>
              <w:t>Uniqueness, capacity never negative/exceeded, hard rules invariant, tokenisation, deterministic serialization.</w:t>
            </w:r>
          </w:p>
        </w:tc>
      </w:tr>
      <w:tr>
        <w:tc>
          <w:tcPr>
            <w:tcW w:type="dxa" w:w="1728"/>
            <w:vAlign w:val="center"/>
            <w:tcMar>
              <w:top w:w="80" w:type="dxa"/>
              <w:start w:w="120" w:type="dxa"/>
              <w:bottom w:w="80" w:type="dxa"/>
              <w:end w:w="120" w:type="dxa"/>
            </w:tcMar>
          </w:tcPr>
          <w:p>
            <w:pPr>
              <w:spacing w:after="40" w:line="252" w:lineRule="auto"/>
            </w:pPr>
            <w:r>
              <w:t>Solver contract</w:t>
            </w:r>
          </w:p>
        </w:tc>
        <w:tc>
          <w:tcPr>
            <w:tcW w:type="dxa" w:w="7632"/>
            <w:vAlign w:val="center"/>
            <w:tcMar>
              <w:top w:w="80" w:type="dxa"/>
              <w:start w:w="120" w:type="dxa"/>
              <w:bottom w:w="80" w:type="dxa"/>
              <w:end w:w="120" w:type="dxa"/>
            </w:tcMar>
          </w:tcPr>
          <w:p>
            <w:pPr>
              <w:spacing w:after="40" w:line="252" w:lineRule="auto"/>
            </w:pPr>
            <w:r>
              <w:t>Feasible/infeasible, deterministic reruns, timeout/cancel, engine/version change and objective lexicography.</w:t>
            </w:r>
          </w:p>
        </w:tc>
      </w:tr>
      <w:tr>
        <w:tc>
          <w:tcPr>
            <w:tcW w:type="dxa" w:w="1728"/>
            <w:vAlign w:val="center"/>
            <w:tcMar>
              <w:top w:w="80" w:type="dxa"/>
              <w:start w:w="120" w:type="dxa"/>
              <w:bottom w:w="80" w:type="dxa"/>
              <w:end w:w="120" w:type="dxa"/>
            </w:tcMar>
            <w:shd w:fill="F5F7F9"/>
          </w:tcPr>
          <w:p>
            <w:pPr>
              <w:spacing w:after="40" w:line="252" w:lineRule="auto"/>
            </w:pPr>
            <w:r>
              <w:t>Database</w:t>
            </w:r>
          </w:p>
        </w:tc>
        <w:tc>
          <w:tcPr>
            <w:tcW w:type="dxa" w:w="7632"/>
            <w:vAlign w:val="center"/>
            <w:tcMar>
              <w:top w:w="80" w:type="dxa"/>
              <w:start w:w="120" w:type="dxa"/>
              <w:bottom w:w="80" w:type="dxa"/>
              <w:end w:w="120" w:type="dxa"/>
            </w:tcMar>
            <w:shd w:fill="F5F7F9"/>
          </w:tcPr>
          <w:p>
            <w:pPr>
              <w:spacing w:after="40" w:line="252" w:lineRule="auto"/>
            </w:pPr>
            <w:r>
              <w:t>Constraints, migrations, immutable runs/publications, one current version, optimistic edits and isolation.</w:t>
            </w:r>
          </w:p>
        </w:tc>
      </w:tr>
      <w:tr>
        <w:tc>
          <w:tcPr>
            <w:tcW w:type="dxa" w:w="1728"/>
            <w:vAlign w:val="center"/>
            <w:tcMar>
              <w:top w:w="80" w:type="dxa"/>
              <w:start w:w="120" w:type="dxa"/>
              <w:bottom w:w="80" w:type="dxa"/>
              <w:end w:w="120" w:type="dxa"/>
            </w:tcMar>
          </w:tcPr>
          <w:p>
            <w:pPr>
              <w:spacing w:after="40" w:line="252" w:lineRule="auto"/>
            </w:pPr>
            <w:r>
              <w:t>API integration</w:t>
            </w:r>
          </w:p>
        </w:tc>
        <w:tc>
          <w:tcPr>
            <w:tcW w:type="dxa" w:w="7632"/>
            <w:vAlign w:val="center"/>
            <w:tcMar>
              <w:top w:w="80" w:type="dxa"/>
              <w:start w:w="120" w:type="dxa"/>
              <w:bottom w:w="80" w:type="dxa"/>
              <w:end w:w="120" w:type="dxa"/>
            </w:tcMar>
          </w:tcPr>
          <w:p>
            <w:pPr>
              <w:spacing w:after="40" w:line="252" w:lineRule="auto"/>
            </w:pPr>
            <w:r>
              <w:t>Permissions, sensitive masking, idempotency, stale versions, approval invalidation and exports.</w:t>
            </w:r>
          </w:p>
        </w:tc>
      </w:tr>
      <w:tr>
        <w:tc>
          <w:tcPr>
            <w:tcW w:type="dxa" w:w="1728"/>
            <w:vAlign w:val="center"/>
            <w:tcMar>
              <w:top w:w="80" w:type="dxa"/>
              <w:start w:w="120" w:type="dxa"/>
              <w:bottom w:w="80" w:type="dxa"/>
              <w:end w:w="120" w:type="dxa"/>
            </w:tcMar>
            <w:shd w:fill="F5F7F9"/>
          </w:tcPr>
          <w:p>
            <w:pPr>
              <w:spacing w:after="40" w:line="252" w:lineRule="auto"/>
            </w:pPr>
            <w:r>
              <w:t>Component</w:t>
            </w:r>
          </w:p>
        </w:tc>
        <w:tc>
          <w:tcPr>
            <w:tcW w:type="dxa" w:w="7632"/>
            <w:vAlign w:val="center"/>
            <w:tcMar>
              <w:top w:w="80" w:type="dxa"/>
              <w:start w:w="120" w:type="dxa"/>
              <w:bottom w:w="80" w:type="dxa"/>
              <w:end w:w="120" w:type="dxa"/>
            </w:tcMar>
            <w:shd w:fill="F5F7F9"/>
          </w:tcPr>
          <w:p>
            <w:pPr>
              <w:spacing w:after="40" w:line="252" w:lineRule="auto"/>
            </w:pPr>
            <w:r>
              <w:t>Workbench, reservations, run states, comparison, studio, queue, explanations, findings and dialogs.</w:t>
            </w:r>
          </w:p>
        </w:tc>
      </w:tr>
      <w:tr>
        <w:tc>
          <w:tcPr>
            <w:tcW w:type="dxa" w:w="1728"/>
            <w:vAlign w:val="center"/>
            <w:tcMar>
              <w:top w:w="80" w:type="dxa"/>
              <w:start w:w="120" w:type="dxa"/>
              <w:bottom w:w="80" w:type="dxa"/>
              <w:end w:w="120" w:type="dxa"/>
            </w:tcMar>
          </w:tcPr>
          <w:p>
            <w:pPr>
              <w:spacing w:after="40" w:line="252" w:lineRule="auto"/>
            </w:pPr>
            <w:r>
              <w:t>End-to-end</w:t>
            </w:r>
          </w:p>
        </w:tc>
        <w:tc>
          <w:tcPr>
            <w:tcW w:type="dxa" w:w="7632"/>
            <w:vAlign w:val="center"/>
            <w:tcMar>
              <w:top w:w="80" w:type="dxa"/>
              <w:start w:w="120" w:type="dxa"/>
              <w:bottom w:w="80" w:type="dxa"/>
              <w:end w:w="120" w:type="dxa"/>
            </w:tcMar>
          </w:tcPr>
          <w:p>
            <w:pPr>
              <w:spacing w:after="40" w:line="252" w:lineRule="auto"/>
            </w:pPr>
            <w:r>
              <w:t>Ready inputs → constraints/blocks → run → compare → edit → validate → approve → publish → export/read.</w:t>
            </w:r>
          </w:p>
        </w:tc>
      </w:tr>
      <w:tr>
        <w:tc>
          <w:tcPr>
            <w:tcW w:type="dxa" w:w="1728"/>
            <w:vAlign w:val="center"/>
            <w:tcMar>
              <w:top w:w="80" w:type="dxa"/>
              <w:start w:w="120" w:type="dxa"/>
              <w:bottom w:w="80" w:type="dxa"/>
              <w:end w:w="120" w:type="dxa"/>
            </w:tcMar>
            <w:shd w:fill="F5F7F9"/>
          </w:tcPr>
          <w:p>
            <w:pPr>
              <w:spacing w:after="40" w:line="252" w:lineRule="auto"/>
            </w:pPr>
            <w:r>
              <w:t>Accessibility</w:t>
            </w:r>
          </w:p>
        </w:tc>
        <w:tc>
          <w:tcPr>
            <w:tcW w:type="dxa" w:w="7632"/>
            <w:vAlign w:val="center"/>
            <w:tcMar>
              <w:top w:w="80" w:type="dxa"/>
              <w:start w:w="120" w:type="dxa"/>
              <w:bottom w:w="80" w:type="dxa"/>
              <w:end w:w="120" w:type="dxa"/>
            </w:tcMar>
            <w:shd w:fill="F5F7F9"/>
          </w:tcPr>
          <w:p>
            <w:pPr>
              <w:spacing w:after="40" w:line="252" w:lineRule="auto"/>
            </w:pPr>
            <w:r>
              <w:t>Keyboard placement/swap/unseat, focus, names/roles/states, contrast, reflow and screen-reader smoke.</w:t>
            </w:r>
          </w:p>
        </w:tc>
      </w:tr>
      <w:tr>
        <w:tc>
          <w:tcPr>
            <w:tcW w:type="dxa" w:w="1728"/>
            <w:vAlign w:val="center"/>
            <w:tcMar>
              <w:top w:w="80" w:type="dxa"/>
              <w:start w:w="120" w:type="dxa"/>
              <w:bottom w:w="80" w:type="dxa"/>
              <w:end w:w="120" w:type="dxa"/>
            </w:tcMar>
          </w:tcPr>
          <w:p>
            <w:pPr>
              <w:spacing w:after="40" w:line="252" w:lineRule="auto"/>
            </w:pPr>
            <w:r>
              <w:t>Performance</w:t>
            </w:r>
          </w:p>
        </w:tc>
        <w:tc>
          <w:tcPr>
            <w:tcW w:type="dxa" w:w="7632"/>
            <w:vAlign w:val="center"/>
            <w:tcMar>
              <w:top w:w="80" w:type="dxa"/>
              <w:start w:w="120" w:type="dxa"/>
              <w:bottom w:w="80" w:type="dxa"/>
              <w:end w:w="120" w:type="dxa"/>
            </w:tcMar>
          </w:tcPr>
          <w:p>
            <w:pPr>
              <w:spacing w:after="40" w:line="252" w:lineRule="auto"/>
            </w:pPr>
            <w:r>
              <w:t>600-guest reference plus stress cases, run/compare/studio latency, memory and soak.</w:t>
            </w:r>
          </w:p>
        </w:tc>
      </w:tr>
      <w:tr>
        <w:tc>
          <w:tcPr>
            <w:tcW w:type="dxa" w:w="1728"/>
            <w:vAlign w:val="center"/>
            <w:tcMar>
              <w:top w:w="80" w:type="dxa"/>
              <w:start w:w="120" w:type="dxa"/>
              <w:bottom w:w="80" w:type="dxa"/>
              <w:end w:w="120" w:type="dxa"/>
            </w:tcMar>
            <w:shd w:fill="F5F7F9"/>
          </w:tcPr>
          <w:p>
            <w:pPr>
              <w:spacing w:after="40" w:line="252" w:lineRule="auto"/>
            </w:pPr>
            <w:r>
              <w:t>Security/privacy</w:t>
            </w:r>
          </w:p>
        </w:tc>
        <w:tc>
          <w:tcPr>
            <w:tcW w:type="dxa" w:w="7632"/>
            <w:vAlign w:val="center"/>
            <w:tcMar>
              <w:top w:w="80" w:type="dxa"/>
              <w:start w:w="120" w:type="dxa"/>
              <w:bottom w:w="80" w:type="dxa"/>
              <w:end w:w="120" w:type="dxa"/>
            </w:tcMar>
            <w:shd w:fill="F5F7F9"/>
          </w:tcPr>
          <w:p>
            <w:pPr>
              <w:spacing w:after="40" w:line="252" w:lineRule="auto"/>
            </w:pPr>
            <w:r>
              <w:t>IDOR, field leakage, payload/log/trace leakage, export masking, solver isolation and restricted evidence.</w:t>
            </w:r>
          </w:p>
        </w:tc>
      </w:tr>
      <w:tr>
        <w:tc>
          <w:tcPr>
            <w:tcW w:type="dxa" w:w="1728"/>
            <w:vAlign w:val="center"/>
            <w:tcMar>
              <w:top w:w="80" w:type="dxa"/>
              <w:start w:w="120" w:type="dxa"/>
              <w:bottom w:w="80" w:type="dxa"/>
              <w:end w:w="120" w:type="dxa"/>
            </w:tcMar>
          </w:tcPr>
          <w:p>
            <w:pPr>
              <w:spacing w:after="40" w:line="252" w:lineRule="auto"/>
            </w:pPr>
            <w:r>
              <w:t>Recovery</w:t>
            </w:r>
          </w:p>
        </w:tc>
        <w:tc>
          <w:tcPr>
            <w:tcW w:type="dxa" w:w="7632"/>
            <w:vAlign w:val="center"/>
            <w:tcMar>
              <w:top w:w="80" w:type="dxa"/>
              <w:start w:w="120" w:type="dxa"/>
              <w:bottom w:w="80" w:type="dxa"/>
              <w:end w:w="120" w:type="dxa"/>
            </w:tcMar>
          </w:tcPr>
          <w:p>
            <w:pPr>
              <w:spacing w:after="40" w:line="252" w:lineRule="auto"/>
            </w:pPr>
            <w:r>
              <w:t>Duplicate run, worker loss, timeout, cancellation, stale source, reconnect, failed publication and rollback.</w:t>
            </w:r>
          </w:p>
        </w:tc>
      </w:tr>
      <w:tr>
        <w:tc>
          <w:tcPr>
            <w:tcW w:type="dxa" w:w="1728"/>
            <w:vAlign w:val="center"/>
            <w:tcMar>
              <w:top w:w="80" w:type="dxa"/>
              <w:start w:w="120" w:type="dxa"/>
              <w:bottom w:w="80" w:type="dxa"/>
              <w:end w:w="120" w:type="dxa"/>
            </w:tcMar>
            <w:shd w:fill="F5F7F9"/>
          </w:tcPr>
          <w:p>
            <w:pPr>
              <w:spacing w:after="40" w:line="252" w:lineRule="auto"/>
            </w:pPr>
            <w:r>
              <w:t>Holdout</w:t>
            </w:r>
          </w:p>
        </w:tc>
        <w:tc>
          <w:tcPr>
            <w:tcW w:type="dxa" w:w="7632"/>
            <w:vAlign w:val="center"/>
            <w:tcMar>
              <w:top w:w="80" w:type="dxa"/>
              <w:start w:w="120" w:type="dxa"/>
              <w:bottom w:w="80" w:type="dxa"/>
              <w:end w:w="120" w:type="dxa"/>
            </w:tcMar>
            <w:shd w:fill="F5F7F9"/>
          </w:tcPr>
          <w:p>
            <w:pPr>
              <w:spacing w:after="40" w:line="252" w:lineRule="auto"/>
            </w:pPr>
            <w:r>
              <w:t>Independent unseen feasible/impossible/privacy cases after version/configuration freeze.</w:t>
            </w:r>
          </w:p>
        </w:tc>
      </w:tr>
    </w:tbl>
    <w:p>
      <w:pPr>
        <w:spacing w:after="0"/>
      </w:pPr>
    </w:p>
    <w:p>
      <w:r>
        <w:br w:type="page"/>
      </w:r>
    </w:p>
    <w:p>
      <w:pPr>
        <w:pStyle w:val="Heading1"/>
      </w:pPr>
      <w:r>
        <w:t>29. Canonical acceptance scenarios</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2088"/>
            <w:shd w:fill="DCECEF"/>
          </w:tcPr>
          <w:p>
            <w:r>
              <w:rPr>
                <w:b/>
              </w:rPr>
              <w:t>ID / scenario</w:t>
            </w:r>
          </w:p>
        </w:tc>
        <w:tc>
          <w:tcPr>
            <w:tcW w:type="dxa" w:w="7272"/>
            <w:shd w:fill="DCECEF"/>
          </w:tcPr>
          <w:p>
            <w:r>
              <w:rPr>
                <w:b/>
              </w:rPr>
              <w:t>Expected result</w:t>
            </w:r>
          </w:p>
        </w:tc>
      </w:tr>
      <w:tr>
        <w:tc>
          <w:tcPr>
            <w:tcW w:type="dxa" w:w="2088"/>
            <w:vAlign w:val="center"/>
            <w:tcMar>
              <w:top w:w="80" w:type="dxa"/>
              <w:start w:w="120" w:type="dxa"/>
              <w:bottom w:w="80" w:type="dxa"/>
              <w:end w:w="120" w:type="dxa"/>
            </w:tcMar>
          </w:tcPr>
          <w:p>
            <w:pPr>
              <w:spacing w:after="40" w:line="252" w:lineRule="auto"/>
            </w:pPr>
            <w:r>
              <w:t>A01 Entry/layout binding</w:t>
            </w:r>
          </w:p>
        </w:tc>
        <w:tc>
          <w:tcPr>
            <w:tcW w:type="dxa" w:w="7272"/>
            <w:vAlign w:val="center"/>
            <w:tcMar>
              <w:top w:w="80" w:type="dxa"/>
              <w:start w:w="120" w:type="dxa"/>
              <w:bottom w:w="80" w:type="dxa"/>
              <w:end w:w="120" w:type="dxa"/>
            </w:tcMar>
          </w:tcPr>
          <w:p>
            <w:pPr>
              <w:spacing w:after="40" w:line="252" w:lineRule="auto"/>
            </w:pPr>
            <w:r>
              <w:t>Plan binds one current Slice 5 publication; geometry cannot be edited.</w:t>
            </w:r>
          </w:p>
        </w:tc>
      </w:tr>
      <w:tr>
        <w:tc>
          <w:tcPr>
            <w:tcW w:type="dxa" w:w="2088"/>
            <w:vAlign w:val="center"/>
            <w:tcMar>
              <w:top w:w="80" w:type="dxa"/>
              <w:start w:w="120" w:type="dxa"/>
              <w:bottom w:w="80" w:type="dxa"/>
              <w:end w:w="120" w:type="dxa"/>
            </w:tcMar>
            <w:shd w:fill="F5F7F9"/>
          </w:tcPr>
          <w:p>
            <w:pPr>
              <w:spacing w:after="40" w:line="252" w:lineRule="auto"/>
            </w:pPr>
            <w:r>
              <w:t>A02 Event isolation</w:t>
            </w:r>
          </w:p>
        </w:tc>
        <w:tc>
          <w:tcPr>
            <w:tcW w:type="dxa" w:w="7272"/>
            <w:vAlign w:val="center"/>
            <w:tcMar>
              <w:top w:w="80" w:type="dxa"/>
              <w:start w:w="120" w:type="dxa"/>
              <w:bottom w:w="80" w:type="dxa"/>
              <w:end w:w="120" w:type="dxa"/>
            </w:tcMar>
            <w:shd w:fill="F5F7F9"/>
          </w:tcPr>
          <w:p>
            <w:pPr>
              <w:spacing w:after="40" w:line="252" w:lineRule="auto"/>
            </w:pPr>
            <w:r>
              <w:t>Two tenants/events cannot discover or reuse private plans, constraints, runs or exports.</w:t>
            </w:r>
          </w:p>
        </w:tc>
      </w:tr>
      <w:tr>
        <w:tc>
          <w:tcPr>
            <w:tcW w:type="dxa" w:w="2088"/>
            <w:vAlign w:val="center"/>
            <w:tcMar>
              <w:top w:w="80" w:type="dxa"/>
              <w:start w:w="120" w:type="dxa"/>
              <w:bottom w:w="80" w:type="dxa"/>
              <w:end w:w="120" w:type="dxa"/>
            </w:tcMar>
          </w:tcPr>
          <w:p>
            <w:pPr>
              <w:spacing w:after="40" w:line="252" w:lineRule="auto"/>
            </w:pPr>
            <w:r>
              <w:t>A03 Input minimisation</w:t>
            </w:r>
          </w:p>
        </w:tc>
        <w:tc>
          <w:tcPr>
            <w:tcW w:type="dxa" w:w="7272"/>
            <w:vAlign w:val="center"/>
            <w:tcMar>
              <w:top w:w="80" w:type="dxa"/>
              <w:start w:w="120" w:type="dxa"/>
              <w:bottom w:w="80" w:type="dxa"/>
              <w:end w:w="120" w:type="dxa"/>
            </w:tcMar>
          </w:tcPr>
          <w:p>
            <w:pPr>
              <w:spacing w:after="40" w:line="252" w:lineRule="auto"/>
            </w:pPr>
            <w:r>
              <w:t>Solver payload contains tokens/codes only; prohibited personal/sensitive fields absent.</w:t>
            </w:r>
          </w:p>
        </w:tc>
      </w:tr>
      <w:tr>
        <w:tc>
          <w:tcPr>
            <w:tcW w:type="dxa" w:w="2088"/>
            <w:vAlign w:val="center"/>
            <w:tcMar>
              <w:top w:w="80" w:type="dxa"/>
              <w:start w:w="120" w:type="dxa"/>
              <w:bottom w:w="80" w:type="dxa"/>
              <w:end w:w="120" w:type="dxa"/>
            </w:tcMar>
            <w:shd w:fill="F5F7F9"/>
          </w:tcPr>
          <w:p>
            <w:pPr>
              <w:spacing w:after="40" w:line="252" w:lineRule="auto"/>
            </w:pPr>
            <w:r>
              <w:t>A04 Constraint contradiction</w:t>
            </w:r>
          </w:p>
        </w:tc>
        <w:tc>
          <w:tcPr>
            <w:tcW w:type="dxa" w:w="7272"/>
            <w:vAlign w:val="center"/>
            <w:tcMar>
              <w:top w:w="80" w:type="dxa"/>
              <w:start w:w="120" w:type="dxa"/>
              <w:bottom w:w="80" w:type="dxa"/>
              <w:end w:w="120" w:type="dxa"/>
            </w:tcMar>
            <w:shd w:fill="F5F7F9"/>
          </w:tcPr>
          <w:p>
            <w:pPr>
              <w:spacing w:after="40" w:line="252" w:lineRule="auto"/>
            </w:pPr>
            <w:r>
              <w:t>Direct hard conflict blocks run and identifies authorized owners.</w:t>
            </w:r>
          </w:p>
        </w:tc>
      </w:tr>
      <w:tr>
        <w:tc>
          <w:tcPr>
            <w:tcW w:type="dxa" w:w="2088"/>
            <w:vAlign w:val="center"/>
            <w:tcMar>
              <w:top w:w="80" w:type="dxa"/>
              <w:start w:w="120" w:type="dxa"/>
              <w:bottom w:w="80" w:type="dxa"/>
              <w:end w:w="120" w:type="dxa"/>
            </w:tcMar>
          </w:tcPr>
          <w:p>
            <w:pPr>
              <w:spacing w:after="40" w:line="252" w:lineRule="auto"/>
            </w:pPr>
            <w:r>
              <w:t>A05 Reservations</w:t>
            </w:r>
          </w:p>
        </w:tc>
        <w:tc>
          <w:tcPr>
            <w:tcW w:type="dxa" w:w="7272"/>
            <w:vAlign w:val="center"/>
            <w:tcMar>
              <w:top w:w="80" w:type="dxa"/>
              <w:start w:w="120" w:type="dxa"/>
              <w:bottom w:w="80" w:type="dxa"/>
              <w:end w:w="120" w:type="dxa"/>
            </w:tcMar>
          </w:tcPr>
          <w:p>
            <w:pPr>
              <w:spacing w:after="40" w:line="252" w:lineRule="auto"/>
            </w:pPr>
            <w:r>
              <w:t>Blocks consume capacity and release only by configured rule/authority.</w:t>
            </w:r>
          </w:p>
        </w:tc>
      </w:tr>
      <w:tr>
        <w:tc>
          <w:tcPr>
            <w:tcW w:type="dxa" w:w="2088"/>
            <w:vAlign w:val="center"/>
            <w:tcMar>
              <w:top w:w="80" w:type="dxa"/>
              <w:start w:w="120" w:type="dxa"/>
              <w:bottom w:w="80" w:type="dxa"/>
              <w:end w:w="120" w:type="dxa"/>
            </w:tcMar>
            <w:shd w:fill="F5F7F9"/>
          </w:tcPr>
          <w:p>
            <w:pPr>
              <w:spacing w:after="40" w:line="252" w:lineRule="auto"/>
            </w:pPr>
            <w:r>
              <w:t>A06 Feasible deterministic run</w:t>
            </w:r>
          </w:p>
        </w:tc>
        <w:tc>
          <w:tcPr>
            <w:tcW w:type="dxa" w:w="7272"/>
            <w:vAlign w:val="center"/>
            <w:tcMar>
              <w:top w:w="80" w:type="dxa"/>
              <w:start w:w="120" w:type="dxa"/>
              <w:bottom w:w="80" w:type="dxa"/>
              <w:end w:w="120" w:type="dxa"/>
            </w:tcMar>
            <w:shd w:fill="F5F7F9"/>
          </w:tcPr>
          <w:p>
            <w:pPr>
              <w:spacing w:after="40" w:line="252" w:lineRule="auto"/>
            </w:pPr>
            <w:r>
              <w:t>Repeated same input/config/version/seed yields identical result/hash.</w:t>
            </w:r>
          </w:p>
        </w:tc>
      </w:tr>
      <w:tr>
        <w:tc>
          <w:tcPr>
            <w:tcW w:type="dxa" w:w="2088"/>
            <w:vAlign w:val="center"/>
            <w:tcMar>
              <w:top w:w="80" w:type="dxa"/>
              <w:start w:w="120" w:type="dxa"/>
              <w:bottom w:w="80" w:type="dxa"/>
              <w:end w:w="120" w:type="dxa"/>
            </w:tcMar>
          </w:tcPr>
          <w:p>
            <w:pPr>
              <w:spacing w:after="40" w:line="252" w:lineRule="auto"/>
            </w:pPr>
            <w:r>
              <w:t>A07 Impossible case</w:t>
            </w:r>
          </w:p>
        </w:tc>
        <w:tc>
          <w:tcPr>
            <w:tcW w:type="dxa" w:w="7272"/>
            <w:vAlign w:val="center"/>
            <w:tcMar>
              <w:top w:w="80" w:type="dxa"/>
              <w:start w:w="120" w:type="dxa"/>
              <w:bottom w:w="80" w:type="dxa"/>
              <w:end w:w="120" w:type="dxa"/>
            </w:tcMar>
          </w:tcPr>
          <w:p>
            <w:pPr>
              <w:spacing w:after="40" w:line="252" w:lineRule="auto"/>
            </w:pPr>
            <w:r>
              <w:t>System returns infeasible evidence and never relaxes hard rules.</w:t>
            </w:r>
          </w:p>
        </w:tc>
      </w:tr>
      <w:tr>
        <w:tc>
          <w:tcPr>
            <w:tcW w:type="dxa" w:w="2088"/>
            <w:vAlign w:val="center"/>
            <w:tcMar>
              <w:top w:w="80" w:type="dxa"/>
              <w:start w:w="120" w:type="dxa"/>
              <w:bottom w:w="80" w:type="dxa"/>
              <w:end w:w="120" w:type="dxa"/>
            </w:tcMar>
            <w:shd w:fill="F5F7F9"/>
          </w:tcPr>
          <w:p>
            <w:pPr>
              <w:spacing w:after="40" w:line="252" w:lineRule="auto"/>
            </w:pPr>
            <w:r>
              <w:t>A08 Weighted trade-off</w:t>
            </w:r>
          </w:p>
        </w:tc>
        <w:tc>
          <w:tcPr>
            <w:tcW w:type="dxa" w:w="7272"/>
            <w:vAlign w:val="center"/>
            <w:tcMar>
              <w:top w:w="80" w:type="dxa"/>
              <w:start w:w="120" w:type="dxa"/>
              <w:bottom w:w="80" w:type="dxa"/>
              <w:end w:w="120" w:type="dxa"/>
            </w:tcMar>
            <w:shd w:fill="F5F7F9"/>
          </w:tcPr>
          <w:p>
            <w:pPr>
              <w:spacing w:after="40" w:line="252" w:lineRule="auto"/>
            </w:pPr>
            <w:r>
              <w:t>Alternative runs show objective changes in plain operational language.</w:t>
            </w:r>
          </w:p>
        </w:tc>
      </w:tr>
      <w:tr>
        <w:tc>
          <w:tcPr>
            <w:tcW w:type="dxa" w:w="2088"/>
            <w:vAlign w:val="center"/>
            <w:tcMar>
              <w:top w:w="80" w:type="dxa"/>
              <w:start w:w="120" w:type="dxa"/>
              <w:bottom w:w="80" w:type="dxa"/>
              <w:end w:w="120" w:type="dxa"/>
            </w:tcMar>
          </w:tcPr>
          <w:p>
            <w:pPr>
              <w:spacing w:after="40" w:line="252" w:lineRule="auto"/>
            </w:pPr>
            <w:r>
              <w:t>A09 Manual move</w:t>
            </w:r>
          </w:p>
        </w:tc>
        <w:tc>
          <w:tcPr>
            <w:tcW w:type="dxa" w:w="7272"/>
            <w:vAlign w:val="center"/>
            <w:tcMar>
              <w:top w:w="80" w:type="dxa"/>
              <w:start w:w="120" w:type="dxa"/>
              <w:bottom w:w="80" w:type="dxa"/>
              <w:end w:w="120" w:type="dxa"/>
            </w:tcMar>
          </w:tcPr>
          <w:p>
            <w:pPr>
              <w:spacing w:after="40" w:line="252" w:lineRule="auto"/>
            </w:pPr>
            <w:r>
              <w:t>Move previews impact, preserves hard rules, stores rationale and revalidates.</w:t>
            </w:r>
          </w:p>
        </w:tc>
      </w:tr>
      <w:tr>
        <w:tc>
          <w:tcPr>
            <w:tcW w:type="dxa" w:w="2088"/>
            <w:vAlign w:val="center"/>
            <w:tcMar>
              <w:top w:w="80" w:type="dxa"/>
              <w:start w:w="120" w:type="dxa"/>
              <w:bottom w:w="80" w:type="dxa"/>
              <w:end w:w="120" w:type="dxa"/>
            </w:tcMar>
            <w:shd w:fill="F5F7F9"/>
          </w:tcPr>
          <w:p>
            <w:pPr>
              <w:spacing w:after="40" w:line="252" w:lineRule="auto"/>
            </w:pPr>
            <w:r>
              <w:t>A10 Swap/unseat/lock</w:t>
            </w:r>
          </w:p>
        </w:tc>
        <w:tc>
          <w:tcPr>
            <w:tcW w:type="dxa" w:w="7272"/>
            <w:vAlign w:val="center"/>
            <w:tcMar>
              <w:top w:w="80" w:type="dxa"/>
              <w:start w:w="120" w:type="dxa"/>
              <w:bottom w:w="80" w:type="dxa"/>
              <w:end w:w="120" w:type="dxa"/>
            </w:tcMar>
            <w:shd w:fill="F5F7F9"/>
          </w:tcPr>
          <w:p>
            <w:pPr>
              <w:spacing w:after="40" w:line="252" w:lineRule="auto"/>
            </w:pPr>
            <w:r>
              <w:t>Atomic commands, explicit queue and correct authority/undo behaviour.</w:t>
            </w:r>
          </w:p>
        </w:tc>
      </w:tr>
      <w:tr>
        <w:tc>
          <w:tcPr>
            <w:tcW w:type="dxa" w:w="2088"/>
            <w:vAlign w:val="center"/>
            <w:tcMar>
              <w:top w:w="80" w:type="dxa"/>
              <w:start w:w="120" w:type="dxa"/>
              <w:bottom w:w="80" w:type="dxa"/>
              <w:end w:w="120" w:type="dxa"/>
            </w:tcMar>
          </w:tcPr>
          <w:p>
            <w:pPr>
              <w:spacing w:after="40" w:line="252" w:lineRule="auto"/>
            </w:pPr>
            <w:r>
              <w:t>A11 Sensitive separation</w:t>
            </w:r>
          </w:p>
        </w:tc>
        <w:tc>
          <w:tcPr>
            <w:tcW w:type="dxa" w:w="7272"/>
            <w:vAlign w:val="center"/>
            <w:tcMar>
              <w:top w:w="80" w:type="dxa"/>
              <w:start w:w="120" w:type="dxa"/>
              <w:bottom w:w="80" w:type="dxa"/>
              <w:end w:w="120" w:type="dxa"/>
            </w:tcMar>
          </w:tcPr>
          <w:p>
            <w:pPr>
              <w:spacing w:after="40" w:line="252" w:lineRule="auto"/>
            </w:pPr>
            <w:r>
              <w:t>Ordinary user sees action code, authorized specialist sees restricted evidence.</w:t>
            </w:r>
          </w:p>
        </w:tc>
      </w:tr>
      <w:tr>
        <w:tc>
          <w:tcPr>
            <w:tcW w:type="dxa" w:w="2088"/>
            <w:vAlign w:val="center"/>
            <w:tcMar>
              <w:top w:w="80" w:type="dxa"/>
              <w:start w:w="120" w:type="dxa"/>
              <w:bottom w:w="80" w:type="dxa"/>
              <w:end w:w="120" w:type="dxa"/>
            </w:tcMar>
            <w:shd w:fill="F5F7F9"/>
          </w:tcPr>
          <w:p>
            <w:pPr>
              <w:spacing w:after="40" w:line="252" w:lineRule="auto"/>
            </w:pPr>
            <w:r>
              <w:t>A12 Accessibility workflow</w:t>
            </w:r>
          </w:p>
        </w:tc>
        <w:tc>
          <w:tcPr>
            <w:tcW w:type="dxa" w:w="7272"/>
            <w:vAlign w:val="center"/>
            <w:tcMar>
              <w:top w:w="80" w:type="dxa"/>
              <w:start w:w="120" w:type="dxa"/>
              <w:bottom w:w="80" w:type="dxa"/>
              <w:end w:w="120" w:type="dxa"/>
            </w:tcMar>
            <w:shd w:fill="F5F7F9"/>
          </w:tcPr>
          <w:p>
            <w:pPr>
              <w:spacing w:after="40" w:line="252" w:lineRule="auto"/>
            </w:pPr>
            <w:r>
              <w:t>Compatible placement requirement and non-drag keyboard workflow pass.</w:t>
            </w:r>
          </w:p>
        </w:tc>
      </w:tr>
      <w:tr>
        <w:tc>
          <w:tcPr>
            <w:tcW w:type="dxa" w:w="2088"/>
            <w:vAlign w:val="center"/>
            <w:tcMar>
              <w:top w:w="80" w:type="dxa"/>
              <w:start w:w="120" w:type="dxa"/>
              <w:bottom w:w="80" w:type="dxa"/>
              <w:end w:w="120" w:type="dxa"/>
            </w:tcMar>
          </w:tcPr>
          <w:p>
            <w:pPr>
              <w:spacing w:after="40" w:line="252" w:lineRule="auto"/>
            </w:pPr>
            <w:r>
              <w:t>A13 Protocol approval</w:t>
            </w:r>
          </w:p>
        </w:tc>
        <w:tc>
          <w:tcPr>
            <w:tcW w:type="dxa" w:w="7272"/>
            <w:vAlign w:val="center"/>
            <w:tcMar>
              <w:top w:w="80" w:type="dxa"/>
              <w:start w:w="120" w:type="dxa"/>
              <w:bottom w:w="80" w:type="dxa"/>
              <w:end w:w="120" w:type="dxa"/>
            </w:tcMar>
          </w:tcPr>
          <w:p>
            <w:pPr>
              <w:spacing w:after="40" w:line="252" w:lineRule="auto"/>
            </w:pPr>
            <w:r>
              <w:t>Sensitive placements require Protocol decision over exact plan hash.</w:t>
            </w:r>
          </w:p>
        </w:tc>
      </w:tr>
      <w:tr>
        <w:tc>
          <w:tcPr>
            <w:tcW w:type="dxa" w:w="2088"/>
            <w:vAlign w:val="center"/>
            <w:tcMar>
              <w:top w:w="80" w:type="dxa"/>
              <w:start w:w="120" w:type="dxa"/>
              <w:bottom w:w="80" w:type="dxa"/>
              <w:end w:w="120" w:type="dxa"/>
            </w:tcMar>
            <w:shd w:fill="F5F7F9"/>
          </w:tcPr>
          <w:p>
            <w:pPr>
              <w:spacing w:after="40" w:line="252" w:lineRule="auto"/>
            </w:pPr>
            <w:r>
              <w:t>A14 Source change</w:t>
            </w:r>
          </w:p>
        </w:tc>
        <w:tc>
          <w:tcPr>
            <w:tcW w:type="dxa" w:w="7272"/>
            <w:vAlign w:val="center"/>
            <w:tcMar>
              <w:top w:w="80" w:type="dxa"/>
              <w:start w:w="120" w:type="dxa"/>
              <w:bottom w:w="80" w:type="dxa"/>
              <w:end w:w="120" w:type="dxa"/>
            </w:tcMar>
            <w:shd w:fill="F5F7F9"/>
          </w:tcPr>
          <w:p>
            <w:pPr>
              <w:spacing w:after="40" w:line="252" w:lineRule="auto"/>
            </w:pPr>
            <w:r>
              <w:t>RSVP/layout/constraint drift marks run/plan stale and blocks approval as configured.</w:t>
            </w:r>
          </w:p>
        </w:tc>
      </w:tr>
      <w:tr>
        <w:tc>
          <w:tcPr>
            <w:tcW w:type="dxa" w:w="2088"/>
            <w:vAlign w:val="center"/>
            <w:tcMar>
              <w:top w:w="80" w:type="dxa"/>
              <w:start w:w="120" w:type="dxa"/>
              <w:bottom w:w="80" w:type="dxa"/>
              <w:end w:w="120" w:type="dxa"/>
            </w:tcMar>
          </w:tcPr>
          <w:p>
            <w:pPr>
              <w:spacing w:after="40" w:line="252" w:lineRule="auto"/>
            </w:pPr>
            <w:r>
              <w:t>A15 Approval revocation</w:t>
            </w:r>
          </w:p>
        </w:tc>
        <w:tc>
          <w:tcPr>
            <w:tcW w:type="dxa" w:w="7272"/>
            <w:vAlign w:val="center"/>
            <w:tcMar>
              <w:top w:w="80" w:type="dxa"/>
              <w:start w:w="120" w:type="dxa"/>
              <w:bottom w:w="80" w:type="dxa"/>
              <w:end w:w="120" w:type="dxa"/>
            </w:tcMar>
          </w:tcPr>
          <w:p>
            <w:pPr>
              <w:spacing w:after="40" w:line="252" w:lineRule="auto"/>
            </w:pPr>
            <w:r>
              <w:t>Material edit after approval revokes it and surfaces exact diff.</w:t>
            </w:r>
          </w:p>
        </w:tc>
      </w:tr>
      <w:tr>
        <w:tc>
          <w:tcPr>
            <w:tcW w:type="dxa" w:w="2088"/>
            <w:vAlign w:val="center"/>
            <w:tcMar>
              <w:top w:w="80" w:type="dxa"/>
              <w:start w:w="120" w:type="dxa"/>
              <w:bottom w:w="80" w:type="dxa"/>
              <w:end w:w="120" w:type="dxa"/>
            </w:tcMar>
            <w:shd w:fill="F5F7F9"/>
          </w:tcPr>
          <w:p>
            <w:pPr>
              <w:spacing w:after="40" w:line="252" w:lineRule="auto"/>
            </w:pPr>
            <w:r>
              <w:t>A16 Publication</w:t>
            </w:r>
          </w:p>
        </w:tc>
        <w:tc>
          <w:tcPr>
            <w:tcW w:type="dxa" w:w="7272"/>
            <w:vAlign w:val="center"/>
            <w:tcMar>
              <w:top w:w="80" w:type="dxa"/>
              <w:start w:w="120" w:type="dxa"/>
              <w:bottom w:w="80" w:type="dxa"/>
              <w:end w:w="120" w:type="dxa"/>
            </w:tcMar>
            <w:shd w:fill="F5F7F9"/>
          </w:tcPr>
          <w:p>
            <w:pPr>
              <w:spacing w:after="40" w:line="252" w:lineRule="auto"/>
            </w:pPr>
            <w:r>
              <w:t>One immutable current publication; correction supersedes and preserves history.</w:t>
            </w:r>
          </w:p>
        </w:tc>
      </w:tr>
      <w:tr>
        <w:tc>
          <w:tcPr>
            <w:tcW w:type="dxa" w:w="2088"/>
            <w:vAlign w:val="center"/>
            <w:tcMar>
              <w:top w:w="80" w:type="dxa"/>
              <w:start w:w="120" w:type="dxa"/>
              <w:bottom w:w="80" w:type="dxa"/>
              <w:end w:w="120" w:type="dxa"/>
            </w:tcMar>
          </w:tcPr>
          <w:p>
            <w:pPr>
              <w:spacing w:after="40" w:line="252" w:lineRule="auto"/>
            </w:pPr>
            <w:r>
              <w:t>A17 Downstream read</w:t>
            </w:r>
          </w:p>
        </w:tc>
        <w:tc>
          <w:tcPr>
            <w:tcW w:type="dxa" w:w="7272"/>
            <w:vAlign w:val="center"/>
            <w:tcMar>
              <w:top w:w="80" w:type="dxa"/>
              <w:start w:w="120" w:type="dxa"/>
              <w:bottom w:w="80" w:type="dxa"/>
              <w:end w:w="120" w:type="dxa"/>
            </w:tcMar>
          </w:tcPr>
          <w:p>
            <w:pPr>
              <w:spacing w:after="40" w:line="252" w:lineRule="auto"/>
            </w:pPr>
            <w:r>
              <w:t>Stable EventGuest/table/seat mapping is permissioned, hashed and consumable.</w:t>
            </w:r>
          </w:p>
        </w:tc>
      </w:tr>
      <w:tr>
        <w:tc>
          <w:tcPr>
            <w:tcW w:type="dxa" w:w="2088"/>
            <w:vAlign w:val="center"/>
            <w:tcMar>
              <w:top w:w="80" w:type="dxa"/>
              <w:start w:w="120" w:type="dxa"/>
              <w:bottom w:w="80" w:type="dxa"/>
              <w:end w:w="120" w:type="dxa"/>
            </w:tcMar>
            <w:shd w:fill="F5F7F9"/>
          </w:tcPr>
          <w:p>
            <w:pPr>
              <w:spacing w:after="40" w:line="252" w:lineRule="auto"/>
            </w:pPr>
            <w:r>
              <w:t>A18 600 guests</w:t>
            </w:r>
          </w:p>
        </w:tc>
        <w:tc>
          <w:tcPr>
            <w:tcW w:type="dxa" w:w="7272"/>
            <w:vAlign w:val="center"/>
            <w:tcMar>
              <w:top w:w="80" w:type="dxa"/>
              <w:start w:w="120" w:type="dxa"/>
              <w:bottom w:w="80" w:type="dxa"/>
              <w:end w:w="120" w:type="dxa"/>
            </w:tcMar>
            <w:shd w:fill="F5F7F9"/>
          </w:tcPr>
          <w:p>
            <w:pPr>
              <w:spacing w:after="40" w:line="252" w:lineRule="auto"/>
            </w:pPr>
            <w:r>
              <w:t>Representative benchmark meets feasibility, quality, latency, memory and studio targets.</w:t>
            </w:r>
          </w:p>
        </w:tc>
      </w:tr>
      <w:tr>
        <w:tc>
          <w:tcPr>
            <w:tcW w:type="dxa" w:w="2088"/>
            <w:vAlign w:val="center"/>
            <w:tcMar>
              <w:top w:w="80" w:type="dxa"/>
              <w:start w:w="120" w:type="dxa"/>
              <w:bottom w:w="80" w:type="dxa"/>
              <w:end w:w="120" w:type="dxa"/>
            </w:tcMar>
          </w:tcPr>
          <w:p>
            <w:pPr>
              <w:spacing w:after="40" w:line="252" w:lineRule="auto"/>
            </w:pPr>
            <w:r>
              <w:t>A19 Sealed holdout</w:t>
            </w:r>
          </w:p>
        </w:tc>
        <w:tc>
          <w:tcPr>
            <w:tcW w:type="dxa" w:w="7272"/>
            <w:vAlign w:val="center"/>
            <w:tcMar>
              <w:top w:w="80" w:type="dxa"/>
              <w:start w:w="120" w:type="dxa"/>
              <w:bottom w:w="80" w:type="dxa"/>
              <w:end w:w="120" w:type="dxa"/>
            </w:tcMar>
          </w:tcPr>
          <w:p>
            <w:pPr>
              <w:spacing w:after="40" w:line="252" w:lineRule="auto"/>
            </w:pPr>
            <w:r>
              <w:t>Independent unseen tests execute after freeze with no leakage/contamination.</w:t>
            </w:r>
          </w:p>
        </w:tc>
      </w:tr>
      <w:tr>
        <w:tc>
          <w:tcPr>
            <w:tcW w:type="dxa" w:w="2088"/>
            <w:vAlign w:val="center"/>
            <w:tcMar>
              <w:top w:w="80" w:type="dxa"/>
              <w:start w:w="120" w:type="dxa"/>
              <w:bottom w:w="80" w:type="dxa"/>
              <w:end w:w="120" w:type="dxa"/>
            </w:tcMar>
            <w:shd w:fill="F5F7F9"/>
          </w:tcPr>
          <w:p>
            <w:pPr>
              <w:spacing w:after="40" w:line="252" w:lineRule="auto"/>
            </w:pPr>
            <w:r>
              <w:t>A20 Recovery</w:t>
            </w:r>
          </w:p>
        </w:tc>
        <w:tc>
          <w:tcPr>
            <w:tcW w:type="dxa" w:w="7272"/>
            <w:vAlign w:val="center"/>
            <w:tcMar>
              <w:top w:w="80" w:type="dxa"/>
              <w:start w:w="120" w:type="dxa"/>
              <w:bottom w:w="80" w:type="dxa"/>
              <w:end w:w="120" w:type="dxa"/>
            </w:tcMar>
            <w:shd w:fill="F5F7F9"/>
          </w:tcPr>
          <w:p>
            <w:pPr>
              <w:spacing w:after="40" w:line="252" w:lineRule="auto"/>
            </w:pPr>
            <w:r>
              <w:t>Timeout, cancel, worker loss, retry and failed publication preserve history and integrity.</w:t>
            </w:r>
          </w:p>
        </w:tc>
      </w:tr>
      <w:tr>
        <w:tc>
          <w:tcPr>
            <w:tcW w:type="dxa" w:w="2088"/>
            <w:vAlign w:val="center"/>
            <w:tcMar>
              <w:top w:w="80" w:type="dxa"/>
              <w:start w:w="120" w:type="dxa"/>
              <w:bottom w:w="80" w:type="dxa"/>
              <w:end w:w="120" w:type="dxa"/>
            </w:tcMar>
          </w:tcPr>
          <w:p>
            <w:pPr>
              <w:spacing w:after="40" w:line="252" w:lineRule="auto"/>
            </w:pPr>
            <w:r>
              <w:t>A21 Responsive frontend</w:t>
            </w:r>
          </w:p>
        </w:tc>
        <w:tc>
          <w:tcPr>
            <w:tcW w:type="dxa" w:w="7272"/>
            <w:vAlign w:val="center"/>
            <w:tcMar>
              <w:top w:w="80" w:type="dxa"/>
              <w:start w:w="120" w:type="dxa"/>
              <w:bottom w:w="80" w:type="dxa"/>
              <w:end w:w="120" w:type="dxa"/>
            </w:tcMar>
          </w:tcPr>
          <w:p>
            <w:pPr>
              <w:spacing w:after="40" w:line="252" w:lineRule="auto"/>
            </w:pPr>
            <w:r>
              <w:t>Desktop full workflow, tablet review/edit and mobile operations/approval pass.</w:t>
            </w:r>
          </w:p>
        </w:tc>
      </w:tr>
      <w:tr>
        <w:tc>
          <w:tcPr>
            <w:tcW w:type="dxa" w:w="2088"/>
            <w:vAlign w:val="center"/>
            <w:tcMar>
              <w:top w:w="80" w:type="dxa"/>
              <w:start w:w="120" w:type="dxa"/>
              <w:bottom w:w="80" w:type="dxa"/>
              <w:end w:w="120" w:type="dxa"/>
            </w:tcMar>
            <w:shd w:fill="F5F7F9"/>
          </w:tcPr>
          <w:p>
            <w:pPr>
              <w:spacing w:after="40" w:line="252" w:lineRule="auto"/>
            </w:pPr>
            <w:r>
              <w:t>A22 Clean room/rollback</w:t>
            </w:r>
          </w:p>
        </w:tc>
        <w:tc>
          <w:tcPr>
            <w:tcW w:type="dxa" w:w="7272"/>
            <w:vAlign w:val="center"/>
            <w:tcMar>
              <w:top w:w="80" w:type="dxa"/>
              <w:start w:w="120" w:type="dxa"/>
              <w:bottom w:w="80" w:type="dxa"/>
              <w:end w:w="120" w:type="dxa"/>
            </w:tcMar>
            <w:shd w:fill="F5F7F9"/>
          </w:tcPr>
          <w:p>
            <w:pPr>
              <w:spacing w:after="40" w:line="252" w:lineRule="auto"/>
            </w:pPr>
            <w:r>
              <w:t>Fresh staging build executes A01–A21 and rollback/forward recovery passes.</w:t>
            </w:r>
          </w:p>
        </w:tc>
      </w:tr>
    </w:tbl>
    <w:p>
      <w:pPr>
        <w:spacing w:after="0"/>
      </w:pPr>
    </w:p>
    <w:p>
      <w:r>
        <w:br w:type="page"/>
      </w:r>
    </w:p>
    <w:p>
      <w:pPr>
        <w:pStyle w:val="Heading1"/>
      </w:pPr>
      <w:r>
        <w:t>30. Risks and mitigations</w:t>
      </w:r>
    </w:p>
    <w:tbl>
      <w:tblPr>
        <w:tblStyle w:val="TableGrid"/>
        <w:tblW w:type="auto" w:w="0"/>
        <w:jc w:val="left"/>
        <w:tblLayout w:type="fixed"/>
        <w:tblLook w:firstColumn="1" w:firstRow="1" w:lastColumn="0" w:lastRow="0" w:noHBand="0" w:noVBand="1" w:val="04A0"/>
      </w:tblPr>
      <w:tblGrid>
        <w:gridCol w:w="3331"/>
        <w:gridCol w:w="3331"/>
        <w:gridCol w:w="3331"/>
      </w:tblGrid>
      <w:tr>
        <w:trPr>
          <w:tblHeader w:val="true"/>
        </w:trPr>
        <w:tc>
          <w:tcPr>
            <w:tcW w:type="dxa" w:w="1800"/>
            <w:shd w:fill="DCECEF"/>
          </w:tcPr>
          <w:p>
            <w:r>
              <w:rPr>
                <w:b/>
              </w:rPr>
              <w:t>Risk</w:t>
            </w:r>
          </w:p>
        </w:tc>
        <w:tc>
          <w:tcPr>
            <w:tcW w:type="dxa" w:w="3096"/>
            <w:shd w:fill="DCECEF"/>
          </w:tcPr>
          <w:p>
            <w:r>
              <w:rPr>
                <w:b/>
              </w:rPr>
              <w:t>Consequence</w:t>
            </w:r>
          </w:p>
        </w:tc>
        <w:tc>
          <w:tcPr>
            <w:tcW w:type="dxa" w:w="4464"/>
            <w:shd w:fill="DCECEF"/>
          </w:tcPr>
          <w:p>
            <w:r>
              <w:rPr>
                <w:b/>
              </w:rPr>
              <w:t>Mitigation / gate</w:t>
            </w:r>
          </w:p>
        </w:tc>
      </w:tr>
      <w:tr>
        <w:tc>
          <w:tcPr>
            <w:tcW w:type="dxa" w:w="1800"/>
            <w:vAlign w:val="center"/>
            <w:tcMar>
              <w:top w:w="80" w:type="dxa"/>
              <w:start w:w="120" w:type="dxa"/>
              <w:bottom w:w="80" w:type="dxa"/>
              <w:end w:w="120" w:type="dxa"/>
            </w:tcMar>
          </w:tcPr>
          <w:p>
            <w:pPr>
              <w:spacing w:after="40" w:line="252" w:lineRule="auto"/>
            </w:pPr>
            <w:r>
              <w:t>Hard-rule relaxation</w:t>
            </w:r>
          </w:p>
        </w:tc>
        <w:tc>
          <w:tcPr>
            <w:tcW w:type="dxa" w:w="3096"/>
            <w:vAlign w:val="center"/>
            <w:tcMar>
              <w:top w:w="80" w:type="dxa"/>
              <w:start w:w="120" w:type="dxa"/>
              <w:bottom w:w="80" w:type="dxa"/>
              <w:end w:w="120" w:type="dxa"/>
            </w:tcMar>
          </w:tcPr>
          <w:p>
            <w:pPr>
              <w:spacing w:after="40" w:line="252" w:lineRule="auto"/>
            </w:pPr>
            <w:r>
              <w:t>Unsafe or disrespectful placement.</w:t>
            </w:r>
          </w:p>
        </w:tc>
        <w:tc>
          <w:tcPr>
            <w:tcW w:type="dxa" w:w="4464"/>
            <w:vAlign w:val="center"/>
            <w:tcMar>
              <w:top w:w="80" w:type="dxa"/>
              <w:start w:w="120" w:type="dxa"/>
              <w:bottom w:w="80" w:type="dxa"/>
              <w:end w:w="120" w:type="dxa"/>
            </w:tcMar>
          </w:tcPr>
          <w:p>
            <w:pPr>
              <w:spacing w:after="40" w:line="252" w:lineRule="auto"/>
            </w:pPr>
            <w:r>
              <w:t>Invariant, infeasible outcome, source authority and adversarial tests.</w:t>
            </w:r>
          </w:p>
        </w:tc>
      </w:tr>
      <w:tr>
        <w:tc>
          <w:tcPr>
            <w:tcW w:type="dxa" w:w="1800"/>
            <w:vAlign w:val="center"/>
            <w:tcMar>
              <w:top w:w="80" w:type="dxa"/>
              <w:start w:w="120" w:type="dxa"/>
              <w:bottom w:w="80" w:type="dxa"/>
              <w:end w:w="120" w:type="dxa"/>
            </w:tcMar>
            <w:shd w:fill="F5F7F9"/>
          </w:tcPr>
          <w:p>
            <w:pPr>
              <w:spacing w:after="40" w:line="252" w:lineRule="auto"/>
            </w:pPr>
            <w:r>
              <w:t>Opaque score</w:t>
            </w:r>
          </w:p>
        </w:tc>
        <w:tc>
          <w:tcPr>
            <w:tcW w:type="dxa" w:w="3096"/>
            <w:vAlign w:val="center"/>
            <w:tcMar>
              <w:top w:w="80" w:type="dxa"/>
              <w:start w:w="120" w:type="dxa"/>
              <w:bottom w:w="80" w:type="dxa"/>
              <w:end w:w="120" w:type="dxa"/>
            </w:tcMar>
            <w:shd w:fill="F5F7F9"/>
          </w:tcPr>
          <w:p>
            <w:pPr>
              <w:spacing w:after="40" w:line="252" w:lineRule="auto"/>
            </w:pPr>
            <w:r>
              <w:t>Humans cannot evaluate trade-offs.</w:t>
            </w:r>
          </w:p>
        </w:tc>
        <w:tc>
          <w:tcPr>
            <w:tcW w:type="dxa" w:w="4464"/>
            <w:vAlign w:val="center"/>
            <w:tcMar>
              <w:top w:w="80" w:type="dxa"/>
              <w:start w:w="120" w:type="dxa"/>
              <w:bottom w:w="80" w:type="dxa"/>
              <w:end w:w="120" w:type="dxa"/>
            </w:tcMar>
            <w:shd w:fill="F5F7F9"/>
          </w:tcPr>
          <w:p>
            <w:pPr>
              <w:spacing w:after="40" w:line="252" w:lineRule="auto"/>
            </w:pPr>
            <w:r>
              <w:t>Objective vector, reason codes and plain explanations.</w:t>
            </w:r>
          </w:p>
        </w:tc>
      </w:tr>
      <w:tr>
        <w:tc>
          <w:tcPr>
            <w:tcW w:type="dxa" w:w="1800"/>
            <w:vAlign w:val="center"/>
            <w:tcMar>
              <w:top w:w="80" w:type="dxa"/>
              <w:start w:w="120" w:type="dxa"/>
              <w:bottom w:w="80" w:type="dxa"/>
              <w:end w:w="120" w:type="dxa"/>
            </w:tcMar>
          </w:tcPr>
          <w:p>
            <w:pPr>
              <w:spacing w:after="40" w:line="252" w:lineRule="auto"/>
            </w:pPr>
            <w:r>
              <w:t>Sensitive-data leakage</w:t>
            </w:r>
          </w:p>
        </w:tc>
        <w:tc>
          <w:tcPr>
            <w:tcW w:type="dxa" w:w="3096"/>
            <w:vAlign w:val="center"/>
            <w:tcMar>
              <w:top w:w="80" w:type="dxa"/>
              <w:start w:w="120" w:type="dxa"/>
              <w:bottom w:w="80" w:type="dxa"/>
              <w:end w:w="120" w:type="dxa"/>
            </w:tcMar>
          </w:tcPr>
          <w:p>
            <w:pPr>
              <w:spacing w:after="40" w:line="252" w:lineRule="auto"/>
            </w:pPr>
            <w:r>
              <w:t>Privacy/confidentiality harm.</w:t>
            </w:r>
          </w:p>
        </w:tc>
        <w:tc>
          <w:tcPr>
            <w:tcW w:type="dxa" w:w="4464"/>
            <w:vAlign w:val="center"/>
            <w:tcMar>
              <w:top w:w="80" w:type="dxa"/>
              <w:start w:w="120" w:type="dxa"/>
              <w:bottom w:w="80" w:type="dxa"/>
              <w:end w:w="120" w:type="dxa"/>
            </w:tcMar>
          </w:tcPr>
          <w:p>
            <w:pPr>
              <w:spacing w:after="40" w:line="252" w:lineRule="auto"/>
            </w:pPr>
            <w:r>
              <w:t>Tokenised payload, evidence separation, masking and log/export tests.</w:t>
            </w:r>
          </w:p>
        </w:tc>
      </w:tr>
      <w:tr>
        <w:tc>
          <w:tcPr>
            <w:tcW w:type="dxa" w:w="1800"/>
            <w:vAlign w:val="center"/>
            <w:tcMar>
              <w:top w:w="80" w:type="dxa"/>
              <w:start w:w="120" w:type="dxa"/>
              <w:bottom w:w="80" w:type="dxa"/>
              <w:end w:w="120" w:type="dxa"/>
            </w:tcMar>
            <w:shd w:fill="F5F7F9"/>
          </w:tcPr>
          <w:p>
            <w:pPr>
              <w:spacing w:after="40" w:line="252" w:lineRule="auto"/>
            </w:pPr>
            <w:r>
              <w:t>Solver non-determinism</w:t>
            </w:r>
          </w:p>
        </w:tc>
        <w:tc>
          <w:tcPr>
            <w:tcW w:type="dxa" w:w="3096"/>
            <w:vAlign w:val="center"/>
            <w:tcMar>
              <w:top w:w="80" w:type="dxa"/>
              <w:start w:w="120" w:type="dxa"/>
              <w:bottom w:w="80" w:type="dxa"/>
              <w:end w:w="120" w:type="dxa"/>
            </w:tcMar>
            <w:shd w:fill="F5F7F9"/>
          </w:tcPr>
          <w:p>
            <w:pPr>
              <w:spacing w:after="40" w:line="252" w:lineRule="auto"/>
            </w:pPr>
            <w:r>
              <w:t>Cannot reproduce or audit plan.</w:t>
            </w:r>
          </w:p>
        </w:tc>
        <w:tc>
          <w:tcPr>
            <w:tcW w:type="dxa" w:w="4464"/>
            <w:vAlign w:val="center"/>
            <w:tcMar>
              <w:top w:w="80" w:type="dxa"/>
              <w:start w:w="120" w:type="dxa"/>
              <w:bottom w:w="80" w:type="dxa"/>
              <w:end w:w="120" w:type="dxa"/>
            </w:tcMar>
            <w:shd w:fill="F5F7F9"/>
          </w:tcPr>
          <w:p>
            <w:pPr>
              <w:spacing w:after="40" w:line="252" w:lineRule="auto"/>
            </w:pPr>
            <w:r>
              <w:t>Version/seed/platform controls and repeated hash tests.</w:t>
            </w:r>
          </w:p>
        </w:tc>
      </w:tr>
      <w:tr>
        <w:tc>
          <w:tcPr>
            <w:tcW w:type="dxa" w:w="1800"/>
            <w:vAlign w:val="center"/>
            <w:tcMar>
              <w:top w:w="80" w:type="dxa"/>
              <w:start w:w="120" w:type="dxa"/>
              <w:bottom w:w="80" w:type="dxa"/>
              <w:end w:w="120" w:type="dxa"/>
            </w:tcMar>
          </w:tcPr>
          <w:p>
            <w:pPr>
              <w:spacing w:after="40" w:line="252" w:lineRule="auto"/>
            </w:pPr>
            <w:r>
              <w:t>Weight overfitting</w:t>
            </w:r>
          </w:p>
        </w:tc>
        <w:tc>
          <w:tcPr>
            <w:tcW w:type="dxa" w:w="3096"/>
            <w:vAlign w:val="center"/>
            <w:tcMar>
              <w:top w:w="80" w:type="dxa"/>
              <w:start w:w="120" w:type="dxa"/>
              <w:bottom w:w="80" w:type="dxa"/>
              <w:end w:w="120" w:type="dxa"/>
            </w:tcMar>
          </w:tcPr>
          <w:p>
            <w:pPr>
              <w:spacing w:after="40" w:line="252" w:lineRule="auto"/>
            </w:pPr>
            <w:r>
              <w:t>Good demos, poor unseen events.</w:t>
            </w:r>
          </w:p>
        </w:tc>
        <w:tc>
          <w:tcPr>
            <w:tcW w:type="dxa" w:w="4464"/>
            <w:vAlign w:val="center"/>
            <w:tcMar>
              <w:top w:w="80" w:type="dxa"/>
              <w:start w:w="120" w:type="dxa"/>
              <w:bottom w:w="80" w:type="dxa"/>
              <w:end w:w="120" w:type="dxa"/>
            </w:tcMar>
          </w:tcPr>
          <w:p>
            <w:pPr>
              <w:spacing w:after="40" w:line="252" w:lineRule="auto"/>
            </w:pPr>
            <w:r>
              <w:t>Sealed holdout and independent authorization.</w:t>
            </w:r>
          </w:p>
        </w:tc>
      </w:tr>
      <w:tr>
        <w:tc>
          <w:tcPr>
            <w:tcW w:type="dxa" w:w="1800"/>
            <w:vAlign w:val="center"/>
            <w:tcMar>
              <w:top w:w="80" w:type="dxa"/>
              <w:start w:w="120" w:type="dxa"/>
              <w:bottom w:w="80" w:type="dxa"/>
              <w:end w:w="120" w:type="dxa"/>
            </w:tcMar>
            <w:shd w:fill="F5F7F9"/>
          </w:tcPr>
          <w:p>
            <w:pPr>
              <w:spacing w:after="40" w:line="252" w:lineRule="auto"/>
            </w:pPr>
            <w:r>
              <w:t>Layout drift</w:t>
            </w:r>
          </w:p>
        </w:tc>
        <w:tc>
          <w:tcPr>
            <w:tcW w:type="dxa" w:w="3096"/>
            <w:vAlign w:val="center"/>
            <w:tcMar>
              <w:top w:w="80" w:type="dxa"/>
              <w:start w:w="120" w:type="dxa"/>
              <w:bottom w:w="80" w:type="dxa"/>
              <w:end w:w="120" w:type="dxa"/>
            </w:tcMar>
            <w:shd w:fill="F5F7F9"/>
          </w:tcPr>
          <w:p>
            <w:pPr>
              <w:spacing w:after="40" w:line="252" w:lineRule="auto"/>
            </w:pPr>
            <w:r>
              <w:t>Assignments reference obsolete/moved seats.</w:t>
            </w:r>
          </w:p>
        </w:tc>
        <w:tc>
          <w:tcPr>
            <w:tcW w:type="dxa" w:w="4464"/>
            <w:vAlign w:val="center"/>
            <w:tcMar>
              <w:top w:w="80" w:type="dxa"/>
              <w:start w:w="120" w:type="dxa"/>
              <w:bottom w:w="80" w:type="dxa"/>
              <w:end w:w="120" w:type="dxa"/>
            </w:tcMar>
            <w:shd w:fill="F5F7F9"/>
          </w:tcPr>
          <w:p>
            <w:pPr>
              <w:spacing w:after="40" w:line="252" w:lineRule="auto"/>
            </w:pPr>
            <w:r>
              <w:t>Publication hash binding and stale-source gate.</w:t>
            </w:r>
          </w:p>
        </w:tc>
      </w:tr>
      <w:tr>
        <w:tc>
          <w:tcPr>
            <w:tcW w:type="dxa" w:w="1800"/>
            <w:vAlign w:val="center"/>
            <w:tcMar>
              <w:top w:w="80" w:type="dxa"/>
              <w:start w:w="120" w:type="dxa"/>
              <w:bottom w:w="80" w:type="dxa"/>
              <w:end w:w="120" w:type="dxa"/>
            </w:tcMar>
          </w:tcPr>
          <w:p>
            <w:pPr>
              <w:spacing w:after="40" w:line="252" w:lineRule="auto"/>
            </w:pPr>
            <w:r>
              <w:t>Manual-edit bypass</w:t>
            </w:r>
          </w:p>
        </w:tc>
        <w:tc>
          <w:tcPr>
            <w:tcW w:type="dxa" w:w="3096"/>
            <w:vAlign w:val="center"/>
            <w:tcMar>
              <w:top w:w="80" w:type="dxa"/>
              <w:start w:w="120" w:type="dxa"/>
              <w:bottom w:w="80" w:type="dxa"/>
              <w:end w:w="120" w:type="dxa"/>
            </w:tcMar>
          </w:tcPr>
          <w:p>
            <w:pPr>
              <w:spacing w:after="40" w:line="252" w:lineRule="auto"/>
            </w:pPr>
            <w:r>
              <w:t>Human breaks constraints outside audit.</w:t>
            </w:r>
          </w:p>
        </w:tc>
        <w:tc>
          <w:tcPr>
            <w:tcW w:type="dxa" w:w="4464"/>
            <w:vAlign w:val="center"/>
            <w:tcMar>
              <w:top w:w="80" w:type="dxa"/>
              <w:start w:w="120" w:type="dxa"/>
              <w:bottom w:w="80" w:type="dxa"/>
              <w:end w:w="120" w:type="dxa"/>
            </w:tcMar>
          </w:tcPr>
          <w:p>
            <w:pPr>
              <w:spacing w:after="40" w:line="252" w:lineRule="auto"/>
            </w:pPr>
            <w:r>
              <w:t>One command path, preview, rationale and revalidation.</w:t>
            </w:r>
          </w:p>
        </w:tc>
      </w:tr>
      <w:tr>
        <w:tc>
          <w:tcPr>
            <w:tcW w:type="dxa" w:w="1800"/>
            <w:vAlign w:val="center"/>
            <w:tcMar>
              <w:top w:w="80" w:type="dxa"/>
              <w:start w:w="120" w:type="dxa"/>
              <w:bottom w:w="80" w:type="dxa"/>
              <w:end w:w="120" w:type="dxa"/>
            </w:tcMar>
            <w:shd w:fill="F5F7F9"/>
          </w:tcPr>
          <w:p>
            <w:pPr>
              <w:spacing w:after="40" w:line="252" w:lineRule="auto"/>
            </w:pPr>
            <w:r>
              <w:t>Forced placement</w:t>
            </w:r>
          </w:p>
        </w:tc>
        <w:tc>
          <w:tcPr>
            <w:tcW w:type="dxa" w:w="3096"/>
            <w:vAlign w:val="center"/>
            <w:tcMar>
              <w:top w:w="80" w:type="dxa"/>
              <w:start w:w="120" w:type="dxa"/>
              <w:bottom w:w="80" w:type="dxa"/>
              <w:end w:w="120" w:type="dxa"/>
            </w:tcMar>
            <w:shd w:fill="F5F7F9"/>
          </w:tcPr>
          <w:p>
            <w:pPr>
              <w:spacing w:after="40" w:line="252" w:lineRule="auto"/>
            </w:pPr>
            <w:r>
              <w:t>System hides genuine impossibility.</w:t>
            </w:r>
          </w:p>
        </w:tc>
        <w:tc>
          <w:tcPr>
            <w:tcW w:type="dxa" w:w="4464"/>
            <w:vAlign w:val="center"/>
            <w:tcMar>
              <w:top w:w="80" w:type="dxa"/>
              <w:start w:w="120" w:type="dxa"/>
              <w:bottom w:w="80" w:type="dxa"/>
              <w:end w:w="120" w:type="dxa"/>
            </w:tcMar>
            <w:shd w:fill="F5F7F9"/>
          </w:tcPr>
          <w:p>
            <w:pPr>
              <w:spacing w:after="40" w:line="252" w:lineRule="auto"/>
            </w:pPr>
            <w:r>
              <w:t>Explicit unseated/infeasible states.</w:t>
            </w:r>
          </w:p>
        </w:tc>
      </w:tr>
      <w:tr>
        <w:tc>
          <w:tcPr>
            <w:tcW w:type="dxa" w:w="1800"/>
            <w:vAlign w:val="center"/>
            <w:tcMar>
              <w:top w:w="80" w:type="dxa"/>
              <w:start w:w="120" w:type="dxa"/>
              <w:bottom w:w="80" w:type="dxa"/>
              <w:end w:w="120" w:type="dxa"/>
            </w:tcMar>
          </w:tcPr>
          <w:p>
            <w:pPr>
              <w:spacing w:after="40" w:line="252" w:lineRule="auto"/>
            </w:pPr>
            <w:r>
              <w:t>Frontend overload</w:t>
            </w:r>
          </w:p>
        </w:tc>
        <w:tc>
          <w:tcPr>
            <w:tcW w:type="dxa" w:w="3096"/>
            <w:vAlign w:val="center"/>
            <w:tcMar>
              <w:top w:w="80" w:type="dxa"/>
              <w:start w:w="120" w:type="dxa"/>
              <w:bottom w:w="80" w:type="dxa"/>
              <w:end w:w="120" w:type="dxa"/>
            </w:tcMar>
          </w:tcPr>
          <w:p>
            <w:pPr>
              <w:spacing w:after="40" w:line="252" w:lineRule="auto"/>
            </w:pPr>
            <w:r>
              <w:t>Operators cannot use sophisticated engine.</w:t>
            </w:r>
          </w:p>
        </w:tc>
        <w:tc>
          <w:tcPr>
            <w:tcW w:type="dxa" w:w="4464"/>
            <w:vAlign w:val="center"/>
            <w:tcMar>
              <w:top w:w="80" w:type="dxa"/>
              <w:start w:w="120" w:type="dxa"/>
              <w:bottom w:w="80" w:type="dxa"/>
              <w:end w:w="120" w:type="dxa"/>
            </w:tcMar>
          </w:tcPr>
          <w:p>
            <w:pPr>
              <w:spacing w:after="40" w:line="252" w:lineRule="auto"/>
            </w:pPr>
            <w:r>
              <w:t>Staged IA, work queues, explanations and usability E2E.</w:t>
            </w:r>
          </w:p>
        </w:tc>
      </w:tr>
      <w:tr>
        <w:tc>
          <w:tcPr>
            <w:tcW w:type="dxa" w:w="1800"/>
            <w:vAlign w:val="center"/>
            <w:tcMar>
              <w:top w:w="80" w:type="dxa"/>
              <w:start w:w="120" w:type="dxa"/>
              <w:bottom w:w="80" w:type="dxa"/>
              <w:end w:w="120" w:type="dxa"/>
            </w:tcMar>
            <w:shd w:fill="F5F7F9"/>
          </w:tcPr>
          <w:p>
            <w:pPr>
              <w:spacing w:after="40" w:line="252" w:lineRule="auto"/>
            </w:pPr>
            <w:r>
              <w:t>Scope drift</w:t>
            </w:r>
          </w:p>
        </w:tc>
        <w:tc>
          <w:tcPr>
            <w:tcW w:type="dxa" w:w="3096"/>
            <w:vAlign w:val="center"/>
            <w:tcMar>
              <w:top w:w="80" w:type="dxa"/>
              <w:start w:w="120" w:type="dxa"/>
              <w:bottom w:w="80" w:type="dxa"/>
              <w:end w:w="120" w:type="dxa"/>
            </w:tcMar>
            <w:shd w:fill="F5F7F9"/>
          </w:tcPr>
          <w:p>
            <w:pPr>
              <w:spacing w:after="40" w:line="252" w:lineRule="auto"/>
            </w:pPr>
            <w:r>
              <w:t>Credentials/check-in logic entangles seating.</w:t>
            </w:r>
          </w:p>
        </w:tc>
        <w:tc>
          <w:tcPr>
            <w:tcW w:type="dxa" w:w="4464"/>
            <w:vAlign w:val="center"/>
            <w:tcMar>
              <w:top w:w="80" w:type="dxa"/>
              <w:start w:w="120" w:type="dxa"/>
              <w:bottom w:w="80" w:type="dxa"/>
              <w:end w:w="120" w:type="dxa"/>
            </w:tcMar>
            <w:shd w:fill="F5F7F9"/>
          </w:tcPr>
          <w:p>
            <w:pPr>
              <w:spacing w:after="40" w:line="252" w:lineRule="auto"/>
            </w:pPr>
            <w:r>
              <w:t>Stable publication contract and Slice 7+ exclusions.</w:t>
            </w:r>
          </w:p>
        </w:tc>
      </w:tr>
    </w:tbl>
    <w:p>
      <w:pPr>
        <w:spacing w:after="0"/>
      </w:pPr>
    </w:p>
    <w:p>
      <w:r>
        <w:br w:type="page"/>
      </w:r>
    </w:p>
    <w:p>
      <w:pPr>
        <w:pStyle w:val="Heading1"/>
      </w:pPr>
      <w:r>
        <w:t>31. Open decisions requiring ratification</w:t>
      </w:r>
    </w:p>
    <w:tbl>
      <w:tblPr>
        <w:tblStyle w:val="TableGrid"/>
        <w:tblW w:type="auto" w:w="0"/>
        <w:jc w:val="left"/>
        <w:tblLayout w:type="fixed"/>
        <w:tblLook w:firstColumn="1" w:firstRow="1" w:lastColumn="0" w:lastRow="0" w:noHBand="0" w:noVBand="1" w:val="04A0"/>
      </w:tblPr>
      <w:tblGrid>
        <w:gridCol w:w="3331"/>
        <w:gridCol w:w="3331"/>
        <w:gridCol w:w="3331"/>
      </w:tblGrid>
      <w:tr>
        <w:trPr>
          <w:tblHeader w:val="true"/>
        </w:trPr>
        <w:tc>
          <w:tcPr>
            <w:tcW w:type="dxa" w:w="1944"/>
            <w:shd w:fill="DCECEF"/>
          </w:tcPr>
          <w:p>
            <w:r>
              <w:rPr>
                <w:b/>
              </w:rPr>
              <w:t>Decision</w:t>
            </w:r>
          </w:p>
        </w:tc>
        <w:tc>
          <w:tcPr>
            <w:tcW w:type="dxa" w:w="4680"/>
            <w:shd w:fill="DCECEF"/>
          </w:tcPr>
          <w:p>
            <w:r>
              <w:rPr>
                <w:b/>
              </w:rPr>
              <w:t>Recommended default</w:t>
            </w:r>
          </w:p>
        </w:tc>
        <w:tc>
          <w:tcPr>
            <w:tcW w:type="dxa" w:w="2736"/>
            <w:shd w:fill="DCECEF"/>
          </w:tcPr>
          <w:p>
            <w:r>
              <w:rPr>
                <w:b/>
              </w:rPr>
              <w:t>Owner / gate</w:t>
            </w:r>
          </w:p>
        </w:tc>
      </w:tr>
      <w:tr>
        <w:tc>
          <w:tcPr>
            <w:tcW w:type="dxa" w:w="1944"/>
            <w:vAlign w:val="center"/>
            <w:tcMar>
              <w:top w:w="80" w:type="dxa"/>
              <w:start w:w="120" w:type="dxa"/>
              <w:bottom w:w="80" w:type="dxa"/>
              <w:end w:w="120" w:type="dxa"/>
            </w:tcMar>
          </w:tcPr>
          <w:p>
            <w:pPr>
              <w:spacing w:after="40" w:line="252" w:lineRule="auto"/>
            </w:pPr>
            <w:r>
              <w:t>Solver technology</w:t>
            </w:r>
          </w:p>
        </w:tc>
        <w:tc>
          <w:tcPr>
            <w:tcW w:type="dxa" w:w="4680"/>
            <w:vAlign w:val="center"/>
            <w:tcMar>
              <w:top w:w="80" w:type="dxa"/>
              <w:start w:w="120" w:type="dxa"/>
              <w:bottom w:w="80" w:type="dxa"/>
              <w:end w:w="120" w:type="dxa"/>
            </w:tcMar>
          </w:tcPr>
          <w:p>
            <w:pPr>
              <w:spacing w:after="40" w:line="252" w:lineRule="auto"/>
            </w:pPr>
            <w:r>
              <w:t>Constraint programming/optimisation library behind language-neutral stateless contract; decide after licence/performance spike.</w:t>
            </w:r>
          </w:p>
        </w:tc>
        <w:tc>
          <w:tcPr>
            <w:tcW w:type="dxa" w:w="2736"/>
            <w:vAlign w:val="center"/>
            <w:tcMar>
              <w:top w:w="80" w:type="dxa"/>
              <w:start w:w="120" w:type="dxa"/>
              <w:bottom w:w="80" w:type="dxa"/>
              <w:end w:w="120" w:type="dxa"/>
            </w:tcMar>
          </w:tcPr>
          <w:p>
            <w:pPr>
              <w:spacing w:after="40" w:line="252" w:lineRule="auto"/>
            </w:pPr>
            <w:r>
              <w:t>CTO before engine implementation.</w:t>
            </w:r>
          </w:p>
        </w:tc>
      </w:tr>
      <w:tr>
        <w:tc>
          <w:tcPr>
            <w:tcW w:type="dxa" w:w="1944"/>
            <w:vAlign w:val="center"/>
            <w:tcMar>
              <w:top w:w="80" w:type="dxa"/>
              <w:start w:w="120" w:type="dxa"/>
              <w:bottom w:w="80" w:type="dxa"/>
              <w:end w:w="120" w:type="dxa"/>
            </w:tcMar>
            <w:shd w:fill="F5F7F9"/>
          </w:tcPr>
          <w:p>
            <w:pPr>
              <w:spacing w:after="40" w:line="252" w:lineRule="auto"/>
            </w:pPr>
            <w:r>
              <w:t>Objective ordering/weights</w:t>
            </w:r>
          </w:p>
        </w:tc>
        <w:tc>
          <w:tcPr>
            <w:tcW w:type="dxa" w:w="4680"/>
            <w:vAlign w:val="center"/>
            <w:tcMar>
              <w:top w:w="80" w:type="dxa"/>
              <w:start w:w="120" w:type="dxa"/>
              <w:bottom w:w="80" w:type="dxa"/>
              <w:end w:w="120" w:type="dxa"/>
            </w:tcMar>
            <w:shd w:fill="F5F7F9"/>
          </w:tcPr>
          <w:p>
            <w:pPr>
              <w:spacing w:after="40" w:line="252" w:lineRule="auto"/>
            </w:pPr>
            <w:r>
              <w:t>Lexicographic hard feasibility, then approved domain priorities; no universal hidden score.</w:t>
            </w:r>
          </w:p>
        </w:tc>
        <w:tc>
          <w:tcPr>
            <w:tcW w:type="dxa" w:w="2736"/>
            <w:vAlign w:val="center"/>
            <w:tcMar>
              <w:top w:w="80" w:type="dxa"/>
              <w:start w:w="120" w:type="dxa"/>
              <w:bottom w:w="80" w:type="dxa"/>
              <w:end w:w="120" w:type="dxa"/>
            </w:tcMar>
            <w:shd w:fill="F5F7F9"/>
          </w:tcPr>
          <w:p>
            <w:pPr>
              <w:spacing w:after="40" w:line="252" w:lineRule="auto"/>
            </w:pPr>
            <w:r>
              <w:t>CEO/Protocol/Operations before tuning freeze.</w:t>
            </w:r>
          </w:p>
        </w:tc>
      </w:tr>
      <w:tr>
        <w:tc>
          <w:tcPr>
            <w:tcW w:type="dxa" w:w="1944"/>
            <w:vAlign w:val="center"/>
            <w:tcMar>
              <w:top w:w="80" w:type="dxa"/>
              <w:start w:w="120" w:type="dxa"/>
              <w:bottom w:w="80" w:type="dxa"/>
              <w:end w:w="120" w:type="dxa"/>
            </w:tcMar>
          </w:tcPr>
          <w:p>
            <w:pPr>
              <w:spacing w:after="40" w:line="252" w:lineRule="auto"/>
            </w:pPr>
            <w:r>
              <w:t>Timeout/alternatives</w:t>
            </w:r>
          </w:p>
        </w:tc>
        <w:tc>
          <w:tcPr>
            <w:tcW w:type="dxa" w:w="4680"/>
            <w:vAlign w:val="center"/>
            <w:tcMar>
              <w:top w:w="80" w:type="dxa"/>
              <w:start w:w="120" w:type="dxa"/>
              <w:bottom w:w="80" w:type="dxa"/>
              <w:end w:w="120" w:type="dxa"/>
            </w:tcMar>
          </w:tcPr>
          <w:p>
            <w:pPr>
              <w:spacing w:after="40" w:line="252" w:lineRule="auto"/>
            </w:pPr>
            <w:r>
              <w:t>Initial 60-second reference target and up to three alternatives; configuration versioned.</w:t>
            </w:r>
          </w:p>
        </w:tc>
        <w:tc>
          <w:tcPr>
            <w:tcW w:type="dxa" w:w="2736"/>
            <w:vAlign w:val="center"/>
            <w:tcMar>
              <w:top w:w="80" w:type="dxa"/>
              <w:start w:w="120" w:type="dxa"/>
              <w:bottom w:w="80" w:type="dxa"/>
              <w:end w:w="120" w:type="dxa"/>
            </w:tcMar>
          </w:tcPr>
          <w:p>
            <w:pPr>
              <w:spacing w:after="40" w:line="252" w:lineRule="auto"/>
            </w:pPr>
            <w:r>
              <w:t>CTO/Product before benchmark.</w:t>
            </w:r>
          </w:p>
        </w:tc>
      </w:tr>
      <w:tr>
        <w:tc>
          <w:tcPr>
            <w:tcW w:type="dxa" w:w="1944"/>
            <w:vAlign w:val="center"/>
            <w:tcMar>
              <w:top w:w="80" w:type="dxa"/>
              <w:start w:w="120" w:type="dxa"/>
              <w:bottom w:w="80" w:type="dxa"/>
              <w:end w:w="120" w:type="dxa"/>
            </w:tcMar>
            <w:shd w:fill="F5F7F9"/>
          </w:tcPr>
          <w:p>
            <w:pPr>
              <w:spacing w:after="40" w:line="252" w:lineRule="auto"/>
            </w:pPr>
            <w:r>
              <w:t>Constraint authority matrix</w:t>
            </w:r>
          </w:p>
        </w:tc>
        <w:tc>
          <w:tcPr>
            <w:tcW w:type="dxa" w:w="4680"/>
            <w:vAlign w:val="center"/>
            <w:tcMar>
              <w:top w:w="80" w:type="dxa"/>
              <w:start w:w="120" w:type="dxa"/>
              <w:bottom w:w="80" w:type="dxa"/>
              <w:end w:w="120" w:type="dxa"/>
            </w:tcMar>
            <w:shd w:fill="F5F7F9"/>
          </w:tcPr>
          <w:p>
            <w:pPr>
              <w:spacing w:after="40" w:line="252" w:lineRule="auto"/>
            </w:pPr>
            <w:r>
              <w:t>Hard rule only from named domain authority; disputed facts block or remain weighted/unknown.</w:t>
            </w:r>
          </w:p>
        </w:tc>
        <w:tc>
          <w:tcPr>
            <w:tcW w:type="dxa" w:w="2736"/>
            <w:vAlign w:val="center"/>
            <w:tcMar>
              <w:top w:w="80" w:type="dxa"/>
              <w:start w:w="120" w:type="dxa"/>
              <w:bottom w:w="80" w:type="dxa"/>
              <w:end w:w="120" w:type="dxa"/>
            </w:tcMar>
            <w:shd w:fill="F5F7F9"/>
          </w:tcPr>
          <w:p>
            <w:pPr>
              <w:spacing w:after="40" w:line="252" w:lineRule="auto"/>
            </w:pPr>
            <w:r>
              <w:t>CEO/Operations before workbench release.</w:t>
            </w:r>
          </w:p>
        </w:tc>
      </w:tr>
      <w:tr>
        <w:tc>
          <w:tcPr>
            <w:tcW w:type="dxa" w:w="1944"/>
            <w:vAlign w:val="center"/>
            <w:tcMar>
              <w:top w:w="80" w:type="dxa"/>
              <w:start w:w="120" w:type="dxa"/>
              <w:bottom w:w="80" w:type="dxa"/>
              <w:end w:w="120" w:type="dxa"/>
            </w:tcMar>
          </w:tcPr>
          <w:p>
            <w:pPr>
              <w:spacing w:after="40" w:line="252" w:lineRule="auto"/>
            </w:pPr>
            <w:r>
              <w:t>Freshness thresholds</w:t>
            </w:r>
          </w:p>
        </w:tc>
        <w:tc>
          <w:tcPr>
            <w:tcW w:type="dxa" w:w="4680"/>
            <w:vAlign w:val="center"/>
            <w:tcMar>
              <w:top w:w="80" w:type="dxa"/>
              <w:start w:w="120" w:type="dxa"/>
              <w:bottom w:w="80" w:type="dxa"/>
              <w:end w:w="120" w:type="dxa"/>
            </w:tcMar>
          </w:tcPr>
          <w:p>
            <w:pPr>
              <w:spacing w:after="40" w:line="252" w:lineRule="auto"/>
            </w:pPr>
            <w:r>
              <w:t>Critical layout/attendance/constraint changes block approval; exact windows event-configured.</w:t>
            </w:r>
          </w:p>
        </w:tc>
        <w:tc>
          <w:tcPr>
            <w:tcW w:type="dxa" w:w="2736"/>
            <w:vAlign w:val="center"/>
            <w:tcMar>
              <w:top w:w="80" w:type="dxa"/>
              <w:start w:w="120" w:type="dxa"/>
              <w:bottom w:w="80" w:type="dxa"/>
              <w:end w:w="120" w:type="dxa"/>
            </w:tcMar>
          </w:tcPr>
          <w:p>
            <w:pPr>
              <w:spacing w:after="40" w:line="252" w:lineRule="auto"/>
            </w:pPr>
            <w:r>
              <w:t>Operations before approval workflow.</w:t>
            </w:r>
          </w:p>
        </w:tc>
      </w:tr>
      <w:tr>
        <w:tc>
          <w:tcPr>
            <w:tcW w:type="dxa" w:w="1944"/>
            <w:vAlign w:val="center"/>
            <w:tcMar>
              <w:top w:w="80" w:type="dxa"/>
              <w:start w:w="120" w:type="dxa"/>
              <w:bottom w:w="80" w:type="dxa"/>
              <w:end w:w="120" w:type="dxa"/>
            </w:tcMar>
            <w:shd w:fill="F5F7F9"/>
          </w:tcPr>
          <w:p>
            <w:pPr>
              <w:spacing w:after="40" w:line="252" w:lineRule="auto"/>
            </w:pPr>
            <w:r>
              <w:t>Manual rationale taxonomy</w:t>
            </w:r>
          </w:p>
        </w:tc>
        <w:tc>
          <w:tcPr>
            <w:tcW w:type="dxa" w:w="4680"/>
            <w:vAlign w:val="center"/>
            <w:tcMar>
              <w:top w:w="80" w:type="dxa"/>
              <w:start w:w="120" w:type="dxa"/>
              <w:bottom w:w="80" w:type="dxa"/>
              <w:end w:w="120" w:type="dxa"/>
            </w:tcMar>
            <w:shd w:fill="F5F7F9"/>
          </w:tcPr>
          <w:p>
            <w:pPr>
              <w:spacing w:after="40" w:line="252" w:lineRule="auto"/>
            </w:pPr>
            <w:r>
              <w:t>Use safe reason codes plus separately restricted note when genuinely necessary.</w:t>
            </w:r>
          </w:p>
        </w:tc>
        <w:tc>
          <w:tcPr>
            <w:tcW w:type="dxa" w:w="2736"/>
            <w:vAlign w:val="center"/>
            <w:tcMar>
              <w:top w:w="80" w:type="dxa"/>
              <w:start w:w="120" w:type="dxa"/>
              <w:bottom w:w="80" w:type="dxa"/>
              <w:end w:w="120" w:type="dxa"/>
            </w:tcMar>
            <w:shd w:fill="F5F7F9"/>
          </w:tcPr>
          <w:p>
            <w:pPr>
              <w:spacing w:after="40" w:line="252" w:lineRule="auto"/>
            </w:pPr>
            <w:r>
              <w:t>Data Governance before edit workflow.</w:t>
            </w:r>
          </w:p>
        </w:tc>
      </w:tr>
      <w:tr>
        <w:tc>
          <w:tcPr>
            <w:tcW w:type="dxa" w:w="1944"/>
            <w:vAlign w:val="center"/>
            <w:tcMar>
              <w:top w:w="80" w:type="dxa"/>
              <w:start w:w="120" w:type="dxa"/>
              <w:bottom w:w="80" w:type="dxa"/>
              <w:end w:w="120" w:type="dxa"/>
            </w:tcMar>
          </w:tcPr>
          <w:p>
            <w:pPr>
              <w:spacing w:after="40" w:line="252" w:lineRule="auto"/>
            </w:pPr>
            <w:r>
              <w:t>Cross-event learning</w:t>
            </w:r>
          </w:p>
        </w:tc>
        <w:tc>
          <w:tcPr>
            <w:tcW w:type="dxa" w:w="4680"/>
            <w:vAlign w:val="center"/>
            <w:tcMar>
              <w:top w:w="80" w:type="dxa"/>
              <w:start w:w="120" w:type="dxa"/>
              <w:bottom w:w="80" w:type="dxa"/>
              <w:end w:w="120" w:type="dxa"/>
            </w:tcMar>
          </w:tcPr>
          <w:p>
            <w:pPr>
              <w:spacing w:after="40" w:line="252" w:lineRule="auto"/>
            </w:pPr>
            <w:r>
              <w:t>No guest-level cross-event optimisation; only approved anonymised patterns in Slice 11.</w:t>
            </w:r>
          </w:p>
        </w:tc>
        <w:tc>
          <w:tcPr>
            <w:tcW w:type="dxa" w:w="2736"/>
            <w:vAlign w:val="center"/>
            <w:tcMar>
              <w:top w:w="80" w:type="dxa"/>
              <w:start w:w="120" w:type="dxa"/>
              <w:bottom w:w="80" w:type="dxa"/>
              <w:end w:w="120" w:type="dxa"/>
            </w:tcMar>
          </w:tcPr>
          <w:p>
            <w:pPr>
              <w:spacing w:after="40" w:line="252" w:lineRule="auto"/>
            </w:pPr>
            <w:r>
              <w:t>CEO/Data Governance.</w:t>
            </w:r>
          </w:p>
        </w:tc>
      </w:tr>
      <w:tr>
        <w:tc>
          <w:tcPr>
            <w:tcW w:type="dxa" w:w="1944"/>
            <w:vAlign w:val="center"/>
            <w:tcMar>
              <w:top w:w="80" w:type="dxa"/>
              <w:start w:w="120" w:type="dxa"/>
              <w:bottom w:w="80" w:type="dxa"/>
              <w:end w:w="120" w:type="dxa"/>
            </w:tcMar>
            <w:shd w:fill="F5F7F9"/>
          </w:tcPr>
          <w:p>
            <w:pPr>
              <w:spacing w:after="40" w:line="252" w:lineRule="auto"/>
            </w:pPr>
            <w:r>
              <w:t>Holdout owner/custody</w:t>
            </w:r>
          </w:p>
        </w:tc>
        <w:tc>
          <w:tcPr>
            <w:tcW w:type="dxa" w:w="4680"/>
            <w:vAlign w:val="center"/>
            <w:tcMar>
              <w:top w:w="80" w:type="dxa"/>
              <w:start w:w="120" w:type="dxa"/>
              <w:bottom w:w="80" w:type="dxa"/>
              <w:end w:w="120" w:type="dxa"/>
            </w:tcMar>
            <w:shd w:fill="F5F7F9"/>
          </w:tcPr>
          <w:p>
            <w:pPr>
              <w:spacing w:after="40" w:line="252" w:lineRule="auto"/>
            </w:pPr>
            <w:r>
              <w:t>Independent evaluator controls encrypted fixtures and release.</w:t>
            </w:r>
          </w:p>
        </w:tc>
        <w:tc>
          <w:tcPr>
            <w:tcW w:type="dxa" w:w="2736"/>
            <w:vAlign w:val="center"/>
            <w:tcMar>
              <w:top w:w="80" w:type="dxa"/>
              <w:start w:w="120" w:type="dxa"/>
              <w:bottom w:w="80" w:type="dxa"/>
              <w:end w:w="120" w:type="dxa"/>
            </w:tcMar>
            <w:shd w:fill="F5F7F9"/>
          </w:tcPr>
          <w:p>
            <w:pPr>
              <w:spacing w:after="40" w:line="252" w:lineRule="auto"/>
            </w:pPr>
            <w:r>
              <w:t>CEO/CTO before tuning starts.</w:t>
            </w:r>
          </w:p>
        </w:tc>
      </w:tr>
      <w:tr>
        <w:tc>
          <w:tcPr>
            <w:tcW w:type="dxa" w:w="1944"/>
            <w:vAlign w:val="center"/>
            <w:tcMar>
              <w:top w:w="80" w:type="dxa"/>
              <w:start w:w="120" w:type="dxa"/>
              <w:bottom w:w="80" w:type="dxa"/>
              <w:end w:w="120" w:type="dxa"/>
            </w:tcMar>
          </w:tcPr>
          <w:p>
            <w:pPr>
              <w:spacing w:after="40" w:line="252" w:lineRule="auto"/>
            </w:pPr>
            <w:r>
              <w:t>Performance hardware</w:t>
            </w:r>
          </w:p>
        </w:tc>
        <w:tc>
          <w:tcPr>
            <w:tcW w:type="dxa" w:w="4680"/>
            <w:vAlign w:val="center"/>
            <w:tcMar>
              <w:top w:w="80" w:type="dxa"/>
              <w:start w:w="120" w:type="dxa"/>
              <w:bottom w:w="80" w:type="dxa"/>
              <w:end w:w="120" w:type="dxa"/>
            </w:tcMar>
          </w:tcPr>
          <w:p>
            <w:pPr>
              <w:spacing w:after="40" w:line="252" w:lineRule="auto"/>
            </w:pPr>
            <w:r>
              <w:t>Define representative cloud worker and planner desktop/tablet.</w:t>
            </w:r>
          </w:p>
        </w:tc>
        <w:tc>
          <w:tcPr>
            <w:tcW w:type="dxa" w:w="2736"/>
            <w:vAlign w:val="center"/>
            <w:tcMar>
              <w:top w:w="80" w:type="dxa"/>
              <w:start w:w="120" w:type="dxa"/>
              <w:bottom w:w="80" w:type="dxa"/>
              <w:end w:w="120" w:type="dxa"/>
            </w:tcMar>
          </w:tcPr>
          <w:p>
            <w:pPr>
              <w:spacing w:after="40" w:line="252" w:lineRule="auto"/>
            </w:pPr>
            <w:r>
              <w:t>CTO before performance acceptance.</w:t>
            </w:r>
          </w:p>
        </w:tc>
      </w:tr>
      <w:tr>
        <w:tc>
          <w:tcPr>
            <w:tcW w:type="dxa" w:w="1944"/>
            <w:vAlign w:val="center"/>
            <w:tcMar>
              <w:top w:w="80" w:type="dxa"/>
              <w:start w:w="120" w:type="dxa"/>
              <w:bottom w:w="80" w:type="dxa"/>
              <w:end w:w="120" w:type="dxa"/>
            </w:tcMar>
            <w:shd w:fill="F5F7F9"/>
          </w:tcPr>
          <w:p>
            <w:pPr>
              <w:spacing w:after="40" w:line="252" w:lineRule="auto"/>
            </w:pPr>
            <w:r>
              <w:t>Publication change window</w:t>
            </w:r>
          </w:p>
        </w:tc>
        <w:tc>
          <w:tcPr>
            <w:tcW w:type="dxa" w:w="4680"/>
            <w:vAlign w:val="center"/>
            <w:tcMar>
              <w:top w:w="80" w:type="dxa"/>
              <w:start w:w="120" w:type="dxa"/>
              <w:bottom w:w="80" w:type="dxa"/>
              <w:end w:w="120" w:type="dxa"/>
            </w:tcMar>
            <w:shd w:fill="F5F7F9"/>
          </w:tcPr>
          <w:p>
            <w:pPr>
              <w:spacing w:after="40" w:line="252" w:lineRule="auto"/>
            </w:pPr>
            <w:r>
              <w:t>Event-specific freeze and emergency authority, not a universal hardcoded time.</w:t>
            </w:r>
          </w:p>
        </w:tc>
        <w:tc>
          <w:tcPr>
            <w:tcW w:type="dxa" w:w="2736"/>
            <w:vAlign w:val="center"/>
            <w:tcMar>
              <w:top w:w="80" w:type="dxa"/>
              <w:start w:w="120" w:type="dxa"/>
              <w:bottom w:w="80" w:type="dxa"/>
              <w:end w:w="120" w:type="dxa"/>
            </w:tcMar>
            <w:shd w:fill="F5F7F9"/>
          </w:tcPr>
          <w:p>
            <w:pPr>
              <w:spacing w:after="40" w:line="252" w:lineRule="auto"/>
            </w:pPr>
            <w:r>
              <w:t>Event Director policy before release.</w:t>
            </w:r>
          </w:p>
        </w:tc>
      </w:tr>
    </w:tbl>
    <w:p>
      <w:pPr>
        <w:spacing w:after="0"/>
      </w:pPr>
    </w:p>
    <w:p>
      <w:r>
        <w:br w:type="page"/>
      </w:r>
    </w:p>
    <w:p>
      <w:pPr>
        <w:pStyle w:val="Heading1"/>
      </w:pPr>
      <w:r>
        <w:t>32. Migration, release and rollback</w:t>
      </w:r>
    </w:p>
    <w:p>
      <w:pPr>
        <w:pStyle w:val="Heading2"/>
      </w:pPr>
      <w:r>
        <w:t>32.1 Migration</w:t>
      </w:r>
    </w:p>
    <w:p>
      <w:pPr>
        <w:pStyle w:val="ListBullet"/>
      </w:pPr>
      <w:r>
        <w:t>Additive schema first; no backfill invents constraints or assignments.</w:t>
      </w:r>
    </w:p>
    <w:p>
      <w:pPr>
        <w:pStyle w:val="ListBullet"/>
      </w:pPr>
      <w:r>
        <w:t>Historical Slice 5 publications remain untouched.</w:t>
      </w:r>
    </w:p>
    <w:p>
      <w:pPr>
        <w:pStyle w:val="ListBullet"/>
      </w:pPr>
      <w:r>
        <w:t>Run migrations on clean, representative and rollback/forward-recovery databases.</w:t>
      </w:r>
    </w:p>
    <w:p>
      <w:pPr>
        <w:pStyle w:val="ListBullet"/>
      </w:pPr>
      <w:r>
        <w:t>Synthetic seating fixtures only in development/test.</w:t>
      </w:r>
    </w:p>
    <w:p>
      <w:pPr>
        <w:pStyle w:val="Heading2"/>
      </w:pPr>
      <w:r>
        <w:t>32.2 Release controls</w:t>
      </w:r>
    </w:p>
    <w:p>
      <w:pPr>
        <w:pStyle w:val="ListBullet"/>
      </w:pPr>
      <w:r>
        <w:t>Tenant/event feature flag for seating routes.</w:t>
      </w:r>
    </w:p>
    <w:p>
      <w:pPr>
        <w:pStyle w:val="ListBullet"/>
      </w:pPr>
      <w:r>
        <w:t>Independent kill switches for run launch, manual edits, publication and exports.</w:t>
      </w:r>
    </w:p>
    <w:p>
      <w:pPr>
        <w:pStyle w:val="ListBullet"/>
      </w:pPr>
      <w:r>
        <w:t>Solver worker may be disabled while current published seating remains readable.</w:t>
      </w:r>
    </w:p>
    <w:p>
      <w:pPr>
        <w:pStyle w:val="ListBullet"/>
      </w:pPr>
      <w:r>
        <w:t>Only the accepted solver/configuration version may create approval-eligible runs.</w:t>
      </w:r>
    </w:p>
    <w:p>
      <w:pPr>
        <w:pStyle w:val="Heading2"/>
      </w:pPr>
      <w:r>
        <w:t>32.3 Rollback</w:t>
      </w:r>
    </w:p>
    <w:p>
      <w:pPr>
        <w:pStyle w:val="ListBullet"/>
      </w:pPr>
      <w:r>
        <w:t>Pause new runs/edits/publications; preserve immutable plans, results and publications.</w:t>
      </w:r>
    </w:p>
    <w:p>
      <w:pPr>
        <w:pStyle w:val="ListBullet"/>
      </w:pPr>
      <w:r>
        <w:t>Revert application/worker version while keeping schema/data compatible.</w:t>
      </w:r>
    </w:p>
    <w:p>
      <w:pPr>
        <w:pStyle w:val="ListBullet"/>
      </w:pPr>
      <w:r>
        <w:t>Do not destructive-down-migrate accepted seating history.</w:t>
      </w:r>
    </w:p>
    <w:p>
      <w:pPr>
        <w:pStyle w:val="ListBullet"/>
      </w:pPr>
      <w:r>
        <w:t>Verify Slices 1–5 and current read-only publication remain healthy; document forward-fix route.</w:t>
      </w:r>
    </w:p>
    <w:p>
      <w:r>
        <w:br w:type="page"/>
      </w:r>
    </w:p>
    <w:p>
      <w:pPr>
        <w:pStyle w:val="Heading1"/>
      </w:pPr>
      <w:r>
        <w:t>33. Required implementation evidence</w:t>
      </w:r>
    </w:p>
    <w:p>
      <w:pPr>
        <w:pStyle w:val="ListBullet"/>
      </w:pPr>
      <w:r>
        <w:t>Solver ADR, licence/security decision and deployable-boundary rationale.</w:t>
      </w:r>
    </w:p>
    <w:p>
      <w:pPr>
        <w:pStyle w:val="ListBullet"/>
      </w:pPr>
      <w:r>
        <w:t>Schema/migrations, entity map and tenant/event isolation evidence.</w:t>
      </w:r>
    </w:p>
    <w:p>
      <w:pPr>
        <w:pStyle w:val="ListBullet"/>
      </w:pPr>
      <w:r>
        <w:t>Input minimisation/tokenisation contract and prohibited-field inspection.</w:t>
      </w:r>
    </w:p>
    <w:p>
      <w:pPr>
        <w:pStyle w:val="ListBullet"/>
      </w:pPr>
      <w:r>
        <w:t>Constraint catalogue, authority/privacy matrix and source/version rules.</w:t>
      </w:r>
    </w:p>
    <w:p>
      <w:pPr>
        <w:pStyle w:val="ListBullet"/>
      </w:pPr>
      <w:r>
        <w:t>Solver configuration, determinism, infeasible cases and objective-explanation evidence.</w:t>
      </w:r>
    </w:p>
    <w:p>
      <w:pPr>
        <w:pStyle w:val="ListBullet"/>
      </w:pPr>
      <w:r>
        <w:t>Complete frontend route/screen inventory with desktop/tablet/mobile and accessibility evidence.</w:t>
      </w:r>
    </w:p>
    <w:p>
      <w:pPr>
        <w:pStyle w:val="ListBullet"/>
      </w:pPr>
      <w:r>
        <w:t>600-guest benchmark, stress/soak, cancellation/recovery and resource results.</w:t>
      </w:r>
    </w:p>
    <w:p>
      <w:pPr>
        <w:pStyle w:val="ListBullet"/>
      </w:pPr>
      <w:r>
        <w:t>Approval/publication/downstream contract and immutable hash evidence.</w:t>
      </w:r>
    </w:p>
    <w:p>
      <w:pPr>
        <w:pStyle w:val="ListBullet"/>
      </w:pPr>
      <w:r>
        <w:t>Security/privacy audit including logs, queues, traces, errors and exports.</w:t>
      </w:r>
    </w:p>
    <w:p>
      <w:pPr>
        <w:pStyle w:val="ListBullet"/>
      </w:pPr>
      <w:r>
        <w:t>Tuning freeze record, sealed holdout custody/authorisation/result.</w:t>
      </w:r>
    </w:p>
    <w:p>
      <w:pPr>
        <w:pStyle w:val="ListBullet"/>
      </w:pPr>
      <w:r>
        <w:t>Clean-room staging, flags, telemetry, rollback and forward recovery.</w:t>
      </w:r>
    </w:p>
    <w:p>
      <w:pPr>
        <w:pStyle w:val="ListBullet"/>
      </w:pPr>
      <w:r>
        <w:t>Independent acceptance, defect closure, operator/admin guides and CEO demo script.</w:t>
      </w:r>
    </w:p>
    <w:p>
      <w:r>
        <w:br w:type="page"/>
      </w:r>
    </w:p>
    <w:p>
      <w:pPr>
        <w:pStyle w:val="Heading1"/>
      </w:pPr>
      <w:r>
        <w:t>34. Slice 6 exit gate</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2232"/>
            <w:shd w:fill="DCECEF"/>
          </w:tcPr>
          <w:p>
            <w:r>
              <w:rPr>
                <w:b/>
              </w:rPr>
              <w:t>Gate</w:t>
            </w:r>
          </w:p>
        </w:tc>
        <w:tc>
          <w:tcPr>
            <w:tcW w:type="dxa" w:w="7128"/>
            <w:shd w:fill="DCECEF"/>
          </w:tcPr>
          <w:p>
            <w:r>
              <w:rPr>
                <w:b/>
              </w:rPr>
              <w:t>Pass condition</w:t>
            </w:r>
          </w:p>
        </w:tc>
      </w:tr>
      <w:tr>
        <w:tc>
          <w:tcPr>
            <w:tcW w:type="dxa" w:w="2232"/>
            <w:vAlign w:val="center"/>
            <w:tcMar>
              <w:top w:w="80" w:type="dxa"/>
              <w:start w:w="120" w:type="dxa"/>
              <w:bottom w:w="80" w:type="dxa"/>
              <w:end w:w="120" w:type="dxa"/>
            </w:tcMar>
          </w:tcPr>
          <w:p>
            <w:pPr>
              <w:spacing w:after="40" w:line="252" w:lineRule="auto"/>
            </w:pPr>
            <w:r>
              <w:t>Scope</w:t>
            </w:r>
          </w:p>
        </w:tc>
        <w:tc>
          <w:tcPr>
            <w:tcW w:type="dxa" w:w="7128"/>
            <w:vAlign w:val="center"/>
            <w:tcMar>
              <w:top w:w="80" w:type="dxa"/>
              <w:start w:w="120" w:type="dxa"/>
              <w:bottom w:w="80" w:type="dxa"/>
              <w:end w:w="120" w:type="dxa"/>
            </w:tcMar>
          </w:tcPr>
          <w:p>
            <w:pPr>
              <w:spacing w:after="40" w:line="252" w:lineRule="auto"/>
            </w:pPr>
            <w:r>
              <w:t>All included seating capability complete; no credentials/check-in or later-slice logic.</w:t>
            </w:r>
          </w:p>
        </w:tc>
      </w:tr>
      <w:tr>
        <w:tc>
          <w:tcPr>
            <w:tcW w:type="dxa" w:w="2232"/>
            <w:vAlign w:val="center"/>
            <w:tcMar>
              <w:top w:w="80" w:type="dxa"/>
              <w:start w:w="120" w:type="dxa"/>
              <w:bottom w:w="80" w:type="dxa"/>
              <w:end w:w="120" w:type="dxa"/>
            </w:tcMar>
            <w:shd w:fill="F5F7F9"/>
          </w:tcPr>
          <w:p>
            <w:pPr>
              <w:spacing w:after="40" w:line="252" w:lineRule="auto"/>
            </w:pPr>
            <w:r>
              <w:t>Architecture</w:t>
            </w:r>
          </w:p>
        </w:tc>
        <w:tc>
          <w:tcPr>
            <w:tcW w:type="dxa" w:w="7128"/>
            <w:vAlign w:val="center"/>
            <w:tcMar>
              <w:top w:w="80" w:type="dxa"/>
              <w:start w:w="120" w:type="dxa"/>
              <w:bottom w:w="80" w:type="dxa"/>
              <w:end w:w="120" w:type="dxa"/>
            </w:tcMar>
            <w:shd w:fill="F5F7F9"/>
          </w:tcPr>
          <w:p>
            <w:pPr>
              <w:spacing w:after="40" w:line="252" w:lineRule="auto"/>
            </w:pPr>
            <w:r>
              <w:t>Stateless solver boundary, immutable runs and stable publications accepted.</w:t>
            </w:r>
          </w:p>
        </w:tc>
      </w:tr>
      <w:tr>
        <w:tc>
          <w:tcPr>
            <w:tcW w:type="dxa" w:w="2232"/>
            <w:vAlign w:val="center"/>
            <w:tcMar>
              <w:top w:w="80" w:type="dxa"/>
              <w:start w:w="120" w:type="dxa"/>
              <w:bottom w:w="80" w:type="dxa"/>
              <w:end w:w="120" w:type="dxa"/>
            </w:tcMar>
          </w:tcPr>
          <w:p>
            <w:pPr>
              <w:spacing w:after="40" w:line="252" w:lineRule="auto"/>
            </w:pPr>
            <w:r>
              <w:t>Data</w:t>
            </w:r>
          </w:p>
        </w:tc>
        <w:tc>
          <w:tcPr>
            <w:tcW w:type="dxa" w:w="7128"/>
            <w:vAlign w:val="center"/>
            <w:tcMar>
              <w:top w:w="80" w:type="dxa"/>
              <w:start w:w="120" w:type="dxa"/>
              <w:bottom w:w="80" w:type="dxa"/>
              <w:end w:w="120" w:type="dxa"/>
            </w:tcMar>
          </w:tcPr>
          <w:p>
            <w:pPr>
              <w:spacing w:after="40" w:line="252" w:lineRule="auto"/>
            </w:pPr>
            <w:r>
              <w:t>Constraints, reservations, assignments, decisions and approvals event-safe and auditable.</w:t>
            </w:r>
          </w:p>
        </w:tc>
      </w:tr>
      <w:tr>
        <w:tc>
          <w:tcPr>
            <w:tcW w:type="dxa" w:w="2232"/>
            <w:vAlign w:val="center"/>
            <w:tcMar>
              <w:top w:w="80" w:type="dxa"/>
              <w:start w:w="120" w:type="dxa"/>
              <w:bottom w:w="80" w:type="dxa"/>
              <w:end w:w="120" w:type="dxa"/>
            </w:tcMar>
            <w:shd w:fill="F5F7F9"/>
          </w:tcPr>
          <w:p>
            <w:pPr>
              <w:spacing w:after="40" w:line="252" w:lineRule="auto"/>
            </w:pPr>
            <w:r>
              <w:t>Hard rules</w:t>
            </w:r>
          </w:p>
        </w:tc>
        <w:tc>
          <w:tcPr>
            <w:tcW w:type="dxa" w:w="7128"/>
            <w:vAlign w:val="center"/>
            <w:tcMar>
              <w:top w:w="80" w:type="dxa"/>
              <w:start w:w="120" w:type="dxa"/>
              <w:bottom w:w="80" w:type="dxa"/>
              <w:end w:w="120" w:type="dxa"/>
            </w:tcMar>
            <w:shd w:fill="F5F7F9"/>
          </w:tcPr>
          <w:p>
            <w:pPr>
              <w:spacing w:after="40" w:line="252" w:lineRule="auto"/>
            </w:pPr>
            <w:r>
              <w:t>No silent relaxation; impossible case and unseated outcome proven.</w:t>
            </w:r>
          </w:p>
        </w:tc>
      </w:tr>
      <w:tr>
        <w:tc>
          <w:tcPr>
            <w:tcW w:type="dxa" w:w="2232"/>
            <w:vAlign w:val="center"/>
            <w:tcMar>
              <w:top w:w="80" w:type="dxa"/>
              <w:start w:w="120" w:type="dxa"/>
              <w:bottom w:w="80" w:type="dxa"/>
              <w:end w:w="120" w:type="dxa"/>
            </w:tcMar>
          </w:tcPr>
          <w:p>
            <w:pPr>
              <w:spacing w:after="40" w:line="252" w:lineRule="auto"/>
            </w:pPr>
            <w:r>
              <w:t>Privacy</w:t>
            </w:r>
          </w:p>
        </w:tc>
        <w:tc>
          <w:tcPr>
            <w:tcW w:type="dxa" w:w="7128"/>
            <w:vAlign w:val="center"/>
            <w:tcMar>
              <w:top w:w="80" w:type="dxa"/>
              <w:start w:w="120" w:type="dxa"/>
              <w:bottom w:w="80" w:type="dxa"/>
              <w:end w:w="120" w:type="dxa"/>
            </w:tcMar>
          </w:tcPr>
          <w:p>
            <w:pPr>
              <w:spacing w:after="40" w:line="252" w:lineRule="auto"/>
            </w:pPr>
            <w:r>
              <w:t>Minimised solver payload and role-scoped UI/exports/logs proven.</w:t>
            </w:r>
          </w:p>
        </w:tc>
      </w:tr>
      <w:tr>
        <w:tc>
          <w:tcPr>
            <w:tcW w:type="dxa" w:w="2232"/>
            <w:vAlign w:val="center"/>
            <w:tcMar>
              <w:top w:w="80" w:type="dxa"/>
              <w:start w:w="120" w:type="dxa"/>
              <w:bottom w:w="80" w:type="dxa"/>
              <w:end w:w="120" w:type="dxa"/>
            </w:tcMar>
            <w:shd w:fill="F5F7F9"/>
          </w:tcPr>
          <w:p>
            <w:pPr>
              <w:spacing w:after="40" w:line="252" w:lineRule="auto"/>
            </w:pPr>
            <w:r>
              <w:t>Frontend</w:t>
            </w:r>
          </w:p>
        </w:tc>
        <w:tc>
          <w:tcPr>
            <w:tcW w:type="dxa" w:w="7128"/>
            <w:vAlign w:val="center"/>
            <w:tcMar>
              <w:top w:w="80" w:type="dxa"/>
              <w:start w:w="120" w:type="dxa"/>
              <w:bottom w:w="80" w:type="dxa"/>
              <w:end w:w="120" w:type="dxa"/>
            </w:tcMar>
            <w:shd w:fill="F5F7F9"/>
          </w:tcPr>
          <w:p>
            <w:pPr>
              <w:spacing w:after="40" w:line="252" w:lineRule="auto"/>
            </w:pPr>
            <w:r>
              <w:t>All 18 surfaces/states usable, responsive and accessible.</w:t>
            </w:r>
          </w:p>
        </w:tc>
      </w:tr>
      <w:tr>
        <w:tc>
          <w:tcPr>
            <w:tcW w:type="dxa" w:w="2232"/>
            <w:vAlign w:val="center"/>
            <w:tcMar>
              <w:top w:w="80" w:type="dxa"/>
              <w:start w:w="120" w:type="dxa"/>
              <w:bottom w:w="80" w:type="dxa"/>
              <w:end w:w="120" w:type="dxa"/>
            </w:tcMar>
          </w:tcPr>
          <w:p>
            <w:pPr>
              <w:spacing w:after="40" w:line="252" w:lineRule="auto"/>
            </w:pPr>
            <w:r>
              <w:t>Human control</w:t>
            </w:r>
          </w:p>
        </w:tc>
        <w:tc>
          <w:tcPr>
            <w:tcW w:type="dxa" w:w="7128"/>
            <w:vAlign w:val="center"/>
            <w:tcMar>
              <w:top w:w="80" w:type="dxa"/>
              <w:start w:w="120" w:type="dxa"/>
              <w:bottom w:w="80" w:type="dxa"/>
              <w:end w:w="120" w:type="dxa"/>
            </w:tcMar>
          </w:tcPr>
          <w:p>
            <w:pPr>
              <w:spacing w:after="40" w:line="252" w:lineRule="auto"/>
            </w:pPr>
            <w:r>
              <w:t>Manual rationale, specialist approval and revocation gates proven.</w:t>
            </w:r>
          </w:p>
        </w:tc>
      </w:tr>
      <w:tr>
        <w:tc>
          <w:tcPr>
            <w:tcW w:type="dxa" w:w="2232"/>
            <w:vAlign w:val="center"/>
            <w:tcMar>
              <w:top w:w="80" w:type="dxa"/>
              <w:start w:w="120" w:type="dxa"/>
              <w:bottom w:w="80" w:type="dxa"/>
              <w:end w:w="120" w:type="dxa"/>
            </w:tcMar>
            <w:shd w:fill="F5F7F9"/>
          </w:tcPr>
          <w:p>
            <w:pPr>
              <w:spacing w:after="40" w:line="252" w:lineRule="auto"/>
            </w:pPr>
            <w:r>
              <w:t>Determinism</w:t>
            </w:r>
          </w:p>
        </w:tc>
        <w:tc>
          <w:tcPr>
            <w:tcW w:type="dxa" w:w="7128"/>
            <w:vAlign w:val="center"/>
            <w:tcMar>
              <w:top w:w="80" w:type="dxa"/>
              <w:start w:w="120" w:type="dxa"/>
              <w:bottom w:w="80" w:type="dxa"/>
              <w:end w:w="120" w:type="dxa"/>
            </w:tcMar>
            <w:shd w:fill="F5F7F9"/>
          </w:tcPr>
          <w:p>
            <w:pPr>
              <w:spacing w:after="40" w:line="252" w:lineRule="auto"/>
            </w:pPr>
            <w:r>
              <w:t>Same input/config/version/seed reproduces exact result/hash.</w:t>
            </w:r>
          </w:p>
        </w:tc>
      </w:tr>
      <w:tr>
        <w:tc>
          <w:tcPr>
            <w:tcW w:type="dxa" w:w="2232"/>
            <w:vAlign w:val="center"/>
            <w:tcMar>
              <w:top w:w="80" w:type="dxa"/>
              <w:start w:w="120" w:type="dxa"/>
              <w:bottom w:w="80" w:type="dxa"/>
              <w:end w:w="120" w:type="dxa"/>
            </w:tcMar>
          </w:tcPr>
          <w:p>
            <w:pPr>
              <w:spacing w:after="40" w:line="252" w:lineRule="auto"/>
            </w:pPr>
            <w:r>
              <w:t>Scale</w:t>
            </w:r>
          </w:p>
        </w:tc>
        <w:tc>
          <w:tcPr>
            <w:tcW w:type="dxa" w:w="7128"/>
            <w:vAlign w:val="center"/>
            <w:tcMar>
              <w:top w:w="80" w:type="dxa"/>
              <w:start w:w="120" w:type="dxa"/>
              <w:bottom w:w="80" w:type="dxa"/>
              <w:end w:w="120" w:type="dxa"/>
            </w:tcMar>
          </w:tcPr>
          <w:p>
            <w:pPr>
              <w:spacing w:after="40" w:line="252" w:lineRule="auto"/>
            </w:pPr>
            <w:r>
              <w:t>600-guest benchmark and reliability budgets pass.</w:t>
            </w:r>
          </w:p>
        </w:tc>
      </w:tr>
      <w:tr>
        <w:tc>
          <w:tcPr>
            <w:tcW w:type="dxa" w:w="2232"/>
            <w:vAlign w:val="center"/>
            <w:tcMar>
              <w:top w:w="80" w:type="dxa"/>
              <w:start w:w="120" w:type="dxa"/>
              <w:bottom w:w="80" w:type="dxa"/>
              <w:end w:w="120" w:type="dxa"/>
            </w:tcMar>
            <w:shd w:fill="F5F7F9"/>
          </w:tcPr>
          <w:p>
            <w:pPr>
              <w:spacing w:after="40" w:line="252" w:lineRule="auto"/>
            </w:pPr>
            <w:r>
              <w:t>Evaluation</w:t>
            </w:r>
          </w:p>
        </w:tc>
        <w:tc>
          <w:tcPr>
            <w:tcW w:type="dxa" w:w="7128"/>
            <w:vAlign w:val="center"/>
            <w:tcMar>
              <w:top w:w="80" w:type="dxa"/>
              <w:start w:w="120" w:type="dxa"/>
              <w:bottom w:w="80" w:type="dxa"/>
              <w:end w:w="120" w:type="dxa"/>
            </w:tcMar>
            <w:shd w:fill="F5F7F9"/>
          </w:tcPr>
          <w:p>
            <w:pPr>
              <w:spacing w:after="40" w:line="252" w:lineRule="auto"/>
            </w:pPr>
            <w:r>
              <w:t>Tuning frozen; sealed holdout independently authorised and passed.</w:t>
            </w:r>
          </w:p>
        </w:tc>
      </w:tr>
      <w:tr>
        <w:tc>
          <w:tcPr>
            <w:tcW w:type="dxa" w:w="2232"/>
            <w:vAlign w:val="center"/>
            <w:tcMar>
              <w:top w:w="80" w:type="dxa"/>
              <w:start w:w="120" w:type="dxa"/>
              <w:bottom w:w="80" w:type="dxa"/>
              <w:end w:w="120" w:type="dxa"/>
            </w:tcMar>
          </w:tcPr>
          <w:p>
            <w:pPr>
              <w:spacing w:after="40" w:line="252" w:lineRule="auto"/>
            </w:pPr>
            <w:r>
              <w:t>Operations</w:t>
            </w:r>
          </w:p>
        </w:tc>
        <w:tc>
          <w:tcPr>
            <w:tcW w:type="dxa" w:w="7128"/>
            <w:vAlign w:val="center"/>
            <w:tcMar>
              <w:top w:w="80" w:type="dxa"/>
              <w:start w:w="120" w:type="dxa"/>
              <w:bottom w:w="80" w:type="dxa"/>
              <w:end w:w="120" w:type="dxa"/>
            </w:tcMar>
          </w:tcPr>
          <w:p>
            <w:pPr>
              <w:spacing w:after="40" w:line="252" w:lineRule="auto"/>
            </w:pPr>
            <w:r>
              <w:t>Monitoring, runbooks, flags, clean-room staging and rollback complete.</w:t>
            </w:r>
          </w:p>
        </w:tc>
      </w:tr>
      <w:tr>
        <w:tc>
          <w:tcPr>
            <w:tcW w:type="dxa" w:w="2232"/>
            <w:vAlign w:val="center"/>
            <w:tcMar>
              <w:top w:w="80" w:type="dxa"/>
              <w:start w:w="120" w:type="dxa"/>
              <w:bottom w:w="80" w:type="dxa"/>
              <w:end w:w="120" w:type="dxa"/>
            </w:tcMar>
            <w:shd w:fill="F5F7F9"/>
          </w:tcPr>
          <w:p>
            <w:pPr>
              <w:spacing w:after="40" w:line="252" w:lineRule="auto"/>
            </w:pPr>
            <w:r>
              <w:t>Ratification</w:t>
            </w:r>
          </w:p>
        </w:tc>
        <w:tc>
          <w:tcPr>
            <w:tcW w:type="dxa" w:w="7128"/>
            <w:vAlign w:val="center"/>
            <w:tcMar>
              <w:top w:w="80" w:type="dxa"/>
              <w:start w:w="120" w:type="dxa"/>
              <w:bottom w:w="80" w:type="dxa"/>
              <w:end w:w="120" w:type="dxa"/>
            </w:tcMar>
            <w:shd w:fill="F5F7F9"/>
          </w:tcPr>
          <w:p>
            <w:pPr>
              <w:spacing w:after="40" w:line="252" w:lineRule="auto"/>
            </w:pPr>
            <w:r>
              <w:t>Independent report accepted and one Slice 6 exit commit recorded.</w:t>
            </w:r>
          </w:p>
        </w:tc>
      </w:tr>
    </w:tbl>
    <w:p>
      <w:pPr>
        <w:spacing w:after="0"/>
      </w:pPr>
    </w:p>
    <w:tbl>
      <w:tblPr>
        <w:tblStyle w:val="TableGrid"/>
        <w:tblW w:type="auto" w:w="0"/>
        <w:jc w:val="left"/>
        <w:tblLayout w:type="fixed"/>
        <w:tblLook w:firstColumn="1" w:firstRow="1" w:lastColumn="0" w:lastRow="0" w:noHBand="0" w:noVBand="1" w:val="04A0"/>
      </w:tblPr>
      <w:tblGrid>
        <w:gridCol w:w="9994"/>
      </w:tblGrid>
      <w:tr>
        <w:trPr>
          <w:tblHeader w:val="true"/>
        </w:trPr>
        <w:tc>
          <w:tcPr>
            <w:tcW w:type="dxa" w:w="9360"/>
            <w:shd w:fill="DCECEF"/>
            <w:shd w:fill="CFE3E7"/>
          </w:tcPr>
          <w:p>
            <w:r>
              <w:rPr>
                <w:b/>
              </w:rPr>
              <w:t>Next-slice handoff</w:t>
            </w:r>
          </w:p>
        </w:tc>
      </w:tr>
      <w:tr>
        <w:tc>
          <w:tcPr>
            <w:tcW w:type="dxa" w:w="9360"/>
            <w:vAlign w:val="center"/>
            <w:tcMar>
              <w:top w:w="80" w:type="dxa"/>
              <w:start w:w="120" w:type="dxa"/>
              <w:bottom w:w="80" w:type="dxa"/>
              <w:end w:w="120" w:type="dxa"/>
            </w:tcMar>
            <w:shd w:fill="FFF8ED"/>
          </w:tcPr>
          <w:p>
            <w:pPr>
              <w:spacing w:after="40" w:line="252" w:lineRule="auto"/>
            </w:pPr>
            <w:r>
              <w:t>Slice 7 begins only from the ratified Slice 6 exit commit. It consumes the current immutable seating publication and guest/event permission contracts to issue credentials and QR artifacts; it does not reinterpret seating decisions.</w:t>
            </w:r>
          </w:p>
        </w:tc>
      </w:tr>
    </w:tbl>
    <w:p>
      <w:pPr>
        <w:spacing w:after="0"/>
      </w:pPr>
    </w:p>
    <w:p>
      <w:r>
        <w:br w:type="page"/>
      </w:r>
    </w:p>
    <w:p>
      <w:pPr>
        <w:pStyle w:val="Heading1"/>
      </w:pPr>
      <w:r>
        <w:t>Appendix A — Downstream seating publication contract</w:t>
      </w:r>
    </w:p>
    <w:tbl>
      <w:tblPr>
        <w:tblStyle w:val="TableGrid"/>
        <w:tblW w:type="auto" w:w="0"/>
        <w:jc w:val="left"/>
        <w:tblLayout w:type="fixed"/>
        <w:tblLook w:firstColumn="1" w:firstRow="1" w:lastColumn="0" w:lastRow="0" w:noHBand="0" w:noVBand="1" w:val="04A0"/>
      </w:tblPr>
      <w:tblGrid>
        <w:gridCol w:w="3331"/>
        <w:gridCol w:w="3331"/>
        <w:gridCol w:w="3331"/>
      </w:tblGrid>
      <w:tr>
        <w:trPr>
          <w:tblHeader w:val="true"/>
        </w:trPr>
        <w:tc>
          <w:tcPr>
            <w:tcW w:type="dxa" w:w="1944"/>
            <w:shd w:fill="DCECEF"/>
          </w:tcPr>
          <w:p>
            <w:r>
              <w:rPr>
                <w:b/>
              </w:rPr>
              <w:t>Field group</w:t>
            </w:r>
          </w:p>
        </w:tc>
        <w:tc>
          <w:tcPr>
            <w:tcW w:type="dxa" w:w="4032"/>
            <w:shd w:fill="DCECEF"/>
          </w:tcPr>
          <w:p>
            <w:r>
              <w:rPr>
                <w:b/>
              </w:rPr>
              <w:t>Minimum content</w:t>
            </w:r>
          </w:p>
        </w:tc>
        <w:tc>
          <w:tcPr>
            <w:tcW w:type="dxa" w:w="3384"/>
            <w:shd w:fill="DCECEF"/>
          </w:tcPr>
          <w:p>
            <w:r>
              <w:rPr>
                <w:b/>
              </w:rPr>
              <w:t>Guarantee</w:t>
            </w:r>
          </w:p>
        </w:tc>
      </w:tr>
      <w:tr>
        <w:tc>
          <w:tcPr>
            <w:tcW w:type="dxa" w:w="1944"/>
            <w:vAlign w:val="center"/>
            <w:tcMar>
              <w:top w:w="80" w:type="dxa"/>
              <w:start w:w="120" w:type="dxa"/>
              <w:bottom w:w="80" w:type="dxa"/>
              <w:end w:w="120" w:type="dxa"/>
            </w:tcMar>
          </w:tcPr>
          <w:p>
            <w:pPr>
              <w:spacing w:after="40" w:line="252" w:lineRule="auto"/>
            </w:pPr>
            <w:r>
              <w:t>Identity</w:t>
            </w:r>
          </w:p>
        </w:tc>
        <w:tc>
          <w:tcPr>
            <w:tcW w:type="dxa" w:w="4032"/>
            <w:vAlign w:val="center"/>
            <w:tcMar>
              <w:top w:w="80" w:type="dxa"/>
              <w:start w:w="120" w:type="dxa"/>
              <w:bottom w:w="80" w:type="dxa"/>
              <w:end w:w="120" w:type="dxa"/>
            </w:tcMar>
          </w:tcPr>
          <w:p>
            <w:pPr>
              <w:spacing w:after="40" w:line="252" w:lineRule="auto"/>
            </w:pPr>
            <w:r>
              <w:t>publication/event/plan/version/hash, selected layout publication/hash, number and supersession.</w:t>
            </w:r>
          </w:p>
        </w:tc>
        <w:tc>
          <w:tcPr>
            <w:tcW w:type="dxa" w:w="3384"/>
            <w:vAlign w:val="center"/>
            <w:tcMar>
              <w:top w:w="80" w:type="dxa"/>
              <w:start w:w="120" w:type="dxa"/>
              <w:bottom w:w="80" w:type="dxa"/>
              <w:end w:w="120" w:type="dxa"/>
            </w:tcMar>
          </w:tcPr>
          <w:p>
            <w:pPr>
              <w:spacing w:after="40" w:line="252" w:lineRule="auto"/>
            </w:pPr>
            <w:r>
              <w:t>Immutable and uniquely current/superseded.</w:t>
            </w:r>
          </w:p>
        </w:tc>
      </w:tr>
      <w:tr>
        <w:tc>
          <w:tcPr>
            <w:tcW w:type="dxa" w:w="1944"/>
            <w:vAlign w:val="center"/>
            <w:tcMar>
              <w:top w:w="80" w:type="dxa"/>
              <w:start w:w="120" w:type="dxa"/>
              <w:bottom w:w="80" w:type="dxa"/>
              <w:end w:w="120" w:type="dxa"/>
            </w:tcMar>
            <w:shd w:fill="F5F7F9"/>
          </w:tcPr>
          <w:p>
            <w:pPr>
              <w:spacing w:after="40" w:line="252" w:lineRule="auto"/>
            </w:pPr>
            <w:r>
              <w:t>Assignment</w:t>
            </w:r>
          </w:p>
        </w:tc>
        <w:tc>
          <w:tcPr>
            <w:tcW w:type="dxa" w:w="4032"/>
            <w:vAlign w:val="center"/>
            <w:tcMar>
              <w:top w:w="80" w:type="dxa"/>
              <w:start w:w="120" w:type="dxa"/>
              <w:bottom w:w="80" w:type="dxa"/>
              <w:end w:w="120" w:type="dxa"/>
            </w:tcMar>
            <w:shd w:fill="F5F7F9"/>
          </w:tcPr>
          <w:p>
            <w:pPr>
              <w:spacing w:after="40" w:line="252" w:lineRule="auto"/>
            </w:pPr>
            <w:r>
              <w:t>EventGuest ID, table ID, optional seat ID, state and permitted operational codes.</w:t>
            </w:r>
          </w:p>
        </w:tc>
        <w:tc>
          <w:tcPr>
            <w:tcW w:type="dxa" w:w="3384"/>
            <w:vAlign w:val="center"/>
            <w:tcMar>
              <w:top w:w="80" w:type="dxa"/>
              <w:start w:w="120" w:type="dxa"/>
              <w:bottom w:w="80" w:type="dxa"/>
              <w:end w:w="120" w:type="dxa"/>
            </w:tcMar>
            <w:shd w:fill="F5F7F9"/>
          </w:tcPr>
          <w:p>
            <w:pPr>
              <w:spacing w:after="40" w:line="252" w:lineRule="auto"/>
            </w:pPr>
            <w:r>
              <w:t>Stable within publication; one placement per guest.</w:t>
            </w:r>
          </w:p>
        </w:tc>
      </w:tr>
      <w:tr>
        <w:tc>
          <w:tcPr>
            <w:tcW w:type="dxa" w:w="1944"/>
            <w:vAlign w:val="center"/>
            <w:tcMar>
              <w:top w:w="80" w:type="dxa"/>
              <w:start w:w="120" w:type="dxa"/>
              <w:bottom w:w="80" w:type="dxa"/>
              <w:end w:w="120" w:type="dxa"/>
            </w:tcMar>
          </w:tcPr>
          <w:p>
            <w:pPr>
              <w:spacing w:after="40" w:line="252" w:lineRule="auto"/>
            </w:pPr>
            <w:r>
              <w:t>Table/seat reference</w:t>
            </w:r>
          </w:p>
        </w:tc>
        <w:tc>
          <w:tcPr>
            <w:tcW w:type="dxa" w:w="4032"/>
            <w:vAlign w:val="center"/>
            <w:tcMar>
              <w:top w:w="80" w:type="dxa"/>
              <w:start w:w="120" w:type="dxa"/>
              <w:bottom w:w="80" w:type="dxa"/>
              <w:end w:w="120" w:type="dxa"/>
            </w:tcMar>
          </w:tcPr>
          <w:p>
            <w:pPr>
              <w:spacing w:after="40" w:line="252" w:lineRule="auto"/>
            </w:pPr>
            <w:r>
              <w:t>Stable Slice 5 IDs and labels/read metadata.</w:t>
            </w:r>
          </w:p>
        </w:tc>
        <w:tc>
          <w:tcPr>
            <w:tcW w:type="dxa" w:w="3384"/>
            <w:vAlign w:val="center"/>
            <w:tcMar>
              <w:top w:w="80" w:type="dxa"/>
              <w:start w:w="120" w:type="dxa"/>
              <w:bottom w:w="80" w:type="dxa"/>
              <w:end w:w="120" w:type="dxa"/>
            </w:tcMar>
          </w:tcPr>
          <w:p>
            <w:pPr>
              <w:spacing w:after="40" w:line="252" w:lineRule="auto"/>
            </w:pPr>
            <w:r>
              <w:t>No spatial mutation or copied geometry truth.</w:t>
            </w:r>
          </w:p>
        </w:tc>
      </w:tr>
      <w:tr>
        <w:tc>
          <w:tcPr>
            <w:tcW w:type="dxa" w:w="1944"/>
            <w:vAlign w:val="center"/>
            <w:tcMar>
              <w:top w:w="80" w:type="dxa"/>
              <w:start w:w="120" w:type="dxa"/>
              <w:bottom w:w="80" w:type="dxa"/>
              <w:end w:w="120" w:type="dxa"/>
            </w:tcMar>
            <w:shd w:fill="F5F7F9"/>
          </w:tcPr>
          <w:p>
            <w:pPr>
              <w:spacing w:after="40" w:line="252" w:lineRule="auto"/>
            </w:pPr>
            <w:r>
              <w:t>Exceptions</w:t>
            </w:r>
          </w:p>
        </w:tc>
        <w:tc>
          <w:tcPr>
            <w:tcW w:type="dxa" w:w="4032"/>
            <w:vAlign w:val="center"/>
            <w:tcMar>
              <w:top w:w="80" w:type="dxa"/>
              <w:start w:w="120" w:type="dxa"/>
              <w:bottom w:w="80" w:type="dxa"/>
              <w:end w:w="120" w:type="dxa"/>
            </w:tcMar>
            <w:shd w:fill="F5F7F9"/>
          </w:tcPr>
          <w:p>
            <w:pPr>
              <w:spacing w:after="40" w:line="252" w:lineRule="auto"/>
            </w:pPr>
            <w:r>
              <w:t>Unseated/excluded state and privacy-safe category/owner where allowed.</w:t>
            </w:r>
          </w:p>
        </w:tc>
        <w:tc>
          <w:tcPr>
            <w:tcW w:type="dxa" w:w="3384"/>
            <w:vAlign w:val="center"/>
            <w:tcMar>
              <w:top w:w="80" w:type="dxa"/>
              <w:start w:w="120" w:type="dxa"/>
              <w:bottom w:w="80" w:type="dxa"/>
              <w:end w:w="120" w:type="dxa"/>
            </w:tcMar>
            <w:shd w:fill="F5F7F9"/>
          </w:tcPr>
          <w:p>
            <w:pPr>
              <w:spacing w:after="40" w:line="252" w:lineRule="auto"/>
            </w:pPr>
            <w:r>
              <w:t>No sensitive narrative.</w:t>
            </w:r>
          </w:p>
        </w:tc>
      </w:tr>
      <w:tr>
        <w:tc>
          <w:tcPr>
            <w:tcW w:type="dxa" w:w="1944"/>
            <w:vAlign w:val="center"/>
            <w:tcMar>
              <w:top w:w="80" w:type="dxa"/>
              <w:start w:w="120" w:type="dxa"/>
              <w:bottom w:w="80" w:type="dxa"/>
              <w:end w:w="120" w:type="dxa"/>
            </w:tcMar>
          </w:tcPr>
          <w:p>
            <w:pPr>
              <w:spacing w:after="40" w:line="252" w:lineRule="auto"/>
            </w:pPr>
            <w:r>
              <w:t>Approvals</w:t>
            </w:r>
          </w:p>
        </w:tc>
        <w:tc>
          <w:tcPr>
            <w:tcW w:type="dxa" w:w="4032"/>
            <w:vAlign w:val="center"/>
            <w:tcMar>
              <w:top w:w="80" w:type="dxa"/>
              <w:start w:w="120" w:type="dxa"/>
              <w:bottom w:w="80" w:type="dxa"/>
              <w:end w:w="120" w:type="dxa"/>
            </w:tcMar>
          </w:tcPr>
          <w:p>
            <w:pPr>
              <w:spacing w:after="40" w:line="252" w:lineRule="auto"/>
            </w:pPr>
            <w:r>
              <w:t>Required domain decisions and final publication authority/time.</w:t>
            </w:r>
          </w:p>
        </w:tc>
        <w:tc>
          <w:tcPr>
            <w:tcW w:type="dxa" w:w="3384"/>
            <w:vAlign w:val="center"/>
            <w:tcMar>
              <w:top w:w="80" w:type="dxa"/>
              <w:start w:w="120" w:type="dxa"/>
              <w:bottom w:w="80" w:type="dxa"/>
              <w:end w:w="120" w:type="dxa"/>
            </w:tcMar>
          </w:tcPr>
          <w:p>
            <w:pPr>
              <w:spacing w:after="40" w:line="252" w:lineRule="auto"/>
            </w:pPr>
            <w:r>
              <w:t>Bound to exact content hash.</w:t>
            </w:r>
          </w:p>
        </w:tc>
      </w:tr>
      <w:tr>
        <w:tc>
          <w:tcPr>
            <w:tcW w:type="dxa" w:w="1944"/>
            <w:vAlign w:val="center"/>
            <w:tcMar>
              <w:top w:w="80" w:type="dxa"/>
              <w:start w:w="120" w:type="dxa"/>
              <w:bottom w:w="80" w:type="dxa"/>
              <w:end w:w="120" w:type="dxa"/>
            </w:tcMar>
            <w:shd w:fill="F5F7F9"/>
          </w:tcPr>
          <w:p>
            <w:pPr>
              <w:spacing w:after="40" w:line="252" w:lineRule="auto"/>
            </w:pPr>
            <w:r>
              <w:t>Validation</w:t>
            </w:r>
          </w:p>
        </w:tc>
        <w:tc>
          <w:tcPr>
            <w:tcW w:type="dxa" w:w="4032"/>
            <w:vAlign w:val="center"/>
            <w:tcMar>
              <w:top w:w="80" w:type="dxa"/>
              <w:start w:w="120" w:type="dxa"/>
              <w:bottom w:w="80" w:type="dxa"/>
              <w:end w:w="120" w:type="dxa"/>
            </w:tcMar>
            <w:shd w:fill="F5F7F9"/>
          </w:tcPr>
          <w:p>
            <w:pPr>
              <w:spacing w:after="40" w:line="252" w:lineRule="auto"/>
            </w:pPr>
            <w:r>
              <w:t>Hard-violation count zero, warnings/accepted decisions and source freshness.</w:t>
            </w:r>
          </w:p>
        </w:tc>
        <w:tc>
          <w:tcPr>
            <w:tcW w:type="dxa" w:w="3384"/>
            <w:vAlign w:val="center"/>
            <w:tcMar>
              <w:top w:w="80" w:type="dxa"/>
              <w:start w:w="120" w:type="dxa"/>
              <w:bottom w:w="80" w:type="dxa"/>
              <w:end w:w="120" w:type="dxa"/>
            </w:tcMar>
            <w:shd w:fill="F5F7F9"/>
          </w:tcPr>
          <w:p>
            <w:pPr>
              <w:spacing w:after="40" w:line="252" w:lineRule="auto"/>
            </w:pPr>
            <w:r>
              <w:t>Historical evidence immutable.</w:t>
            </w:r>
          </w:p>
        </w:tc>
      </w:tr>
      <w:tr>
        <w:tc>
          <w:tcPr>
            <w:tcW w:type="dxa" w:w="1944"/>
            <w:vAlign w:val="center"/>
            <w:tcMar>
              <w:top w:w="80" w:type="dxa"/>
              <w:start w:w="120" w:type="dxa"/>
              <w:bottom w:w="80" w:type="dxa"/>
              <w:end w:w="120" w:type="dxa"/>
            </w:tcMar>
          </w:tcPr>
          <w:p>
            <w:pPr>
              <w:spacing w:after="40" w:line="252" w:lineRule="auto"/>
            </w:pPr>
            <w:r>
              <w:t>Checksums</w:t>
            </w:r>
          </w:p>
        </w:tc>
        <w:tc>
          <w:tcPr>
            <w:tcW w:type="dxa" w:w="4032"/>
            <w:vAlign w:val="center"/>
            <w:tcMar>
              <w:top w:w="80" w:type="dxa"/>
              <w:start w:w="120" w:type="dxa"/>
              <w:bottom w:w="80" w:type="dxa"/>
              <w:end w:w="120" w:type="dxa"/>
            </w:tcMar>
          </w:tcPr>
          <w:p>
            <w:pPr>
              <w:spacing w:after="40" w:line="252" w:lineRule="auto"/>
            </w:pPr>
            <w:r>
              <w:t>Whole publication and assignment collection.</w:t>
            </w:r>
          </w:p>
        </w:tc>
        <w:tc>
          <w:tcPr>
            <w:tcW w:type="dxa" w:w="3384"/>
            <w:vAlign w:val="center"/>
            <w:tcMar>
              <w:top w:w="80" w:type="dxa"/>
              <w:start w:w="120" w:type="dxa"/>
              <w:bottom w:w="80" w:type="dxa"/>
              <w:end w:w="120" w:type="dxa"/>
            </w:tcMar>
          </w:tcPr>
          <w:p>
            <w:pPr>
              <w:spacing w:after="40" w:line="252" w:lineRule="auto"/>
            </w:pPr>
            <w:r>
              <w:t>Consumers detect change/cache safely.</w:t>
            </w:r>
          </w:p>
        </w:tc>
      </w:tr>
    </w:tbl>
    <w:p>
      <w:pPr>
        <w:spacing w:after="0"/>
      </w:pPr>
    </w:p>
    <w:p>
      <w:r>
        <w:br w:type="page"/>
      </w:r>
    </w:p>
    <w:p>
      <w:pPr>
        <w:pStyle w:val="Heading1"/>
      </w:pPr>
      <w:r>
        <w:t>Appendix B — Traceability anchors</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2232"/>
            <w:shd w:fill="DCECEF"/>
          </w:tcPr>
          <w:p>
            <w:r>
              <w:rPr>
                <w:b/>
              </w:rPr>
              <w:t>Source anchor</w:t>
            </w:r>
          </w:p>
        </w:tc>
        <w:tc>
          <w:tcPr>
            <w:tcW w:type="dxa" w:w="7128"/>
            <w:shd w:fill="DCECEF"/>
          </w:tcPr>
          <w:p>
            <w:r>
              <w:rPr>
                <w:b/>
              </w:rPr>
              <w:t>Slice 6 response</w:t>
            </w:r>
          </w:p>
        </w:tc>
      </w:tr>
      <w:tr>
        <w:tc>
          <w:tcPr>
            <w:tcW w:type="dxa" w:w="2232"/>
            <w:vAlign w:val="center"/>
            <w:tcMar>
              <w:top w:w="80" w:type="dxa"/>
              <w:start w:w="120" w:type="dxa"/>
              <w:bottom w:w="80" w:type="dxa"/>
              <w:end w:w="120" w:type="dxa"/>
            </w:tcMar>
          </w:tcPr>
          <w:p>
            <w:pPr>
              <w:spacing w:after="40" w:line="252" w:lineRule="auto"/>
            </w:pPr>
            <w:r>
              <w:t>Blueprint §6.4 Venue and seating</w:t>
            </w:r>
          </w:p>
        </w:tc>
        <w:tc>
          <w:tcPr>
            <w:tcW w:type="dxa" w:w="7128"/>
            <w:vAlign w:val="center"/>
            <w:tcMar>
              <w:top w:w="80" w:type="dxa"/>
              <w:start w:w="120" w:type="dxa"/>
              <w:bottom w:w="80" w:type="dxa"/>
              <w:end w:w="120" w:type="dxa"/>
            </w:tcMar>
          </w:tcPr>
          <w:p>
            <w:pPr>
              <w:spacing w:after="40" w:line="252" w:lineRule="auto"/>
            </w:pPr>
            <w:r>
              <w:t>Implements SeatingConstraint, ReservationBlock, AllocationRun, SeatAssignment and SeatingPublication; consumes Venue/Layout/Zone/Table/Seat.</w:t>
            </w:r>
          </w:p>
        </w:tc>
      </w:tr>
      <w:tr>
        <w:tc>
          <w:tcPr>
            <w:tcW w:type="dxa" w:w="2232"/>
            <w:vAlign w:val="center"/>
            <w:tcMar>
              <w:top w:w="80" w:type="dxa"/>
              <w:start w:w="120" w:type="dxa"/>
              <w:bottom w:w="80" w:type="dxa"/>
              <w:end w:w="120" w:type="dxa"/>
            </w:tcMar>
            <w:shd w:fill="F5F7F9"/>
          </w:tcPr>
          <w:p>
            <w:pPr>
              <w:spacing w:after="40" w:line="252" w:lineRule="auto"/>
            </w:pPr>
            <w:r>
              <w:t>Blueprint §10.11 Seating studio</w:t>
            </w:r>
          </w:p>
        </w:tc>
        <w:tc>
          <w:tcPr>
            <w:tcW w:type="dxa" w:w="7128"/>
            <w:vAlign w:val="center"/>
            <w:tcMar>
              <w:top w:w="80" w:type="dxa"/>
              <w:start w:w="120" w:type="dxa"/>
              <w:bottom w:w="80" w:type="dxa"/>
              <w:end w:w="120" w:type="dxa"/>
            </w:tcMar>
            <w:shd w:fill="F5F7F9"/>
          </w:tcPr>
          <w:p>
            <w:pPr>
              <w:spacing w:after="40" w:line="252" w:lineRule="auto"/>
            </w:pPr>
            <w:r>
              <w:t>Implements constraints, blocks, solver runs, explanations, conflicts, approved placements, comparison, manual edit and publication.</w:t>
            </w:r>
          </w:p>
        </w:tc>
      </w:tr>
      <w:tr>
        <w:tc>
          <w:tcPr>
            <w:tcW w:type="dxa" w:w="2232"/>
            <w:vAlign w:val="center"/>
            <w:tcMar>
              <w:top w:w="80" w:type="dxa"/>
              <w:start w:w="120" w:type="dxa"/>
              <w:bottom w:w="80" w:type="dxa"/>
              <w:end w:w="120" w:type="dxa"/>
            </w:tcMar>
          </w:tcPr>
          <w:p>
            <w:pPr>
              <w:spacing w:after="40" w:line="252" w:lineRule="auto"/>
            </w:pPr>
            <w:r>
              <w:t>Blueprint Slice 6 row</w:t>
            </w:r>
          </w:p>
        </w:tc>
        <w:tc>
          <w:tcPr>
            <w:tcW w:type="dxa" w:w="7128"/>
            <w:vAlign w:val="center"/>
            <w:tcMar>
              <w:top w:w="80" w:type="dxa"/>
              <w:start w:w="120" w:type="dxa"/>
              <w:bottom w:w="80" w:type="dxa"/>
              <w:end w:w="120" w:type="dxa"/>
            </w:tcMar>
          </w:tcPr>
          <w:p>
            <w:pPr>
              <w:spacing w:after="40" w:line="252" w:lineRule="auto"/>
            </w:pPr>
            <w:r>
              <w:t>Implements determinism, hard-rule protection, 600 guests, impossible case, privacy-minimised payload, human approval and sealed holdout.</w:t>
            </w:r>
          </w:p>
        </w:tc>
      </w:tr>
      <w:tr>
        <w:tc>
          <w:tcPr>
            <w:tcW w:type="dxa" w:w="2232"/>
            <w:vAlign w:val="center"/>
            <w:tcMar>
              <w:top w:w="80" w:type="dxa"/>
              <w:start w:w="120" w:type="dxa"/>
              <w:bottom w:w="80" w:type="dxa"/>
              <w:end w:w="120" w:type="dxa"/>
            </w:tcMar>
            <w:shd w:fill="F5F7F9"/>
          </w:tcPr>
          <w:p>
            <w:pPr>
              <w:spacing w:after="40" w:line="252" w:lineRule="auto"/>
            </w:pPr>
            <w:r>
              <w:t>Intelligence specification §17.4 / protocol doctrine</w:t>
            </w:r>
          </w:p>
        </w:tc>
        <w:tc>
          <w:tcPr>
            <w:tcW w:type="dxa" w:w="7128"/>
            <w:vAlign w:val="center"/>
            <w:tcMar>
              <w:top w:w="80" w:type="dxa"/>
              <w:start w:w="120" w:type="dxa"/>
              <w:bottom w:w="80" w:type="dxa"/>
              <w:end w:w="120" w:type="dxa"/>
            </w:tcMar>
            <w:shd w:fill="F5F7F9"/>
          </w:tcPr>
          <w:p>
            <w:pPr>
              <w:spacing w:after="40" w:line="252" w:lineRule="auto"/>
            </w:pPr>
            <w:r>
              <w:t>Applies precedence, relationships, comfort, access, security and dignity with privacy-safe reasons and human authority.</w:t>
            </w:r>
          </w:p>
        </w:tc>
      </w:tr>
      <w:tr>
        <w:tc>
          <w:tcPr>
            <w:tcW w:type="dxa" w:w="2232"/>
            <w:vAlign w:val="center"/>
            <w:tcMar>
              <w:top w:w="80" w:type="dxa"/>
              <w:start w:w="120" w:type="dxa"/>
              <w:bottom w:w="80" w:type="dxa"/>
              <w:end w:w="120" w:type="dxa"/>
            </w:tcMar>
          </w:tcPr>
          <w:p>
            <w:pPr>
              <w:spacing w:after="40" w:line="252" w:lineRule="auto"/>
            </w:pPr>
            <w:r>
              <w:t>Slice 5 exit contract</w:t>
            </w:r>
          </w:p>
        </w:tc>
        <w:tc>
          <w:tcPr>
            <w:tcW w:type="dxa" w:w="7128"/>
            <w:vAlign w:val="center"/>
            <w:tcMar>
              <w:top w:w="80" w:type="dxa"/>
              <w:start w:w="120" w:type="dxa"/>
              <w:bottom w:w="80" w:type="dxa"/>
              <w:end w:w="120" w:type="dxa"/>
            </w:tcMar>
          </w:tcPr>
          <w:p>
            <w:pPr>
              <w:spacing w:after="40" w:line="252" w:lineRule="auto"/>
            </w:pPr>
            <w:r>
              <w:t>Consumes immutable published spatial truth and stable IDs; never edits layout geometry/capacity.</w:t>
            </w:r>
          </w:p>
        </w:tc>
      </w:tr>
      <w:tr>
        <w:tc>
          <w:tcPr>
            <w:tcW w:type="dxa" w:w="2232"/>
            <w:vAlign w:val="center"/>
            <w:tcMar>
              <w:top w:w="80" w:type="dxa"/>
              <w:start w:w="120" w:type="dxa"/>
              <w:bottom w:w="80" w:type="dxa"/>
              <w:end w:w="120" w:type="dxa"/>
            </w:tcMar>
            <w:shd w:fill="F5F7F9"/>
          </w:tcPr>
          <w:p>
            <w:pPr>
              <w:spacing w:after="40" w:line="252" w:lineRule="auto"/>
            </w:pPr>
            <w:r>
              <w:t>Slice 7 handoff</w:t>
            </w:r>
          </w:p>
        </w:tc>
        <w:tc>
          <w:tcPr>
            <w:tcW w:type="dxa" w:w="7128"/>
            <w:vAlign w:val="center"/>
            <w:tcMar>
              <w:top w:w="80" w:type="dxa"/>
              <w:start w:w="120" w:type="dxa"/>
              <w:bottom w:w="80" w:type="dxa"/>
              <w:end w:w="120" w:type="dxa"/>
            </w:tcMar>
            <w:shd w:fill="F5F7F9"/>
          </w:tcPr>
          <w:p>
            <w:pPr>
              <w:spacing w:after="40" w:line="252" w:lineRule="auto"/>
            </w:pPr>
            <w:r>
              <w:t>Publishes stable, permissioned seating truth for credentials/QR without implementing credential logic.</w:t>
            </w:r>
          </w:p>
        </w:tc>
      </w:tr>
    </w:tbl>
    <w:p>
      <w:pPr>
        <w:spacing w:after="0"/>
      </w:pPr>
    </w:p>
    <w:p>
      <w:pPr>
        <w:pStyle w:val="Subtitle"/>
      </w:pPr>
      <w:r>
        <w:t>End of Slice 6 Implementation Specification and Build Plan v1.0</w:t>
      </w:r>
    </w:p>
    <w:sectPr w:rsidR="00FC693F" w:rsidRPr="0006063C" w:rsidSect="00034616">
      <w:headerReference w:type="default" r:id="rId9"/>
      <w:footerReference w:type="default" r:id="rId10"/>
      <w:pgSz w:w="12240" w:h="15840"/>
      <w:pgMar w:top="1123" w:right="1123" w:bottom="1123" w:left="1123"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Slice 6 — Seating Allocation  •  Implementation Specification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06D"/>
        <w:sz w:val="16"/>
      </w:rPr>
      <w:t>MAISON DOCLAR  |  CANONICAL BUILD PROGRAMME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Calibri" w:hAnsi="Calibri"/>
      <w:color w:val="17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26E82"/>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26E82"/>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9A5B2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02A4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b w:val="0"/>
      <w:i/>
      <w:iCs/>
      <w:color w:val="52606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8"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8" w:lineRule="auto"/>
      <w:ind w:left="540" w:hanging="271"/>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Maison Doclar Slice 6 Implementation Specification and Build Plan v1.0</dc:title>
  <dc:subject>Seating allocation, solver, frontend and acceptance</dc:subject>
  <dc:creator>Maison Doclar</dc:creator>
  <cp:keywords/>
  <dc:description>generated by python-docx</dc:description>
  <cp:lastModifiedBy/>
  <cp:revision>1</cp:revision>
  <dcterms:created xsi:type="dcterms:W3CDTF">2013-12-23T23:15:00Z</dcterms:created>
  <dcterms:modified xsi:type="dcterms:W3CDTF">2013-12-23T23:15:00Z</dcterms:modified>
  <cp:category/>
</cp:coreProperties>
</file>