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MAISON DOCLAR</w:t>
      </w:r>
    </w:p>
    <w:p>
      <w:pPr>
        <w:pStyle w:val="Title"/>
        <w:jc w:val="center"/>
      </w:pPr>
      <w:r>
        <w:t>Premium Ushering Question, Scenario, Practical and Assessment Specification</w:t>
      </w:r>
    </w:p>
    <w:p>
      <w:pPr>
        <w:pStyle w:val="Subtitle"/>
        <w:jc w:val="center"/>
      </w:pPr>
      <w:r>
        <w:t>Competence evidence for ushers, supervisors and front-of-house command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128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Document ID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MD-USH-ASM-011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DRAFT FOR CEO RATIFICATION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Doctrine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Every Guest, Considered.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Prepared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04 September 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0EB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 xml:space="preserve">Authority: </w:t>
            </w:r>
            <w:r>
              <w:t>This document becomes Maison Doclar authority only after CEO ratification. Legal, radio-spectrum, equipment type approval, medical, security, accessibility, cultural and protocol determinations remain subject to the named competent authority. Vendor specifications are claims until verified.</w:t>
            </w:r>
          </w:p>
        </w:tc>
      </w:tr>
    </w:tbl>
    <w:p/>
    <w:p>
      <w:r>
        <w:br w:type="page"/>
      </w:r>
    </w:p>
    <w:p>
      <w:pPr>
        <w:pStyle w:val="Title"/>
      </w:pPr>
      <w:r>
        <w:t>Contents</w:t>
      </w:r>
    </w:p>
    <w:p>
      <w:r>
        <w:t>1. Assessment architecture</w:t>
      </w:r>
    </w:p>
    <w:p>
      <w:r>
        <w:t>2. Question bank</w:t>
      </w:r>
    </w:p>
    <w:p>
      <w:r>
        <w:t>3. Scenario set</w:t>
      </w:r>
    </w:p>
    <w:p>
      <w:r>
        <w:t>4. Practical rubric</w:t>
      </w:r>
    </w:p>
    <w:p>
      <w:r>
        <w:t>5. Certification</w:t>
      </w:r>
    </w:p>
    <w:p/>
    <w:p>
      <w:pPr>
        <w:pStyle w:val="Heading1"/>
      </w:pPr>
      <w:r>
        <w:t>1. Assessment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088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Weight/decision</w:t>
            </w:r>
          </w:p>
        </w:tc>
        <w:tc>
          <w:tcPr>
            <w:tcW w:type="dxa" w:w="5328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Knowledge</w:t>
            </w:r>
          </w:p>
        </w:tc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Indicative 30%</w:t>
            </w:r>
          </w:p>
        </w:tc>
        <w:tc>
          <w:tcPr>
            <w:tcW w:type="dxa" w:w="53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Explains doctrine and procedures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Scenario judgment</w:t>
            </w:r>
          </w:p>
        </w:tc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Indicative 30%</w:t>
            </w:r>
          </w:p>
        </w:tc>
        <w:tc>
          <w:tcPr>
            <w:tcW w:type="dxa" w:w="53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Selects safe, dignified action and authority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Practical</w:t>
            </w:r>
          </w:p>
        </w:tc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Indicative 40%</w:t>
            </w:r>
          </w:p>
        </w:tc>
        <w:tc>
          <w:tcPr>
            <w:tcW w:type="dxa" w:w="53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Observed performance; mandatory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Critical items</w:t>
            </w:r>
          </w:p>
        </w:tc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53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Any critical fail produces Not Yet Competent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Event briefing</w:t>
            </w:r>
          </w:p>
        </w:tc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53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Must be current for assigned event/role</w:t>
            </w:r>
          </w:p>
        </w:tc>
      </w:tr>
    </w:tbl>
    <w:p/>
    <w:p>
      <w:pPr>
        <w:pStyle w:val="Heading1"/>
      </w:pPr>
      <w:r>
        <w:t>2. Question bank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72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2952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Question</w:t>
            </w:r>
          </w:p>
        </w:tc>
        <w:tc>
          <w:tcPr>
            <w:tcW w:type="dxa" w:w="252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Expected answer</w:t>
            </w:r>
          </w:p>
        </w:tc>
        <w:tc>
          <w:tcPr>
            <w:tcW w:type="dxa" w:w="252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Rationale</w:t>
            </w:r>
          </w:p>
        </w:tc>
        <w:tc>
          <w:tcPr>
            <w:tcW w:type="dxa" w:w="648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Critical</w:t>
            </w:r>
          </w:p>
        </w:tc>
      </w:tr>
      <w:tr>
        <w:tc>
          <w:tcPr>
            <w:tcW w:type="dxa" w:w="7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Q01</w:t>
            </w:r>
          </w:p>
        </w:tc>
        <w:tc>
          <w:tcPr>
            <w:tcW w:type="dxa" w:w="29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An usher’s critical door post is quiet while another zone is overwhelmed. What should the usher do?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Remain until formally relieved; report need.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Leaving creates an invisible control gap.</w:t>
            </w:r>
          </w:p>
        </w:tc>
        <w:tc>
          <w:tcPr>
            <w:tcW w:type="dxa" w:w="6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True</w:t>
            </w:r>
          </w:p>
        </w:tc>
      </w:tr>
      <w:tr>
        <w:tc>
          <w:tcPr>
            <w:tcW w:type="dxa" w:w="7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Q02</w:t>
            </w:r>
          </w:p>
        </w:tc>
        <w:tc>
          <w:tcPr>
            <w:tcW w:type="dxa" w:w="29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A guest sits in a seat shown for another person. First action?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Support both parties, verify current plan discreetly, escalate.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No public blame or forced movement.</w:t>
            </w:r>
          </w:p>
        </w:tc>
        <w:tc>
          <w:tcPr>
            <w:tcW w:type="dxa" w:w="6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True</w:t>
            </w:r>
          </w:p>
        </w:tc>
      </w:tr>
      <w:tr>
        <w:tc>
          <w:tcPr>
            <w:tcW w:type="dxa" w:w="7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Q03</w:t>
            </w:r>
          </w:p>
        </w:tc>
        <w:tc>
          <w:tcPr>
            <w:tcW w:type="dxa" w:w="29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A guest uses a wheelchair. How should help begin?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Ask how they prefer to be assisted.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Do not touch person/device without permission.</w:t>
            </w:r>
          </w:p>
        </w:tc>
        <w:tc>
          <w:tcPr>
            <w:tcW w:type="dxa" w:w="6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True</w:t>
            </w:r>
          </w:p>
        </w:tc>
      </w:tr>
      <w:tr>
        <w:tc>
          <w:tcPr>
            <w:tcW w:type="dxa" w:w="7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Q04</w:t>
            </w:r>
          </w:p>
        </w:tc>
        <w:tc>
          <w:tcPr>
            <w:tcW w:type="dxa" w:w="29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Radio request says a named guest has a medical condition. What is wrong?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Unnecessary sensitive detail on open channel.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Transmit location, observed facts and required specialist only.</w:t>
            </w:r>
          </w:p>
        </w:tc>
        <w:tc>
          <w:tcPr>
            <w:tcW w:type="dxa" w:w="6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True</w:t>
            </w:r>
          </w:p>
        </w:tc>
      </w:tr>
      <w:tr>
        <w:tc>
          <w:tcPr>
            <w:tcW w:type="dxa" w:w="7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Q05</w:t>
            </w:r>
          </w:p>
        </w:tc>
        <w:tc>
          <w:tcPr>
            <w:tcW w:type="dxa" w:w="29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Pager call is acknowledged but the usher cannot resolve it. When may it close?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After accepted handoff/resolution and closure confirmation.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Acknowledgement is not resolution.</w:t>
            </w:r>
          </w:p>
        </w:tc>
        <w:tc>
          <w:tcPr>
            <w:tcW w:type="dxa" w:w="6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False</w:t>
            </w:r>
          </w:p>
        </w:tc>
      </w:tr>
      <w:tr>
        <w:tc>
          <w:tcPr>
            <w:tcW w:type="dxa" w:w="7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Q06</w:t>
            </w:r>
          </w:p>
        </w:tc>
        <w:tc>
          <w:tcPr>
            <w:tcW w:type="dxa" w:w="29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A VIP arrives during a transition. Who decides precedence/movement?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Protocol Lead/Event Director under plan.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Usher does not improvise.</w:t>
            </w:r>
          </w:p>
        </w:tc>
        <w:tc>
          <w:tcPr>
            <w:tcW w:type="dxa" w:w="6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True</w:t>
            </w:r>
          </w:p>
        </w:tc>
      </w:tr>
      <w:tr>
        <w:tc>
          <w:tcPr>
            <w:tcW w:type="dxa" w:w="7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Q07</w:t>
            </w:r>
          </w:p>
        </w:tc>
        <w:tc>
          <w:tcPr>
            <w:tcW w:type="dxa" w:w="29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App and printed change log disagree. What state applies?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Treat as conflict/stale; use command-authorised current record.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No silent overwrite.</w:t>
            </w:r>
          </w:p>
        </w:tc>
        <w:tc>
          <w:tcPr>
            <w:tcW w:type="dxa" w:w="6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True</w:t>
            </w:r>
          </w:p>
        </w:tc>
      </w:tr>
      <w:tr>
        <w:tc>
          <w:tcPr>
            <w:tcW w:type="dxa" w:w="7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Q08</w:t>
            </w:r>
          </w:p>
        </w:tc>
        <w:tc>
          <w:tcPr>
            <w:tcW w:type="dxa" w:w="29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Guest asks for water. Is this outside ushering?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Usher owns courteous handoff to hospitality and update.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Role boundary does not mean abandonment.</w:t>
            </w:r>
          </w:p>
        </w:tc>
        <w:tc>
          <w:tcPr>
            <w:tcW w:type="dxa" w:w="6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False</w:t>
            </w:r>
          </w:p>
        </w:tc>
      </w:tr>
      <w:tr>
        <w:tc>
          <w:tcPr>
            <w:tcW w:type="dxa" w:w="7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Q09</w:t>
            </w:r>
          </w:p>
        </w:tc>
        <w:tc>
          <w:tcPr>
            <w:tcW w:type="dxa" w:w="29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What does UNKNOWN readiness mean?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Not verified; cannot be treated as green.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Evidence-before-status.</w:t>
            </w:r>
          </w:p>
        </w:tc>
        <w:tc>
          <w:tcPr>
            <w:tcW w:type="dxa" w:w="6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True</w:t>
            </w:r>
          </w:p>
        </w:tc>
      </w:tr>
      <w:tr>
        <w:tc>
          <w:tcPr>
            <w:tcW w:type="dxa" w:w="7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Q10</w:t>
            </w:r>
          </w:p>
        </w:tc>
        <w:tc>
          <w:tcPr>
            <w:tcW w:type="dxa" w:w="29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May guest attendance create a marketing contact?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No; separate purpose/permission required.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Operational data boundary.</w:t>
            </w:r>
          </w:p>
        </w:tc>
        <w:tc>
          <w:tcPr>
            <w:tcW w:type="dxa" w:w="6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True</w:t>
            </w:r>
          </w:p>
        </w:tc>
      </w:tr>
      <w:tr>
        <w:tc>
          <w:tcPr>
            <w:tcW w:type="dxa" w:w="7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Q11</w:t>
            </w:r>
          </w:p>
        </w:tc>
        <w:tc>
          <w:tcPr>
            <w:tcW w:type="dxa" w:w="29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A complaint seems exaggerated. What should usher say?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Listen, acknowledge experience, record facts, escalate appropriately.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Do not argue or determine motive.</w:t>
            </w:r>
          </w:p>
        </w:tc>
        <w:tc>
          <w:tcPr>
            <w:tcW w:type="dxa" w:w="6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False</w:t>
            </w:r>
          </w:p>
        </w:tc>
      </w:tr>
      <w:tr>
        <w:tc>
          <w:tcPr>
            <w:tcW w:type="dxa" w:w="7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Q12</w:t>
            </w:r>
          </w:p>
        </w:tc>
        <w:tc>
          <w:tcPr>
            <w:tcW w:type="dxa" w:w="29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Radio fails. What happens?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Activate runners/fixed checkpoints/physical board; maintain posts.</w:t>
            </w:r>
          </w:p>
        </w:tc>
        <w:tc>
          <w:tcPr>
            <w:tcW w:type="dxa" w:w="25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Technology loss does not collapse service.</w:t>
            </w:r>
          </w:p>
        </w:tc>
        <w:tc>
          <w:tcPr>
            <w:tcW w:type="dxa" w:w="6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True</w:t>
            </w:r>
          </w:p>
        </w:tc>
      </w:tr>
    </w:tbl>
    <w:p/>
    <w:p>
      <w:pPr>
        <w:pStyle w:val="Heading1"/>
      </w:pPr>
      <w:r>
        <w:t>3. Scenario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152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888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Situation</w:t>
            </w:r>
          </w:p>
        </w:tc>
        <w:tc>
          <w:tcPr>
            <w:tcW w:type="dxa" w:w="432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Evidence sought</w:t>
            </w:r>
          </w:p>
        </w:tc>
      </w:tr>
      <w:tr>
        <w:tc>
          <w:tcPr>
            <w:tcW w:type="dxa" w:w="11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S01 Peak arrival</w:t>
            </w:r>
          </w:p>
        </w:tc>
        <w:tc>
          <w:tcPr>
            <w:tcW w:type="dxa" w:w="38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Invitation missing; family of five; queue building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Preserve dignity, route exception, keep flow, update</w:t>
            </w:r>
          </w:p>
        </w:tc>
      </w:tr>
      <w:tr>
        <w:tc>
          <w:tcPr>
            <w:tcW w:type="dxa" w:w="11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S02 Seat conflict</w:t>
            </w:r>
          </w:p>
        </w:tc>
        <w:tc>
          <w:tcPr>
            <w:tcW w:type="dxa" w:w="38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Two credible households claim same reserved table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No public argument; current plan/authority; alternatives</w:t>
            </w:r>
          </w:p>
        </w:tc>
      </w:tr>
      <w:tr>
        <w:tc>
          <w:tcPr>
            <w:tcW w:type="dxa" w:w="11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S03 Mobility route blocked</w:t>
            </w:r>
          </w:p>
        </w:tc>
        <w:tc>
          <w:tcPr>
            <w:tcW w:type="dxa" w:w="38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Décor obstructs step-free path before doors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Red readiness; remove obstruction or approved alternative</w:t>
            </w:r>
          </w:p>
        </w:tc>
      </w:tr>
      <w:tr>
        <w:tc>
          <w:tcPr>
            <w:tcW w:type="dxa" w:w="11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S04 Late dignitary</w:t>
            </w:r>
          </w:p>
        </w:tc>
        <w:tc>
          <w:tcPr>
            <w:tcW w:type="dxa" w:w="38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Arrival during procession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Hold local movement; protocol command</w:t>
            </w:r>
          </w:p>
        </w:tc>
      </w:tr>
      <w:tr>
        <w:tc>
          <w:tcPr>
            <w:tcW w:type="dxa" w:w="11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S05 Medical call</w:t>
            </w:r>
          </w:p>
        </w:tc>
        <w:tc>
          <w:tcPr>
            <w:tcW w:type="dxa" w:w="38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Guest collapses while supervisor engaged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Exact location; specialist now; clear route; privacy</w:t>
            </w:r>
          </w:p>
        </w:tc>
      </w:tr>
      <w:tr>
        <w:tc>
          <w:tcPr>
            <w:tcW w:type="dxa" w:w="11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S06 Missing child</w:t>
            </w:r>
          </w:p>
        </w:tc>
        <w:tc>
          <w:tcPr>
            <w:tcW w:type="dxa" w:w="38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Parent reports child absent near exit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Safeguarding/security protocol; support parent; controlled search</w:t>
            </w:r>
          </w:p>
        </w:tc>
      </w:tr>
      <w:tr>
        <w:tc>
          <w:tcPr>
            <w:tcW w:type="dxa" w:w="11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S07 Radio outage</w:t>
            </w:r>
          </w:p>
        </w:tc>
        <w:tc>
          <w:tcPr>
            <w:tcW w:type="dxa" w:w="38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One zone cannot hear command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Runner/fixed interval; no post abandonment</w:t>
            </w:r>
          </w:p>
        </w:tc>
      </w:tr>
      <w:tr>
        <w:tc>
          <w:tcPr>
            <w:tcW w:type="dxa" w:w="11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S08 Simultaneous calls</w:t>
            </w:r>
          </w:p>
        </w:tc>
        <w:tc>
          <w:tcPr>
            <w:tcW w:type="dxa" w:w="38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VIP complaint plus accessible request plus general pager calls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Triage by consequence; floats; updates</w:t>
            </w:r>
          </w:p>
        </w:tc>
      </w:tr>
      <w:tr>
        <w:tc>
          <w:tcPr>
            <w:tcW w:type="dxa" w:w="11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S09 Aggressive guest</w:t>
            </w:r>
          </w:p>
        </w:tc>
        <w:tc>
          <w:tcPr>
            <w:tcW w:type="dxa" w:w="38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Credential refused; voice rising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Distance, dignity, security, no argument</w:t>
            </w:r>
          </w:p>
        </w:tc>
      </w:tr>
      <w:tr>
        <w:tc>
          <w:tcPr>
            <w:tcW w:type="dxa" w:w="115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S10 Data conflict</w:t>
            </w:r>
          </w:p>
        </w:tc>
        <w:tc>
          <w:tcPr>
            <w:tcW w:type="dxa" w:w="38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App shows seat change absent from command log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Conflict state; authorised resolution; preserve both records</w:t>
            </w:r>
          </w:p>
        </w:tc>
      </w:tr>
    </w:tbl>
    <w:p/>
    <w:p>
      <w:pPr>
        <w:pStyle w:val="Heading1"/>
      </w:pPr>
      <w:r>
        <w:t>4. Practical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65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Criterion</w:t>
            </w:r>
          </w:p>
        </w:tc>
        <w:tc>
          <w:tcPr>
            <w:tcW w:type="dxa" w:w="468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Competent evidence</w:t>
            </w:r>
          </w:p>
        </w:tc>
        <w:tc>
          <w:tcPr>
            <w:tcW w:type="dxa" w:w="302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Critical failure</w:t>
            </w:r>
          </w:p>
        </w:tc>
      </w:tr>
      <w:tr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Post discipline</w:t>
            </w:r>
          </w:p>
        </w:tc>
        <w:tc>
          <w:tcPr>
            <w:tcW w:type="dxa" w:w="46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Maintains/relieves post formally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Abandons critical post</w:t>
            </w:r>
          </w:p>
        </w:tc>
      </w:tr>
      <w:tr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Guest dignity</w:t>
            </w:r>
          </w:p>
        </w:tc>
        <w:tc>
          <w:tcPr>
            <w:tcW w:type="dxa" w:w="46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Calm, private, respectful language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Public humiliation/argument</w:t>
            </w:r>
          </w:p>
        </w:tc>
      </w:tr>
      <w:tr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46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Verifies and states uncertainty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Invents seat/access/title</w:t>
            </w:r>
          </w:p>
        </w:tc>
      </w:tr>
      <w:tr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Ownership</w:t>
            </w:r>
          </w:p>
        </w:tc>
        <w:tc>
          <w:tcPr>
            <w:tcW w:type="dxa" w:w="46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Tracks to accepted handoff/closure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Abandons unresolved request</w:t>
            </w:r>
          </w:p>
        </w:tc>
      </w:tr>
      <w:tr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Accessibility</w:t>
            </w:r>
          </w:p>
        </w:tc>
        <w:tc>
          <w:tcPr>
            <w:tcW w:type="dxa" w:w="46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Asks preference; uses safe route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Unconsented handling/blocked route ignored</w:t>
            </w:r>
          </w:p>
        </w:tc>
      </w:tr>
      <w:tr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Communication</w:t>
            </w:r>
          </w:p>
        </w:tc>
        <w:tc>
          <w:tcPr>
            <w:tcW w:type="dxa" w:w="46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Location, facts, need, acknowledgement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Broadcasts sensitive detail</w:t>
            </w:r>
          </w:p>
        </w:tc>
      </w:tr>
      <w:tr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Escalation</w:t>
            </w:r>
          </w:p>
        </w:tc>
        <w:tc>
          <w:tcPr>
            <w:tcW w:type="dxa" w:w="46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Correct authority and timing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Delays medical/security response</w:t>
            </w:r>
          </w:p>
        </w:tc>
      </w:tr>
      <w:tr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Offline resilience</w:t>
            </w:r>
          </w:p>
        </w:tc>
        <w:tc>
          <w:tcPr>
            <w:tcW w:type="dxa" w:w="46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Uses pack/board/fallback correctly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Treats stale device as authority</w:t>
            </w:r>
          </w:p>
        </w:tc>
      </w:tr>
    </w:tbl>
    <w:p/>
    <w:p>
      <w:pPr>
        <w:pStyle w:val="Heading1"/>
      </w:pPr>
      <w:r>
        <w:t>5. Certification</w:t>
      </w:r>
    </w:p>
    <w:p>
      <w:pPr>
        <w:pStyle w:val="ListBullet"/>
      </w:pPr>
      <w:r>
        <w:t>Knowledge and scenarios pass at ratified threshold; proposed starting threshold 85%.</w:t>
      </w:r>
    </w:p>
    <w:p>
      <w:pPr>
        <w:pStyle w:val="ListBullet"/>
      </w:pPr>
      <w:r>
        <w:t>Every critical item correct or remediated and retested.</w:t>
      </w:r>
    </w:p>
    <w:p>
      <w:pPr>
        <w:pStyle w:val="ListBullet"/>
      </w:pPr>
      <w:r>
        <w:t>Practical observed by calibrated assessor with no critical failure.</w:t>
      </w:r>
    </w:p>
    <w:p>
      <w:pPr>
        <w:pStyle w:val="ListBullet"/>
      </w:pPr>
      <w:r>
        <w:t>Role-specific certificate; supervisor qualification is separate.</w:t>
      </w:r>
    </w:p>
    <w:p>
      <w:pPr>
        <w:pStyle w:val="ListBullet"/>
      </w:pPr>
      <w:r>
        <w:t>Event-specific briefing current before deployment.</w:t>
      </w:r>
    </w:p>
    <w:p>
      <w:pPr>
        <w:pStyle w:val="ListBullet"/>
      </w:pPr>
      <w:r>
        <w:t>Expiry/reassessment after doctrine change, serious incident, long inactivity or defined period.</w:t>
      </w:r>
    </w:p>
    <w:p>
      <w:r>
        <w:br w:type="page"/>
      </w:r>
    </w:p>
    <w:p>
      <w:pPr>
        <w:pStyle w:val="Heading1"/>
      </w:pPr>
      <w:r>
        <w:t>Detailed controlled operating annex</w:t>
      </w:r>
    </w:p>
    <w:p>
      <w:r>
        <w:t>This annex expands the governing requirements into operational design, verification and evidence. It is normative only after ratification with the parent document.</w:t>
      </w:r>
    </w:p>
    <w:p>
      <w:pPr>
        <w:pStyle w:val="Heading2"/>
      </w:pPr>
      <w:r>
        <w:t>Item writing standard</w:t>
      </w:r>
    </w:p>
    <w:p>
      <w:r>
        <w:t>One best answer is supported by doctrine; distractors represent plausible operational errors rather than tricks. Language is accessible and does not test irrelevant vocabulary.</w:t>
      </w:r>
    </w:p>
    <w:p>
      <w:r>
        <w:t>Required practice. Critical items focus on safety, dignity, privacy, authority and post discipline.</w:t>
      </w:r>
    </w:p>
    <w:p>
      <w:r>
        <w:t>Acceptance evidence. Reviewers verify that the keyed answer remains correct under stated facts and that missing context is not required.</w:t>
      </w:r>
    </w:p>
    <w:p>
      <w:pPr>
        <w:pStyle w:val="Heading2"/>
      </w:pPr>
      <w:r>
        <w:t>Scenario scoring</w:t>
      </w:r>
    </w:p>
    <w:p>
      <w:r>
        <w:t>The rubric awards recognition, immediate containment, authority selection, communication, ownership, update and closure.</w:t>
      </w:r>
    </w:p>
    <w:p>
      <w:r>
        <w:t>Required practice. A candidate cannot recover numerically from a critical unsafe action. Partial judgment errors receive targeted remediation.</w:t>
      </w:r>
    </w:p>
    <w:p>
      <w:r>
        <w:t>Acceptance evidence. Branching scenarios preserve each decision and consequence for review.</w:t>
      </w:r>
    </w:p>
    <w:p>
      <w:pPr>
        <w:pStyle w:val="Heading2"/>
      </w:pPr>
      <w:r>
        <w:t>Assessor calibration</w:t>
      </w:r>
    </w:p>
    <w:p>
      <w:r>
        <w:t>Assessors score common recordings or live demonstrations, compare decisions, discuss variance and record the agreed interpretation.</w:t>
      </w:r>
    </w:p>
    <w:p>
      <w:r>
        <w:t>Required practice. Material disagreement pauses high-stakes assessment until resolved by the Academy authority.</w:t>
      </w:r>
    </w:p>
    <w:p>
      <w:r>
        <w:t>Acceptance evidence. Calibration expires and repeats after major doctrine/rubric change or demonstrated drift.</w:t>
      </w:r>
    </w:p>
    <w:p>
      <w:pPr>
        <w:pStyle w:val="Heading2"/>
      </w:pPr>
      <w:r>
        <w:t>Fairness and accessibility</w:t>
      </w:r>
    </w:p>
    <w:p>
      <w:r>
        <w:t>Assessment offers appropriate language clarity, accessible interfaces and reasonable adjustments without removing essential role competence.</w:t>
      </w:r>
    </w:p>
    <w:p>
      <w:r>
        <w:t>Required practice. Performance criteria distinguish communication method from required safety outcome.</w:t>
      </w:r>
    </w:p>
    <w:p>
      <w:r>
        <w:t>Acceptance evidence. Adverse patterns across language, disability, age or assessor are reviewed; statistical signals prompt investigation rather than automatic conclusion.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MD-USH-ASM-011  •  </w:t>
    </w:r>
    <w:r>
      <w:fldChar w:fldCharType="begin"/>
    </w:r>
    <w:r>
      <w:instrText xml:space="preserve">PAGE</w:instrTex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D6670"/>
        <w:sz w:val="14"/>
      </w:rPr>
      <w:t>MAISON DOCLAR  |  PREMIUM USHERING SYSTEM  |  MD-USH-ASM-011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 w:line="264" w:lineRule="auto"/>
    </w:pPr>
    <w:rPr>
      <w:rFonts w:ascii="Aptos" w:hAnsi="Aptos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40" w:lineRule="auto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40" w:lineRule="auto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79F8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202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180" w:line="240" w:lineRule="auto"/>
    </w:pPr>
    <w:rPr>
      <w:rFonts w:asciiTheme="majorHAnsi" w:eastAsiaTheme="majorEastAsia" w:hAnsiTheme="majorHAnsi" w:cstheme="majorBidi" w:ascii="Aptos Display" w:hAnsi="Aptos Display"/>
      <w:b w:val="0"/>
      <w:i/>
      <w:iCs/>
      <w:color w:val="5D66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