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/>
        <w:jc w:val="center"/>
      </w:pPr>
      <w:r>
        <w:rPr>
          <w:b/>
          <w:color w:val="7A5A00"/>
          <w:sz w:val="24"/>
        </w:rPr>
        <w:t>MAISON DOCLAR</w:t>
      </w:r>
    </w:p>
    <w:p>
      <w:pPr>
        <w:pStyle w:val="Title"/>
        <w:jc w:val="center"/>
      </w:pPr>
      <w:r>
        <w:t>Device, PWA, Scanner, Kiosk and Surface Specification</w:t>
      </w:r>
    </w:p>
    <w:p>
      <w:pPr>
        <w:pStyle w:val="Subtitle"/>
        <w:jc w:val="center"/>
      </w:pPr>
      <w:r>
        <w:t>Provisioned device classes and exact event-day interaction behaviour</w:t>
      </w:r>
    </w:p>
    <w:p>
      <w:pPr>
        <w:jc w:val="center"/>
      </w:pPr>
      <w:r>
        <w:t>MD-OS-DEV-002  |  Version 1.0  |  5 September 2026</w:t>
      </w:r>
    </w:p>
    <w:p>
      <w:pPr>
        <w:jc w:val="center"/>
      </w:pPr>
      <w:r>
        <w:rPr>
          <w:b/>
          <w:color w:val="9B1C1C"/>
        </w:rPr>
        <w:t>DRAFT FOR CEO RATIFICATION</w:t>
      </w:r>
    </w:p>
    <w:p>
      <w:r>
        <w:br w:type="page"/>
      </w:r>
    </w:p>
    <w:p>
      <w:pPr>
        <w:pStyle w:val="Heading1"/>
      </w:pPr>
      <w:r>
        <w:t>Executive decision</w:t>
      </w:r>
    </w:p>
    <w:p>
      <w:r>
        <w:t>Maison Doclar should use one shared local API and design system, but not one unrestricted interface. Managed laptops, tablets, phones, kiosks, dedicated scanners and isolated FaceGate equipment receive generated event-scoped device profiles. PWA delivery is appropriate for most staff surfaces; fixed high-volume scanning and specialist hardware require dedicated HID scanners or a hardened native/container shell.</w:t>
      </w:r>
    </w:p>
    <w:p>
      <w:pPr>
        <w:pStyle w:val="Heading1"/>
      </w:pPr>
      <w:r>
        <w:t>1. Device creation and trust lifecycle</w:t>
      </w:r>
    </w:p>
    <w:p>
      <w:pPr>
        <w:pStyle w:val="ListNumber"/>
      </w:pPr>
      <w:r>
        <w:t>Register the physical asset, serial/model/OS, custodian and supported capabilities.</w:t>
      </w:r>
    </w:p>
    <w:p>
      <w:pPr>
        <w:pStyle w:val="ListNumber"/>
      </w:pPr>
      <w:r>
        <w:t>Security-check and enrol the asset into device management where available.</w:t>
      </w:r>
    </w:p>
    <w:p>
      <w:pPr>
        <w:pStyle w:val="ListNumber"/>
      </w:pPr>
      <w:r>
        <w:t>Generate a non-exportable device key pair on the device.</w:t>
      </w:r>
    </w:p>
    <w:p>
      <w:pPr>
        <w:pStyle w:val="ListNumber"/>
      </w:pPr>
      <w:r>
        <w:t>Issue an event-bounded device certificate or possession-bound credential.</w:t>
      </w:r>
    </w:p>
    <w:p>
      <w:pPr>
        <w:pStyle w:val="ListNumber"/>
      </w:pPr>
      <w:r>
        <w:t>Assign one device class and a least-privilege capability manifest.</w:t>
      </w:r>
    </w:p>
    <w:p>
      <w:pPr>
        <w:pStyle w:val="ListNumber"/>
      </w:pPr>
      <w:r>
        <w:t>Assign permitted users, posts and event; user authentication remains separate.</w:t>
      </w:r>
    </w:p>
    <w:p>
      <w:pPr>
        <w:pStyle w:val="ListNumber"/>
      </w:pPr>
      <w:r>
        <w:t>Include the approved device profile and revocation state in the signed package.</w:t>
      </w:r>
    </w:p>
    <w:p>
      <w:pPr>
        <w:pStyle w:val="ListNumber"/>
      </w:pPr>
      <w:r>
        <w:t>At venue admission, verify certificate, event, device state, user, role and current time.</w:t>
      </w:r>
    </w:p>
    <w:p>
      <w:pPr>
        <w:pStyle w:val="ListNumber"/>
      </w:pPr>
      <w:r>
        <w:t>Record actorId and deviceId on every command.</w:t>
      </w:r>
    </w:p>
    <w:p>
      <w:pPr>
        <w:pStyle w:val="ListNumber"/>
      </w:pPr>
      <w:r>
        <w:t>Revoke locally on loss, transfer, compromise or role change.</w:t>
      </w:r>
    </w:p>
    <w:p>
      <w:pPr>
        <w:pStyle w:val="ListNumber"/>
      </w:pPr>
      <w:r>
        <w:t>At closure, expire credentials, account for the asset, export required evidence and wipe event data under policy.</w:t>
      </w:r>
    </w:p>
    <w:p>
      <w:pPr>
        <w:pStyle w:val="Heading1"/>
      </w:pPr>
      <w:r>
        <w:t>2. Device classes and delivery model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600"/>
            <w:shd w:fill="E8EEF5"/>
            <w:vAlign w:val="center"/>
          </w:tcPr>
          <w:p>
            <w:r>
              <w:rPr>
                <w:b/>
              </w:rPr>
              <w:t>Class / device</w:t>
            </w:r>
          </w:p>
        </w:tc>
        <w:tc>
          <w:tcPr>
            <w:tcW w:type="dxa" w:w="4540"/>
            <w:shd w:fill="E8EEF5"/>
            <w:vAlign w:val="center"/>
          </w:tcPr>
          <w:p>
            <w:r>
              <w:rPr>
                <w:b/>
              </w:rPr>
              <w:t>Purpose and authority</w:t>
            </w:r>
          </w:p>
        </w:tc>
        <w:tc>
          <w:tcPr>
            <w:tcW w:type="dxa" w:w="2220"/>
            <w:shd w:fill="E8EEF5"/>
            <w:vAlign w:val="center"/>
          </w:tcPr>
          <w:p>
            <w:r>
              <w:rPr>
                <w:b/>
              </w:rPr>
              <w:t>Delivery</w:t>
            </w:r>
          </w:p>
        </w:tc>
      </w:tr>
      <w:tr>
        <w:tc>
          <w:tcPr>
            <w:tcW w:type="dxa" w:w="2600"/>
            <w:vAlign w:val="top"/>
          </w:tcPr>
          <w:p>
            <w:r>
              <w:t>Command primary/deputy</w:t>
              <w:br/>
              <w:t>Managed laptop; wired</w:t>
            </w:r>
          </w:p>
        </w:tc>
        <w:tc>
          <w:tcPr>
            <w:tcW w:type="dxa" w:w="4540"/>
            <w:vAlign w:val="top"/>
          </w:tcPr>
          <w:p>
            <w:r>
              <w:t>Full command, health, incident, degradation, closure; distinct authority</w:t>
            </w:r>
          </w:p>
        </w:tc>
        <w:tc>
          <w:tcPr>
            <w:tcW w:type="dxa" w:w="2220"/>
            <w:vAlign w:val="top"/>
          </w:tcPr>
          <w:p>
            <w:r>
              <w:t>Responsive local web + installed shell</w:t>
            </w:r>
          </w:p>
        </w:tc>
      </w:tr>
      <w:tr>
        <w:tc>
          <w:tcPr>
            <w:tcW w:type="dxa" w:w="2600"/>
            <w:vAlign w:val="top"/>
          </w:tcPr>
          <w:p>
            <w:r>
              <w:t>Registration fixed</w:t>
              <w:br/>
              <w:t>Laptop/tablet + HID 2D scanner</w:t>
            </w:r>
          </w:p>
        </w:tc>
        <w:tc>
          <w:tcPr>
            <w:tcW w:type="dxa" w:w="4540"/>
            <w:vAlign w:val="top"/>
          </w:tcPr>
          <w:p>
            <w:r>
              <w:t>Initial human check-in, companion, credential, exception</w:t>
            </w:r>
          </w:p>
        </w:tc>
        <w:tc>
          <w:tcPr>
            <w:tcW w:type="dxa" w:w="2220"/>
            <w:vAlign w:val="top"/>
          </w:tcPr>
          <w:p>
            <w:r>
              <w:t>Local web/PWA; HID first, camera backup</w:t>
            </w:r>
          </w:p>
        </w:tc>
      </w:tr>
      <w:tr>
        <w:tc>
          <w:tcPr>
            <w:tcW w:type="dxa" w:w="2600"/>
            <w:vAlign w:val="top"/>
          </w:tcPr>
          <w:p>
            <w:r>
              <w:t>Registration mobile</w:t>
              <w:br/>
              <w:t>Managed tablet/phone</w:t>
            </w:r>
          </w:p>
        </w:tc>
        <w:tc>
          <w:tcPr>
            <w:tcW w:type="dxa" w:w="4540"/>
            <w:vAlign w:val="top"/>
          </w:tcPr>
          <w:p>
            <w:r>
              <w:t>Mobile check-in under assigned entrance/zone</w:t>
            </w:r>
          </w:p>
        </w:tc>
        <w:tc>
          <w:tcPr>
            <w:tcW w:type="dxa" w:w="2220"/>
            <w:vAlign w:val="top"/>
          </w:tcPr>
          <w:p>
            <w:r>
              <w:t>PWA or hardened Android shell</w:t>
            </w:r>
          </w:p>
        </w:tc>
      </w:tr>
      <w:tr>
        <w:tc>
          <w:tcPr>
            <w:tcW w:type="dxa" w:w="2600"/>
            <w:vAlign w:val="top"/>
          </w:tcPr>
          <w:p>
            <w:r>
              <w:t>Queue greeter</w:t>
              <w:br/>
              <w:t>Compact phone</w:t>
            </w:r>
          </w:p>
        </w:tc>
        <w:tc>
          <w:tcPr>
            <w:tcW w:type="dxa" w:w="4540"/>
            <w:vAlign w:val="top"/>
          </w:tcPr>
          <w:p>
            <w:r>
              <w:t>Lookup, route, flag assistance; no final exception</w:t>
            </w:r>
          </w:p>
        </w:tc>
        <w:tc>
          <w:tcPr>
            <w:tcW w:type="dxa" w:w="2220"/>
            <w:vAlign w:val="top"/>
          </w:tcPr>
          <w:p>
            <w:r>
              <w:t>PWA</w:t>
            </w:r>
          </w:p>
        </w:tc>
      </w:tr>
      <w:tr>
        <w:tc>
          <w:tcPr>
            <w:tcW w:type="dxa" w:w="2600"/>
            <w:vAlign w:val="top"/>
          </w:tcPr>
          <w:p>
            <w:r>
              <w:t>Protocol</w:t>
              <w:br/>
              <w:t>Tablet/phone</w:t>
            </w:r>
          </w:p>
        </w:tc>
        <w:tc>
          <w:tcPr>
            <w:tcW w:type="dxa" w:w="4540"/>
            <w:vAlign w:val="top"/>
          </w:tcPr>
          <w:p>
            <w:r>
              <w:t>Arrival watchlist, verified address/escort/precedence</w:t>
            </w:r>
          </w:p>
        </w:tc>
        <w:tc>
          <w:tcPr>
            <w:tcW w:type="dxa" w:w="2220"/>
            <w:vAlign w:val="top"/>
          </w:tcPr>
          <w:p>
            <w:r>
              <w:t>PWA with restricted data</w:t>
            </w:r>
          </w:p>
        </w:tc>
      </w:tr>
      <w:tr>
        <w:tc>
          <w:tcPr>
            <w:tcW w:type="dxa" w:w="2600"/>
            <w:vAlign w:val="top"/>
          </w:tcPr>
          <w:p>
            <w:r>
              <w:t>Usher</w:t>
              <w:br/>
              <w:t>Managed phone</w:t>
            </w:r>
          </w:p>
        </w:tc>
        <w:tc>
          <w:tcPr>
            <w:tcW w:type="dxa" w:w="4540"/>
            <w:vAlign w:val="top"/>
          </w:tcPr>
          <w:p>
            <w:r>
              <w:t>Guest/table/route lookup, requests, haptic alerts, incident initiate</w:t>
            </w:r>
          </w:p>
        </w:tc>
        <w:tc>
          <w:tcPr>
            <w:tcW w:type="dxa" w:w="2220"/>
            <w:vAlign w:val="top"/>
          </w:tcPr>
          <w:p>
            <w:r>
              <w:t>PWA</w:t>
            </w:r>
          </w:p>
        </w:tc>
      </w:tr>
      <w:tr>
        <w:tc>
          <w:tcPr>
            <w:tcW w:type="dxa" w:w="2600"/>
            <w:vAlign w:val="top"/>
          </w:tcPr>
          <w:p>
            <w:r>
              <w:t>Department lead</w:t>
              <w:br/>
              <w:t>Tablet</w:t>
            </w:r>
          </w:p>
        </w:tc>
        <w:tc>
          <w:tcPr>
            <w:tcW w:type="dxa" w:w="4540"/>
            <w:vAlign w:val="top"/>
          </w:tcPr>
          <w:p>
            <w:r>
              <w:t>Team/posts, readiness, requests, incidents, handover</w:t>
            </w:r>
          </w:p>
        </w:tc>
        <w:tc>
          <w:tcPr>
            <w:tcW w:type="dxa" w:w="2220"/>
            <w:vAlign w:val="top"/>
          </w:tcPr>
          <w:p>
            <w:r>
              <w:t>PWA</w:t>
            </w:r>
          </w:p>
        </w:tc>
      </w:tr>
      <w:tr>
        <w:tc>
          <w:tcPr>
            <w:tcW w:type="dxa" w:w="2600"/>
            <w:vAlign w:val="top"/>
          </w:tcPr>
          <w:p>
            <w:r>
              <w:t>Return entry</w:t>
              <w:br/>
              <w:t>Staffed tablet/workstation + scanner</w:t>
            </w:r>
          </w:p>
        </w:tc>
        <w:tc>
          <w:tcPr>
            <w:tcW w:type="dxa" w:w="4540"/>
            <w:vAlign w:val="top"/>
          </w:tcPr>
          <w:p>
            <w:r>
              <w:t>Current attendance/access; FaceGate candidate; human decision</w:t>
            </w:r>
          </w:p>
        </w:tc>
        <w:tc>
          <w:tcPr>
            <w:tcW w:type="dxa" w:w="2220"/>
            <w:vAlign w:val="top"/>
          </w:tcPr>
          <w:p>
            <w:r>
              <w:t>PWA/native shell</w:t>
            </w:r>
          </w:p>
        </w:tc>
      </w:tr>
      <w:tr>
        <w:tc>
          <w:tcPr>
            <w:tcW w:type="dxa" w:w="2600"/>
            <w:vAlign w:val="top"/>
          </w:tcPr>
          <w:p>
            <w:r>
              <w:t>Self-scan kiosk</w:t>
              <w:br/>
              <w:t>Locked tablet/touchscreen + scanner</w:t>
            </w:r>
          </w:p>
        </w:tc>
        <w:tc>
          <w:tcPr>
            <w:tcW w:type="dxa" w:w="4540"/>
            <w:vAlign w:val="top"/>
          </w:tcPr>
          <w:p>
            <w:r>
              <w:t>Find invitation, select assistance, route to staff; no admission</w:t>
            </w:r>
          </w:p>
        </w:tc>
        <w:tc>
          <w:tcPr>
            <w:tcW w:type="dxa" w:w="2220"/>
            <w:vAlign w:val="top"/>
          </w:tcPr>
          <w:p>
            <w:r>
              <w:t>Kiosk browser/native shell</w:t>
            </w:r>
          </w:p>
        </w:tc>
      </w:tr>
      <w:tr>
        <w:tc>
          <w:tcPr>
            <w:tcW w:type="dxa" w:w="2600"/>
            <w:vAlign w:val="top"/>
          </w:tcPr>
          <w:p>
            <w:r>
              <w:t>Systems/network</w:t>
              <w:br/>
              <w:t>Hardened laptop</w:t>
            </w:r>
          </w:p>
        </w:tc>
        <w:tc>
          <w:tcPr>
            <w:tcW w:type="dxa" w:w="4540"/>
            <w:vAlign w:val="top"/>
          </w:tcPr>
          <w:p>
            <w:r>
              <w:t>Local administration, health, evidence, recovery</w:t>
            </w:r>
          </w:p>
        </w:tc>
        <w:tc>
          <w:tcPr>
            <w:tcW w:type="dxa" w:w="2220"/>
            <w:vAlign w:val="top"/>
          </w:tcPr>
          <w:p>
            <w:r>
              <w:t>Separate management client</w:t>
            </w:r>
          </w:p>
        </w:tc>
      </w:tr>
      <w:tr>
        <w:tc>
          <w:tcPr>
            <w:tcW w:type="dxa" w:w="2600"/>
            <w:vAlign w:val="top"/>
          </w:tcPr>
          <w:p>
            <w:r>
              <w:t>FaceGate gateway</w:t>
              <w:br/>
              <w:t>Isolated appliance/service</w:t>
            </w:r>
          </w:p>
        </w:tc>
        <w:tc>
          <w:tcPr>
            <w:tcW w:type="dxa" w:w="4540"/>
            <w:vAlign w:val="top"/>
          </w:tcPr>
          <w:p>
            <w:r>
              <w:t>Signed candidate assertions only</w:t>
            </w:r>
          </w:p>
        </w:tc>
        <w:tc>
          <w:tcPr>
            <w:tcW w:type="dxa" w:w="2220"/>
            <w:vAlign w:val="top"/>
          </w:tcPr>
          <w:p>
            <w:r>
              <w:t>Vendor component + allow-list gateway</w:t>
            </w:r>
          </w:p>
        </w:tc>
      </w:tr>
      <w:tr>
        <w:tc>
          <w:tcPr>
            <w:tcW w:type="dxa" w:w="2600"/>
            <w:vAlign w:val="top"/>
          </w:tcPr>
          <w:p>
            <w:r>
              <w:t>Reconciliation</w:t>
              <w:br/>
              <w:t>Hardened laptop</w:t>
            </w:r>
          </w:p>
        </w:tc>
        <w:tc>
          <w:tcPr>
            <w:tcW w:type="dxa" w:w="4540"/>
            <w:vAlign w:val="top"/>
          </w:tcPr>
          <w:p>
            <w:r>
              <w:t>Seal verification, upload, conflict review, certificate</w:t>
            </w:r>
          </w:p>
        </w:tc>
        <w:tc>
          <w:tcPr>
            <w:tcW w:type="dxa" w:w="2220"/>
            <w:vAlign w:val="top"/>
          </w:tcPr>
          <w:p>
            <w:r>
              <w:t>Cloud/local admin web</w:t>
            </w:r>
          </w:p>
        </w:tc>
      </w:tr>
    </w:tbl>
    <w:p>
      <w:pPr>
        <w:pStyle w:val="Heading1"/>
      </w:pPr>
      <w:r>
        <w:t>3. PWA requirements</w:t>
      </w:r>
    </w:p>
    <w:p>
      <w:pPr>
        <w:pStyle w:val="ListBullet"/>
      </w:pPr>
      <w:r>
        <w:t>Install and validate before event day; application shell and approved assets are locally available.</w:t>
      </w:r>
    </w:p>
    <w:p>
      <w:pPr>
        <w:pStyle w:val="ListBullet"/>
      </w:pPr>
      <w:r>
        <w:t>No external fonts, CDN scripts, analytics or internet runtime dependency.</w:t>
      </w:r>
    </w:p>
    <w:p>
      <w:pPr>
        <w:pStyle w:val="ListBullet"/>
      </w:pPr>
      <w:r>
        <w:t>Data comes from the edge API; browser cache is not the system of record.</w:t>
      </w:r>
    </w:p>
    <w:p>
      <w:pPr>
        <w:pStyle w:val="ListBullet"/>
      </w:pPr>
      <w:r>
        <w:t>Display organisation, event, package revision, user, device and post.</w:t>
      </w:r>
    </w:p>
    <w:p>
      <w:pPr>
        <w:pStyle w:val="ListBullet"/>
      </w:pPr>
      <w:r>
        <w:t>Distinguish WAN loss from local-server loss.</w:t>
      </w:r>
    </w:p>
    <w:p>
      <w:pPr>
        <w:pStyle w:val="ListBullet"/>
      </w:pPr>
      <w:r>
        <w:t>Use encrypted bounded emergency outbox only for allowed commands and show each pending item.</w:t>
      </w:r>
    </w:p>
    <w:p>
      <w:pPr>
        <w:pStyle w:val="ListBullet"/>
      </w:pPr>
      <w:r>
        <w:t>Do not rely on background sync for guaranteed writes; foreground acknowledgements are authoritative.</w:t>
      </w:r>
    </w:p>
    <w:p>
      <w:pPr>
        <w:pStyle w:val="ListBullet"/>
      </w:pPr>
      <w:r>
        <w:t>Use responsive targets, keyboard operation, screen-reader semantics, colour-independent states and sunlight/high-noise usability.</w:t>
      </w:r>
    </w:p>
    <w:p>
      <w:pPr>
        <w:pStyle w:val="ListBullet"/>
      </w:pPr>
      <w:r>
        <w:t>Updates are pinned per event; no silent service-worker upgrade during ACTIVE.</w:t>
      </w:r>
    </w:p>
    <w:p>
      <w:pPr>
        <w:pStyle w:val="ListBullet"/>
      </w:pPr>
      <w:r>
        <w:t>Lock/wipe event content after closure under policy.</w:t>
      </w:r>
    </w:p>
    <w:p>
      <w:pPr>
        <w:pStyle w:val="Heading1"/>
      </w:pPr>
      <w:r>
        <w:t>4. Scanning channels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00"/>
            <w:shd w:fill="E8EEF5"/>
            <w:vAlign w:val="center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3300"/>
            <w:shd w:fill="E8EEF5"/>
            <w:vAlign w:val="center"/>
          </w:tcPr>
          <w:p>
            <w:r>
              <w:rPr>
                <w:b/>
              </w:rPr>
              <w:t>Use</w:t>
            </w:r>
          </w:p>
        </w:tc>
        <w:tc>
          <w:tcPr>
            <w:tcW w:type="dxa" w:w="3560"/>
            <w:shd w:fill="E8EEF5"/>
            <w:vAlign w:val="center"/>
          </w:tcPr>
          <w:p>
            <w:r>
              <w:rPr>
                <w:b/>
              </w:rPr>
              <w:t>Control</w:t>
            </w:r>
          </w:p>
        </w:tc>
      </w:tr>
      <w:tr>
        <w:tc>
          <w:tcPr>
            <w:tcW w:type="dxa" w:w="2500"/>
            <w:vAlign w:val="top"/>
          </w:tcPr>
          <w:p>
            <w:r>
              <w:t>Dedicated HID 2D scanner</w:t>
            </w:r>
          </w:p>
        </w:tc>
        <w:tc>
          <w:tcPr>
            <w:tcW w:type="dxa" w:w="3300"/>
            <w:vAlign w:val="top"/>
          </w:tcPr>
          <w:p>
            <w:r>
              <w:t>Primary high-volume desk scan</w:t>
            </w:r>
          </w:p>
        </w:tc>
        <w:tc>
          <w:tcPr>
            <w:tcW w:type="dxa" w:w="3560"/>
            <w:vAlign w:val="top"/>
          </w:tcPr>
          <w:p>
            <w:r>
              <w:t>Inputs opaque token like keyboard; paired/fixed; validate length/format/rate</w:t>
            </w:r>
          </w:p>
        </w:tc>
      </w:tr>
      <w:tr>
        <w:tc>
          <w:tcPr>
            <w:tcW w:type="dxa" w:w="2500"/>
            <w:vAlign w:val="top"/>
          </w:tcPr>
          <w:p>
            <w:r>
              <w:t>Device camera QR</w:t>
            </w:r>
          </w:p>
        </w:tc>
        <w:tc>
          <w:tcPr>
            <w:tcW w:type="dxa" w:w="3300"/>
            <w:vAlign w:val="top"/>
          </w:tcPr>
          <w:p>
            <w:r>
              <w:t>Mobile/backup scan</w:t>
            </w:r>
          </w:p>
        </w:tc>
        <w:tc>
          <w:tcPr>
            <w:tcW w:type="dxa" w:w="3560"/>
            <w:vAlign w:val="top"/>
          </w:tcPr>
          <w:p>
            <w:r>
              <w:t>Use tested library/native capability; permission and torch/focus states; never sole route</w:t>
            </w:r>
          </w:p>
        </w:tc>
      </w:tr>
      <w:tr>
        <w:tc>
          <w:tcPr>
            <w:tcW w:type="dxa" w:w="2500"/>
            <w:vAlign w:val="top"/>
          </w:tcPr>
          <w:p>
            <w:r>
              <w:t>Manual invitation code</w:t>
            </w:r>
          </w:p>
        </w:tc>
        <w:tc>
          <w:tcPr>
            <w:tcW w:type="dxa" w:w="3300"/>
            <w:vAlign w:val="top"/>
          </w:tcPr>
          <w:p>
            <w:r>
              <w:t>Damaged/no-camera fallback</w:t>
            </w:r>
          </w:p>
        </w:tc>
        <w:tc>
          <w:tcPr>
            <w:tcW w:type="dxa" w:w="3560"/>
            <w:vAlign w:val="top"/>
          </w:tcPr>
          <w:p>
            <w:r>
              <w:t>Rate-limited, masked and audited</w:t>
            </w:r>
          </w:p>
        </w:tc>
      </w:tr>
      <w:tr>
        <w:tc>
          <w:tcPr>
            <w:tcW w:type="dxa" w:w="2500"/>
            <w:vAlign w:val="top"/>
          </w:tcPr>
          <w:p>
            <w:r>
              <w:t>Name/phone lookup</w:t>
            </w:r>
          </w:p>
        </w:tc>
        <w:tc>
          <w:tcPr>
            <w:tcW w:type="dxa" w:w="3300"/>
            <w:vAlign w:val="top"/>
          </w:tcPr>
          <w:p>
            <w:r>
              <w:t>No token or assistance</w:t>
            </w:r>
          </w:p>
        </w:tc>
        <w:tc>
          <w:tcPr>
            <w:tcW w:type="dxa" w:w="3560"/>
            <w:vAlign w:val="top"/>
          </w:tcPr>
          <w:p>
            <w:r>
              <w:t>Cautious matching; additional verification before mutation</w:t>
            </w:r>
          </w:p>
        </w:tc>
      </w:tr>
      <w:tr>
        <w:tc>
          <w:tcPr>
            <w:tcW w:type="dxa" w:w="2500"/>
            <w:vAlign w:val="top"/>
          </w:tcPr>
          <w:p>
            <w:r>
              <w:t>Self-scan</w:t>
            </w:r>
          </w:p>
        </w:tc>
        <w:tc>
          <w:tcPr>
            <w:tcW w:type="dxa" w:w="3300"/>
            <w:vAlign w:val="top"/>
          </w:tcPr>
          <w:p>
            <w:r>
              <w:t>Queue pre-processing</w:t>
            </w:r>
          </w:p>
        </w:tc>
        <w:tc>
          <w:tcPr>
            <w:tcW w:type="dxa" w:w="3560"/>
            <w:vAlign w:val="top"/>
          </w:tcPr>
          <w:p>
            <w:r>
              <w:t>Safe result only; operator completes admission</w:t>
            </w:r>
          </w:p>
        </w:tc>
      </w:tr>
      <w:tr>
        <w:tc>
          <w:tcPr>
            <w:tcW w:type="dxa" w:w="2500"/>
            <w:vAlign w:val="top"/>
          </w:tcPr>
          <w:p>
            <w:r>
              <w:t>NFC credential</w:t>
            </w:r>
          </w:p>
        </w:tc>
        <w:tc>
          <w:tcPr>
            <w:tcW w:type="dxa" w:w="3300"/>
            <w:vAlign w:val="top"/>
          </w:tcPr>
          <w:p>
            <w:r>
              <w:t>Optional later use</w:t>
            </w:r>
          </w:p>
        </w:tc>
        <w:tc>
          <w:tcPr>
            <w:tcW w:type="dxa" w:w="3560"/>
            <w:vAlign w:val="top"/>
          </w:tcPr>
          <w:p>
            <w:r>
              <w:t>Explicit supported-device matrix; no untested Web NFC dependency</w:t>
            </w:r>
          </w:p>
        </w:tc>
      </w:tr>
    </w:tbl>
    <w:p>
      <w:pPr>
        <w:pStyle w:val="Heading1"/>
      </w:pPr>
      <w:r>
        <w:t>5. Universal scan state machine</w:t>
      </w:r>
    </w:p>
    <w:p>
      <w:r>
        <w:t>READY → SCANNING/SEARCHING → RESULT → CONFIRMING → SUBMITTING → SUCCESS. Alternative states: NOT_FOUND, MULTIPLE_MATCHES, ALREADY_PROCESSED, INELIGIBLE, REFER, DENIED, STALE, DEGRADED_LOCAL, LOCAL_SERVER_LOST, PENDING_OUTBOX, CONFLICT, ERROR and LOCKED. Every state specifies permitted next actions and safe public wording.</w:t>
      </w:r>
    </w:p>
    <w:p>
      <w:pPr>
        <w:pStyle w:val="Heading1"/>
      </w:pPr>
      <w:r>
        <w:t>6. What each surface shows after a scan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00"/>
            <w:shd w:fill="E8EEF5"/>
            <w:vAlign w:val="center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3800"/>
            <w:shd w:fill="E8EEF5"/>
            <w:vAlign w:val="center"/>
          </w:tcPr>
          <w:p>
            <w:r>
              <w:rPr>
                <w:b/>
              </w:rPr>
              <w:t>Exact match display</w:t>
            </w:r>
          </w:p>
        </w:tc>
        <w:tc>
          <w:tcPr>
            <w:tcW w:type="dxa" w:w="3660"/>
            <w:shd w:fill="E8EEF5"/>
            <w:vAlign w:val="center"/>
          </w:tcPr>
          <w:p>
            <w:r>
              <w:rPr>
                <w:b/>
              </w:rPr>
              <w:t>Exception display / action</w:t>
            </w:r>
          </w:p>
        </w:tc>
      </w:tr>
      <w:tr>
        <w:tc>
          <w:tcPr>
            <w:tcW w:type="dxa" w:w="1900"/>
            <w:vAlign w:val="top"/>
          </w:tcPr>
          <w:p>
            <w:r>
              <w:t>Registration operator</w:t>
            </w:r>
          </w:p>
        </w:tc>
        <w:tc>
          <w:tcPr>
            <w:tcW w:type="dxa" w:w="3800"/>
            <w:vAlign w:val="top"/>
          </w:tcPr>
          <w:p>
            <w:r>
              <w:t>Name; masked secondary identifier; invitation/companion status; current attendance; credential/access summary; table; necessary flags; Confirm Check-in</w:t>
            </w:r>
          </w:p>
        </w:tc>
        <w:tc>
          <w:tcPr>
            <w:tcW w:type="dxa" w:w="3660"/>
            <w:vAlign w:val="top"/>
          </w:tcPr>
          <w:p>
            <w:r>
              <w:t>Not found: retry/manual/lead. Duplicate: current state and permitted correction. Restricted: neutral “Refer to lead”; no public reason.</w:t>
            </w:r>
          </w:p>
        </w:tc>
      </w:tr>
      <w:tr>
        <w:tc>
          <w:tcPr>
            <w:tcW w:type="dxa" w:w="1900"/>
            <w:vAlign w:val="top"/>
          </w:tcPr>
          <w:p>
            <w:r>
              <w:t>Queue greeter</w:t>
            </w:r>
          </w:p>
        </w:tc>
        <w:tc>
          <w:tcPr>
            <w:tcW w:type="dxa" w:w="3800"/>
            <w:vAlign w:val="top"/>
          </w:tcPr>
          <w:p>
            <w:r>
              <w:t>Name; correct entrance/desk; assistance owner; queue instruction</w:t>
            </w:r>
          </w:p>
        </w:tc>
        <w:tc>
          <w:tcPr>
            <w:tcW w:type="dxa" w:w="3660"/>
            <w:vAlign w:val="top"/>
          </w:tcPr>
          <w:p>
            <w:r>
              <w:t>Only safe routing; cannot show restriction details or check in.</w:t>
            </w:r>
          </w:p>
        </w:tc>
      </w:tr>
      <w:tr>
        <w:tc>
          <w:tcPr>
            <w:tcW w:type="dxa" w:w="1900"/>
            <w:vAlign w:val="top"/>
          </w:tcPr>
          <w:p>
            <w:r>
              <w:t>Protocol</w:t>
            </w:r>
          </w:p>
        </w:tc>
        <w:tc>
          <w:tcPr>
            <w:tcW w:type="dxa" w:w="3800"/>
            <w:vAlign w:val="top"/>
          </w:tcPr>
          <w:p>
            <w:r>
              <w:t>Verified display name/title; protocol category; escort owner; arrival treatment; current arrival state</w:t>
            </w:r>
          </w:p>
        </w:tc>
        <w:tc>
          <w:tcPr>
            <w:tcW w:type="dxa" w:w="3660"/>
            <w:vAlign w:val="top"/>
          </w:tcPr>
          <w:p>
            <w:r>
              <w:t>Unverified/expired doctrine shown prominently; refer to Protocol Lead.</w:t>
            </w:r>
          </w:p>
        </w:tc>
      </w:tr>
      <w:tr>
        <w:tc>
          <w:tcPr>
            <w:tcW w:type="dxa" w:w="1900"/>
            <w:vAlign w:val="top"/>
          </w:tcPr>
          <w:p>
            <w:r>
              <w:t>Usher</w:t>
            </w:r>
          </w:p>
        </w:tc>
        <w:tc>
          <w:tcPr>
            <w:tcW w:type="dxa" w:w="3800"/>
            <w:vAlign w:val="top"/>
          </w:tcPr>
          <w:p>
            <w:r>
              <w:t>Name; table/seat/zone; accessible route; assigned service note; navigation action</w:t>
            </w:r>
          </w:p>
        </w:tc>
        <w:tc>
          <w:tcPr>
            <w:tcW w:type="dxa" w:w="3660"/>
            <w:vAlign w:val="top"/>
          </w:tcPr>
          <w:p>
            <w:r>
              <w:t>Ambiguous: ask neutral verification question; restricted data hidden.</w:t>
            </w:r>
          </w:p>
        </w:tc>
      </w:tr>
      <w:tr>
        <w:tc>
          <w:tcPr>
            <w:tcW w:type="dxa" w:w="1900"/>
            <w:vAlign w:val="top"/>
          </w:tcPr>
          <w:p>
            <w:r>
              <w:t>F&amp;B lead</w:t>
            </w:r>
          </w:p>
        </w:tc>
        <w:tc>
          <w:tcPr>
            <w:tcW w:type="dxa" w:w="3800"/>
            <w:vAlign w:val="top"/>
          </w:tcPr>
          <w:p>
            <w:r>
              <w:t>Name/table; meal entitlement; coded dietary/allergy instruction needed for service</w:t>
            </w:r>
          </w:p>
        </w:tc>
        <w:tc>
          <w:tcPr>
            <w:tcW w:type="dxa" w:w="3660"/>
            <w:vAlign w:val="top"/>
          </w:tcPr>
          <w:p>
            <w:r>
              <w:t>Safety-critical uncertainty blocks service and escalates; diagnosis not displayed.</w:t>
            </w:r>
          </w:p>
        </w:tc>
      </w:tr>
      <w:tr>
        <w:tc>
          <w:tcPr>
            <w:tcW w:type="dxa" w:w="1900"/>
            <w:vAlign w:val="top"/>
          </w:tcPr>
          <w:p>
            <w:r>
              <w:t>Security/access</w:t>
            </w:r>
          </w:p>
        </w:tc>
        <w:tc>
          <w:tcPr>
            <w:tcW w:type="dxa" w:w="3800"/>
            <w:vAlign w:val="top"/>
          </w:tcPr>
          <w:p>
            <w:r>
              <w:t>Name/photo only if authorised; attendance; credential zones; current restrictions; verification evidence</w:t>
            </w:r>
          </w:p>
        </w:tc>
        <w:tc>
          <w:tcPr>
            <w:tcW w:type="dxa" w:w="3660"/>
            <w:vAlign w:val="top"/>
          </w:tcPr>
          <w:p>
            <w:r>
              <w:t>No match/revocation/restriction → refer; reason revealed only to authorised role.</w:t>
            </w:r>
          </w:p>
        </w:tc>
      </w:tr>
      <w:tr>
        <w:tc>
          <w:tcPr>
            <w:tcW w:type="dxa" w:w="1900"/>
            <w:vAlign w:val="top"/>
          </w:tcPr>
          <w:p>
            <w:r>
              <w:t>Return-entry operator</w:t>
            </w:r>
          </w:p>
        </w:tc>
        <w:tc>
          <w:tcPr>
            <w:tcW w:type="dxa" w:w="3800"/>
            <w:vAlign w:val="top"/>
          </w:tcPr>
          <w:p>
            <w:r>
              <w:t>Name; initial check-in proof; outside/return state; access; consent status; candidate confidence/expiry; verification channels; ADMIT/REFER/DENY</w:t>
            </w:r>
          </w:p>
        </w:tc>
        <w:tc>
          <w:tcPr>
            <w:tcW w:type="dxa" w:w="3660"/>
            <w:vAlign w:val="top"/>
          </w:tcPr>
          <w:p>
            <w:r>
              <w:t>No initial check-in, stale assertion, low confidence, revoked consent or policy restriction → no biometric decision; manual/QR referral.</w:t>
            </w:r>
          </w:p>
        </w:tc>
      </w:tr>
      <w:tr>
        <w:tc>
          <w:tcPr>
            <w:tcW w:type="dxa" w:w="1900"/>
            <w:vAlign w:val="top"/>
          </w:tcPr>
          <w:p>
            <w:r>
              <w:t>Self-scan kiosk</w:t>
            </w:r>
          </w:p>
        </w:tc>
        <w:tc>
          <w:tcPr>
            <w:tcW w:type="dxa" w:w="3800"/>
            <w:vAlign w:val="top"/>
          </w:tcPr>
          <w:p>
            <w:r>
              <w:t>First name or masked confirmation; “Invitation found”; assigned desk/queue; assistance choice</w:t>
            </w:r>
          </w:p>
        </w:tc>
        <w:tc>
          <w:tcPr>
            <w:tcW w:type="dxa" w:w="3660"/>
            <w:vAlign w:val="top"/>
          </w:tcPr>
          <w:p>
            <w:r>
              <w:t>Neutral “We need a colleague to assist”; prints/displays queue token, never rejection reason.</w:t>
            </w:r>
          </w:p>
        </w:tc>
      </w:tr>
      <w:tr>
        <w:tc>
          <w:tcPr>
            <w:tcW w:type="dxa" w:w="1900"/>
            <w:vAlign w:val="top"/>
          </w:tcPr>
          <w:p>
            <w:r>
              <w:t>Command</w:t>
            </w:r>
          </w:p>
        </w:tc>
        <w:tc>
          <w:tcPr>
            <w:tcW w:type="dxa" w:w="3800"/>
            <w:vAlign w:val="top"/>
          </w:tcPr>
          <w:p>
            <w:r>
              <w:t>Aggregate flow, zone/queue, exception class, device and performance telemetry</w:t>
            </w:r>
          </w:p>
        </w:tc>
        <w:tc>
          <w:tcPr>
            <w:tcW w:type="dxa" w:w="3660"/>
            <w:vAlign w:val="top"/>
          </w:tcPr>
          <w:p>
            <w:r>
              <w:t>Individual sensitive detail only through authorised drill-down with audit.</w:t>
            </w:r>
          </w:p>
        </w:tc>
      </w:tr>
    </w:tbl>
    <w:p>
      <w:pPr>
        <w:pStyle w:val="Heading1"/>
      </w:pPr>
      <w:r>
        <w:t>7. Search behaviour</w:t>
      </w:r>
    </w:p>
    <w:p>
      <w:pPr>
        <w:pStyle w:val="ListBullet"/>
      </w:pPr>
      <w:r>
        <w:t>Exact QR/token first; exact invitation code next; exact/normalised name before fuzzy name.</w:t>
      </w:r>
    </w:p>
    <w:p>
      <w:pPr>
        <w:pStyle w:val="ListBullet"/>
      </w:pPr>
      <w:r>
        <w:t>Phone search should normally accept the final four digits plus another verifier.</w:t>
      </w:r>
    </w:p>
    <w:p>
      <w:pPr>
        <w:pStyle w:val="ListBullet"/>
      </w:pPr>
      <w:r>
        <w:t>Preserve Yoruba and other diacritics in display while maintaining controlled normalised tokens.</w:t>
      </w:r>
    </w:p>
    <w:p>
      <w:pPr>
        <w:pStyle w:val="ListBullet"/>
      </w:pPr>
      <w:r>
        <w:t>Never auto-select an ambiguous fuzzy match.</w:t>
      </w:r>
    </w:p>
    <w:p>
      <w:pPr>
        <w:pStyle w:val="ListBullet"/>
      </w:pPr>
      <w:r>
        <w:t>Mask guest list results according to role and proximity risk.</w:t>
      </w:r>
    </w:p>
    <w:p>
      <w:pPr>
        <w:pStyle w:val="ListBullet"/>
      </w:pPr>
      <w:r>
        <w:t>Record scan/lookup channel and final verification method.</w:t>
      </w:r>
    </w:p>
    <w:p>
      <w:pPr>
        <w:pStyle w:val="ListBullet"/>
      </w:pPr>
      <w:r>
        <w:t>Rate-limit broad searches and audit repeated enumeration behaviour.</w:t>
      </w:r>
    </w:p>
    <w:p>
      <w:pPr>
        <w:pStyle w:val="ListBullet"/>
      </w:pPr>
      <w:r>
        <w:t>A search result is not permission to perform the next action.</w:t>
      </w:r>
    </w:p>
    <w:p>
      <w:pPr>
        <w:pStyle w:val="Heading1"/>
      </w:pPr>
      <w:r>
        <w:t>8. Feedback, haptics and alerts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00"/>
            <w:shd w:fill="E8EEF5"/>
            <w:vAlign w:val="center"/>
          </w:tcPr>
          <w:p>
            <w:r>
              <w:rPr>
                <w:b/>
              </w:rPr>
              <w:t>Cue</w:t>
            </w:r>
          </w:p>
        </w:tc>
        <w:tc>
          <w:tcPr>
            <w:tcW w:type="dxa" w:w="4100"/>
            <w:shd w:fill="E8EEF5"/>
            <w:vAlign w:val="center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2960"/>
            <w:shd w:fill="E8EEF5"/>
            <w:vAlign w:val="center"/>
          </w:tcPr>
          <w:p>
            <w:r>
              <w:rPr>
                <w:b/>
              </w:rPr>
              <w:t>Haptic/audio</w:t>
            </w:r>
          </w:p>
        </w:tc>
      </w:tr>
      <w:tr>
        <w:tc>
          <w:tcPr>
            <w:tcW w:type="dxa" w:w="2300"/>
            <w:vAlign w:val="top"/>
          </w:tcPr>
          <w:p>
            <w:r>
              <w:t>Successful local receipt</w:t>
            </w:r>
          </w:p>
        </w:tc>
        <w:tc>
          <w:tcPr>
            <w:tcW w:type="dxa" w:w="4100"/>
            <w:vAlign w:val="top"/>
          </w:tcPr>
          <w:p>
            <w:r>
              <w:t>Green confirmation plus operation/reference ID</w:t>
            </w:r>
          </w:p>
        </w:tc>
        <w:tc>
          <w:tcPr>
            <w:tcW w:type="dxa" w:w="2960"/>
            <w:vAlign w:val="top"/>
          </w:tcPr>
          <w:p>
            <w:r>
              <w:t>One short vibration; optional soft tone</w:t>
            </w:r>
          </w:p>
        </w:tc>
      </w:tr>
      <w:tr>
        <w:tc>
          <w:tcPr>
            <w:tcW w:type="dxa" w:w="2300"/>
            <w:vAlign w:val="top"/>
          </w:tcPr>
          <w:p>
            <w:r>
              <w:t>Warning/referral</w:t>
            </w:r>
          </w:p>
        </w:tc>
        <w:tc>
          <w:tcPr>
            <w:tcW w:type="dxa" w:w="4100"/>
            <w:vAlign w:val="top"/>
          </w:tcPr>
          <w:p>
            <w:r>
              <w:t>Amber; reason category and next action</w:t>
            </w:r>
          </w:p>
        </w:tc>
        <w:tc>
          <w:tcPr>
            <w:tcW w:type="dxa" w:w="2960"/>
            <w:vAlign w:val="top"/>
          </w:tcPr>
          <w:p>
            <w:r>
              <w:t>Two pulses</w:t>
            </w:r>
          </w:p>
        </w:tc>
      </w:tr>
      <w:tr>
        <w:tc>
          <w:tcPr>
            <w:tcW w:type="dxa" w:w="2300"/>
            <w:vAlign w:val="top"/>
          </w:tcPr>
          <w:p>
            <w:r>
              <w:t>Urgent assignment/incident</w:t>
            </w:r>
          </w:p>
        </w:tc>
        <w:tc>
          <w:tcPr>
            <w:tcW w:type="dxa" w:w="4100"/>
            <w:vAlign w:val="top"/>
          </w:tcPr>
          <w:p>
            <w:r>
              <w:t>Red, persistent, owner/timer</w:t>
            </w:r>
          </w:p>
        </w:tc>
        <w:tc>
          <w:tcPr>
            <w:tcW w:type="dxa" w:w="2960"/>
            <w:vAlign w:val="top"/>
          </w:tcPr>
          <w:p>
            <w:r>
              <w:t>Three pulses plus radio/escalation policy</w:t>
            </w:r>
          </w:p>
        </w:tc>
      </w:tr>
      <w:tr>
        <w:tc>
          <w:tcPr>
            <w:tcW w:type="dxa" w:w="2300"/>
            <w:vAlign w:val="top"/>
          </w:tcPr>
          <w:p>
            <w:r>
              <w:t>Local server lost</w:t>
            </w:r>
          </w:p>
        </w:tc>
        <w:tc>
          <w:tcPr>
            <w:tcW w:type="dxa" w:w="4100"/>
            <w:vAlign w:val="top"/>
          </w:tcPr>
          <w:p>
            <w:r>
              <w:t>Distinct offline-to-edge banner; pending actions count</w:t>
            </w:r>
          </w:p>
        </w:tc>
        <w:tc>
          <w:tcPr>
            <w:tcW w:type="dxa" w:w="2960"/>
            <w:vAlign w:val="top"/>
          </w:tcPr>
          <w:p>
            <w:r>
              <w:t>One long vibration</w:t>
            </w:r>
          </w:p>
        </w:tc>
      </w:tr>
      <w:tr>
        <w:tc>
          <w:tcPr>
            <w:tcW w:type="dxa" w:w="2300"/>
            <w:vAlign w:val="top"/>
          </w:tcPr>
          <w:p>
            <w:r>
              <w:t>WAN lost only</w:t>
            </w:r>
          </w:p>
        </w:tc>
        <w:tc>
          <w:tcPr>
            <w:tcW w:type="dxa" w:w="4100"/>
            <w:vAlign w:val="top"/>
          </w:tcPr>
          <w:p>
            <w:r>
              <w:t>Small external-services degraded indicator; core remains ready</w:t>
            </w:r>
          </w:p>
        </w:tc>
        <w:tc>
          <w:tcPr>
            <w:tcW w:type="dxa" w:w="2960"/>
            <w:vAlign w:val="top"/>
          </w:tcPr>
          <w:p>
            <w:r>
              <w:t>No disruptive cue</w:t>
            </w:r>
          </w:p>
        </w:tc>
      </w:tr>
      <w:tr>
        <w:tc>
          <w:tcPr>
            <w:tcW w:type="dxa" w:w="2300"/>
            <w:vAlign w:val="top"/>
          </w:tcPr>
          <w:p>
            <w:r>
              <w:t>Scan failure</w:t>
            </w:r>
          </w:p>
        </w:tc>
        <w:tc>
          <w:tcPr>
            <w:tcW w:type="dxa" w:w="4100"/>
            <w:vAlign w:val="top"/>
          </w:tcPr>
          <w:p>
            <w:r>
              <w:t>Camera framing/torch/retry and manual options</w:t>
            </w:r>
          </w:p>
        </w:tc>
        <w:tc>
          <w:tcPr>
            <w:tcW w:type="dxa" w:w="2960"/>
            <w:vAlign w:val="top"/>
          </w:tcPr>
          <w:p>
            <w:r>
              <w:t>No error vibration loop</w:t>
            </w:r>
          </w:p>
        </w:tc>
      </w:tr>
    </w:tbl>
    <w:p>
      <w:pPr>
        <w:pStyle w:val="Heading1"/>
      </w:pPr>
      <w:r>
        <w:t>9. Self-scanner boundary</w:t>
      </w:r>
    </w:p>
    <w:p>
      <w:pPr>
        <w:pStyle w:val="ListBullet"/>
      </w:pPr>
      <w:r>
        <w:t>A kiosk may identify an invitation, create an arrival signal, select assistance and issue a routing/queue token.</w:t>
      </w:r>
    </w:p>
    <w:p>
      <w:pPr>
        <w:pStyle w:val="ListBullet"/>
      </w:pPr>
      <w:r>
        <w:t>It may not create initial attendance, resolve duplicates, add companions, disclose sensitive restrictions, enrol biometrics unattended or issue unrestricted credentials.</w:t>
      </w:r>
    </w:p>
    <w:p>
      <w:pPr>
        <w:pStyle w:val="ListBullet"/>
      </w:pPr>
      <w:r>
        <w:t>A privacy screen, short inactivity timeout, automatic clearing and staff line of sight are mandatory.</w:t>
      </w:r>
    </w:p>
    <w:p>
      <w:pPr>
        <w:pStyle w:val="ListBullet"/>
      </w:pPr>
      <w:r>
        <w:t>The kiosk remains optional; staffed processing is always available.</w:t>
      </w:r>
    </w:p>
    <w:p>
      <w:pPr>
        <w:pStyle w:val="Heading1"/>
      </w:pPr>
      <w:r>
        <w:t>10. Department lead surface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100"/>
            <w:shd w:fill="E8EEF5"/>
            <w:vAlign w:val="center"/>
          </w:tcPr>
          <w:p>
            <w:r>
              <w:rPr>
                <w:b/>
              </w:rPr>
              <w:t>Panel</w:t>
            </w:r>
          </w:p>
        </w:tc>
        <w:tc>
          <w:tcPr>
            <w:tcW w:type="dxa" w:w="7260"/>
            <w:shd w:fill="E8EEF5"/>
            <w:vAlign w:val="center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2100"/>
            <w:vAlign w:val="top"/>
          </w:tcPr>
          <w:p>
            <w:r>
              <w:t>Header</w:t>
            </w:r>
          </w:p>
        </w:tc>
        <w:tc>
          <w:tcPr>
            <w:tcW w:type="dxa" w:w="7260"/>
            <w:vAlign w:val="top"/>
          </w:tcPr>
          <w:p>
            <w:r>
              <w:t>Event, zone, device, user, package revision, local/WAN state</w:t>
            </w:r>
          </w:p>
        </w:tc>
      </w:tr>
      <w:tr>
        <w:tc>
          <w:tcPr>
            <w:tcW w:type="dxa" w:w="2100"/>
            <w:vAlign w:val="top"/>
          </w:tcPr>
          <w:p>
            <w:r>
              <w:t>People</w:t>
            </w:r>
          </w:p>
        </w:tc>
        <w:tc>
          <w:tcPr>
            <w:tcW w:type="dxa" w:w="7260"/>
            <w:vAlign w:val="top"/>
          </w:tcPr>
          <w:p>
            <w:r>
              <w:t>Team, post, shift, check-on-post, relief, certification exception</w:t>
            </w:r>
          </w:p>
        </w:tc>
      </w:tr>
      <w:tr>
        <w:tc>
          <w:tcPr>
            <w:tcW w:type="dxa" w:w="2100"/>
            <w:vAlign w:val="top"/>
          </w:tcPr>
          <w:p>
            <w:r>
              <w:t>Work</w:t>
            </w:r>
          </w:p>
        </w:tc>
        <w:tc>
          <w:tcPr>
            <w:tcW w:type="dxa" w:w="7260"/>
            <w:vAlign w:val="top"/>
          </w:tcPr>
          <w:p>
            <w:r>
              <w:t>Department run sheet, tasks, requests, owners, SLA/priority and handover</w:t>
            </w:r>
          </w:p>
        </w:tc>
      </w:tr>
      <w:tr>
        <w:tc>
          <w:tcPr>
            <w:tcW w:type="dxa" w:w="2100"/>
            <w:vAlign w:val="top"/>
          </w:tcPr>
          <w:p>
            <w:r>
              <w:t>Readiness</w:t>
            </w:r>
          </w:p>
        </w:tc>
        <w:tc>
          <w:tcPr>
            <w:tcW w:type="dxa" w:w="7260"/>
            <w:vAlign w:val="top"/>
          </w:tcPr>
          <w:p>
            <w:r>
              <w:t>Required evidence, known unknowns, dependencies and conditional approvals</w:t>
            </w:r>
          </w:p>
        </w:tc>
      </w:tr>
      <w:tr>
        <w:tc>
          <w:tcPr>
            <w:tcW w:type="dxa" w:w="2100"/>
            <w:vAlign w:val="top"/>
          </w:tcPr>
          <w:p>
            <w:r>
              <w:t>Incidents</w:t>
            </w:r>
          </w:p>
        </w:tc>
        <w:tc>
          <w:tcPr>
            <w:tcW w:type="dxa" w:w="7260"/>
            <w:vAlign w:val="top"/>
          </w:tcPr>
          <w:p>
            <w:r>
              <w:t>Open incidents, actions, command direction and communications</w:t>
            </w:r>
          </w:p>
        </w:tc>
      </w:tr>
      <w:tr>
        <w:tc>
          <w:tcPr>
            <w:tcW w:type="dxa" w:w="2100"/>
            <w:vAlign w:val="top"/>
          </w:tcPr>
          <w:p>
            <w:r>
              <w:t>Guest operations</w:t>
            </w:r>
          </w:p>
        </w:tc>
        <w:tc>
          <w:tcPr>
            <w:tcW w:type="dxa" w:w="7260"/>
            <w:vAlign w:val="top"/>
          </w:tcPr>
          <w:p>
            <w:r>
              <w:t>Only authorised departmental guest view and scan/search</w:t>
            </w:r>
          </w:p>
        </w:tc>
      </w:tr>
      <w:tr>
        <w:tc>
          <w:tcPr>
            <w:tcW w:type="dxa" w:w="2100"/>
            <w:vAlign w:val="top"/>
          </w:tcPr>
          <w:p>
            <w:r>
              <w:t>Fallback</w:t>
            </w:r>
          </w:p>
        </w:tc>
        <w:tc>
          <w:tcPr>
            <w:tcW w:type="dxa" w:w="7260"/>
            <w:vAlign w:val="top"/>
          </w:tcPr>
          <w:p>
            <w:r>
              <w:t>Paper/radio activation, forms used and later transcription queue</w:t>
            </w:r>
          </w:p>
        </w:tc>
      </w:tr>
    </w:tbl>
    <w:p>
      <w:pPr>
        <w:pStyle w:val="Heading1"/>
      </w:pPr>
      <w:r>
        <w:t>11. Device/profile generator outputs</w:t>
      </w:r>
    </w:p>
    <w:p>
      <w:pPr>
        <w:pStyle w:val="ListBullet"/>
      </w:pPr>
      <w:r>
        <w:t>DeviceProfile JSON and signed assignment</w:t>
      </w:r>
    </w:p>
    <w:p>
      <w:pPr>
        <w:pStyle w:val="ListBullet"/>
      </w:pPr>
      <w:r>
        <w:t>Allowed routes, components, commands and fields</w:t>
      </w:r>
    </w:p>
    <w:p>
      <w:pPr>
        <w:pStyle w:val="ListBullet"/>
      </w:pPr>
      <w:r>
        <w:t>Offline projection subset and search indexes</w:t>
      </w:r>
    </w:p>
    <w:p>
      <w:pPr>
        <w:pStyle w:val="ListBullet"/>
      </w:pPr>
      <w:r>
        <w:t>Authentication/certificate configuration</w:t>
      </w:r>
    </w:p>
    <w:p>
      <w:pPr>
        <w:pStyle w:val="ListBullet"/>
      </w:pPr>
      <w:r>
        <w:t>Feature flags, alert/haptic patterns and timeout rules</w:t>
      </w:r>
    </w:p>
    <w:p>
      <w:pPr>
        <w:pStyle w:val="ListBullet"/>
      </w:pPr>
      <w:r>
        <w:t>Post/zone/default filter</w:t>
      </w:r>
    </w:p>
    <w:p>
      <w:pPr>
        <w:pStyle w:val="ListBullet"/>
      </w:pPr>
      <w:r>
        <w:t>Printer/scanner/camera capability configuration</w:t>
      </w:r>
    </w:p>
    <w:p>
      <w:pPr>
        <w:pStyle w:val="ListBullet"/>
      </w:pPr>
      <w:r>
        <w:t>Health heartbeat and support metadata</w:t>
      </w:r>
    </w:p>
    <w:p>
      <w:pPr>
        <w:pStyle w:val="ListBullet"/>
      </w:pPr>
      <w:r>
        <w:t>Revocation and expiry</w:t>
      </w:r>
    </w:p>
    <w:p>
      <w:pPr>
        <w:pStyle w:val="ListBullet"/>
      </w:pPr>
      <w:r>
        <w:t>Printable device label and custody sheet</w:t>
      </w:r>
    </w:p>
    <w:p>
      <w:pPr>
        <w:pStyle w:val="Heading1"/>
      </w:pPr>
      <w:r>
        <w:t>12. Device acceptance matrix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00"/>
            <w:shd w:fill="E8EEF5"/>
            <w:vAlign w:val="center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6860"/>
            <w:shd w:fill="E8EEF5"/>
            <w:vAlign w:val="center"/>
          </w:tcPr>
          <w:p>
            <w:r>
              <w:rPr>
                <w:b/>
              </w:rPr>
              <w:t>Must be proved</w:t>
            </w:r>
          </w:p>
        </w:tc>
      </w:tr>
      <w:tr>
        <w:tc>
          <w:tcPr>
            <w:tcW w:type="dxa" w:w="2500"/>
            <w:vAlign w:val="top"/>
          </w:tcPr>
          <w:p>
            <w:r>
              <w:t>Cold start without WAN</w:t>
            </w:r>
          </w:p>
        </w:tc>
        <w:tc>
          <w:tcPr>
            <w:tcW w:type="dxa" w:w="6860"/>
            <w:vAlign w:val="top"/>
          </w:tcPr>
          <w:p>
            <w:r>
              <w:t>App shell and local login reach edge server</w:t>
            </w:r>
          </w:p>
        </w:tc>
      </w:tr>
      <w:tr>
        <w:tc>
          <w:tcPr>
            <w:tcW w:type="dxa" w:w="2500"/>
            <w:vAlign w:val="top"/>
          </w:tcPr>
          <w:p>
            <w:r>
              <w:t>Camera/HID scan</w:t>
            </w:r>
          </w:p>
        </w:tc>
        <w:tc>
          <w:tcPr>
            <w:tcW w:type="dxa" w:w="6860"/>
            <w:vAlign w:val="top"/>
          </w:tcPr>
          <w:p>
            <w:r>
              <w:t>Supported formats, lighting, duplicates and rapid consecutive scans</w:t>
            </w:r>
          </w:p>
        </w:tc>
      </w:tr>
      <w:tr>
        <w:tc>
          <w:tcPr>
            <w:tcW w:type="dxa" w:w="2500"/>
            <w:vAlign w:val="top"/>
          </w:tcPr>
          <w:p>
            <w:r>
              <w:t>Battery/thermal</w:t>
            </w:r>
          </w:p>
        </w:tc>
        <w:tc>
          <w:tcPr>
            <w:tcW w:type="dxa" w:w="6860"/>
            <w:vAlign w:val="top"/>
          </w:tcPr>
          <w:p>
            <w:r>
              <w:t>Full shift plus headroom under screen/camera/network load</w:t>
            </w:r>
          </w:p>
        </w:tc>
      </w:tr>
      <w:tr>
        <w:tc>
          <w:tcPr>
            <w:tcW w:type="dxa" w:w="2500"/>
            <w:vAlign w:val="top"/>
          </w:tcPr>
          <w:p>
            <w:r>
              <w:t>Roaming</w:t>
            </w:r>
          </w:p>
        </w:tc>
        <w:tc>
          <w:tcPr>
            <w:tcW w:type="dxa" w:w="6860"/>
            <w:vAlign w:val="top"/>
          </w:tcPr>
          <w:p>
            <w:r>
              <w:t>No silent command loss across AP transitions</w:t>
            </w:r>
          </w:p>
        </w:tc>
      </w:tr>
      <w:tr>
        <w:tc>
          <w:tcPr>
            <w:tcW w:type="dxa" w:w="2500"/>
            <w:vAlign w:val="top"/>
          </w:tcPr>
          <w:p>
            <w:r>
              <w:t>Lock/revocation</w:t>
            </w:r>
          </w:p>
        </w:tc>
        <w:tc>
          <w:tcPr>
            <w:tcW w:type="dxa" w:w="6860"/>
            <w:vAlign w:val="top"/>
          </w:tcPr>
          <w:p>
            <w:r>
              <w:t>Lost device loses access within event target</w:t>
            </w:r>
          </w:p>
        </w:tc>
      </w:tr>
      <w:tr>
        <w:tc>
          <w:tcPr>
            <w:tcW w:type="dxa" w:w="2500"/>
            <w:vAlign w:val="top"/>
          </w:tcPr>
          <w:p>
            <w:r>
              <w:t>Outbox</w:t>
            </w:r>
          </w:p>
        </w:tc>
        <w:tc>
          <w:tcPr>
            <w:tcW w:type="dxa" w:w="6860"/>
            <w:vAlign w:val="top"/>
          </w:tcPr>
          <w:p>
            <w:r>
              <w:t>Encrypted, bounded, visible and deterministically submitted</w:t>
            </w:r>
          </w:p>
        </w:tc>
      </w:tr>
      <w:tr>
        <w:tc>
          <w:tcPr>
            <w:tcW w:type="dxa" w:w="2500"/>
            <w:vAlign w:val="top"/>
          </w:tcPr>
          <w:p>
            <w:r>
              <w:t>Accessibility</w:t>
            </w:r>
          </w:p>
        </w:tc>
        <w:tc>
          <w:tcPr>
            <w:tcW w:type="dxa" w:w="6860"/>
            <w:vAlign w:val="top"/>
          </w:tcPr>
          <w:p>
            <w:r>
              <w:t>Keyboard/screen reader/large text/contrast/touch</w:t>
            </w:r>
          </w:p>
        </w:tc>
      </w:tr>
      <w:tr>
        <w:tc>
          <w:tcPr>
            <w:tcW w:type="dxa" w:w="2500"/>
            <w:vAlign w:val="top"/>
          </w:tcPr>
          <w:p>
            <w:r>
              <w:t>Kiosk privacy</w:t>
            </w:r>
          </w:p>
        </w:tc>
        <w:tc>
          <w:tcPr>
            <w:tcW w:type="dxa" w:w="6860"/>
            <w:vAlign w:val="top"/>
          </w:tcPr>
          <w:p>
            <w:r>
              <w:t>No previous guest data after timeout/reset</w:t>
            </w:r>
          </w:p>
        </w:tc>
      </w:tr>
      <w:tr>
        <w:tc>
          <w:tcPr>
            <w:tcW w:type="dxa" w:w="2500"/>
            <w:vAlign w:val="top"/>
          </w:tcPr>
          <w:p>
            <w:r>
              <w:t>Update control</w:t>
            </w:r>
          </w:p>
        </w:tc>
        <w:tc>
          <w:tcPr>
            <w:tcW w:type="dxa" w:w="6860"/>
            <w:vAlign w:val="top"/>
          </w:tcPr>
          <w:p>
            <w:r>
              <w:t>Pinned version; rollback/containment</w:t>
            </w:r>
          </w:p>
        </w:tc>
      </w:tr>
      <w:tr>
        <w:tc>
          <w:tcPr>
            <w:tcW w:type="dxa" w:w="2500"/>
            <w:vAlign w:val="top"/>
          </w:tcPr>
          <w:p>
            <w:r>
              <w:t>Wipe/closure</w:t>
            </w:r>
          </w:p>
        </w:tc>
        <w:tc>
          <w:tcPr>
            <w:tcW w:type="dxa" w:w="6860"/>
            <w:vAlign w:val="top"/>
          </w:tcPr>
          <w:p>
            <w:r>
              <w:t>Event data removed or retained only as policy permits</w:t>
            </w:r>
          </w:p>
        </w:tc>
      </w:tr>
    </w:tbl>
    <w:p>
      <w:pPr>
        <w:pStyle w:val="Heading1"/>
      </w:pPr>
      <w:r>
        <w:t>Ratification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900"/>
            <w:shd w:fill="E8EEF5"/>
            <w:vAlign w:val="center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5460"/>
            <w:shd w:fill="E8EEF5"/>
            <w:vAlign w:val="center"/>
          </w:tcPr>
          <w:p>
            <w:r>
              <w:rPr>
                <w:b/>
              </w:rPr>
              <w:t>Name / signature / date</w:t>
            </w:r>
          </w:p>
        </w:tc>
      </w:tr>
      <w:tr>
        <w:tc>
          <w:tcPr>
            <w:tcW w:type="dxa" w:w="3900"/>
            <w:vAlign w:val="top"/>
          </w:tcPr>
          <w:p>
            <w:r>
              <w:t>Device classes approved</w:t>
            </w:r>
          </w:p>
        </w:tc>
        <w:tc>
          <w:tcPr>
            <w:tcW w:type="dxa" w:w="5460"/>
            <w:vAlign w:val="top"/>
          </w:tcPr>
          <w:p>
            <w:r/>
          </w:p>
        </w:tc>
      </w:tr>
      <w:tr>
        <w:tc>
          <w:tcPr>
            <w:tcW w:type="dxa" w:w="3900"/>
            <w:vAlign w:val="top"/>
          </w:tcPr>
          <w:p>
            <w:r>
              <w:t>PWA/native boundary approved</w:t>
            </w:r>
          </w:p>
        </w:tc>
        <w:tc>
          <w:tcPr>
            <w:tcW w:type="dxa" w:w="5460"/>
            <w:vAlign w:val="top"/>
          </w:tcPr>
          <w:p>
            <w:r/>
          </w:p>
        </w:tc>
      </w:tr>
      <w:tr>
        <w:tc>
          <w:tcPr>
            <w:tcW w:type="dxa" w:w="3900"/>
            <w:vAlign w:val="top"/>
          </w:tcPr>
          <w:p>
            <w:r>
              <w:t>Scan surfaces approved</w:t>
            </w:r>
          </w:p>
        </w:tc>
        <w:tc>
          <w:tcPr>
            <w:tcW w:type="dxa" w:w="5460"/>
            <w:vAlign w:val="top"/>
          </w:tcPr>
          <w:p>
            <w:r/>
          </w:p>
        </w:tc>
      </w:tr>
      <w:tr>
        <w:tc>
          <w:tcPr>
            <w:tcW w:type="dxa" w:w="3900"/>
            <w:vAlign w:val="top"/>
          </w:tcPr>
          <w:p>
            <w:r>
              <w:t>Self-scan limits approved</w:t>
            </w:r>
          </w:p>
        </w:tc>
        <w:tc>
          <w:tcPr>
            <w:tcW w:type="dxa" w:w="5460"/>
            <w:vAlign w:val="top"/>
          </w:tcPr>
          <w:p>
            <w:r/>
          </w:p>
        </w:tc>
      </w:tr>
      <w:tr>
        <w:tc>
          <w:tcPr>
            <w:tcW w:type="dxa" w:w="3900"/>
            <w:vAlign w:val="top"/>
          </w:tcPr>
          <w:p>
            <w:r>
              <w:t>CEO ratification</w:t>
            </w:r>
          </w:p>
        </w:tc>
        <w:tc>
          <w:tcPr>
            <w:tcW w:type="dxa" w:w="5460"/>
            <w:vAlign w:val="top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Draft for CEO ratification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666666"/>
        <w:sz w:val="16"/>
      </w:rPr>
      <w:t>MAISON DOCLAR  |  MD-OS-DEV-002  |  CONTROLLED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55555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Event OS Event-Day Edge Runtime</dc:subject>
  <dc:creator>Maison Doclar</dc:creator>
  <cp:keywords>offline, edge, Event OS, reconciliation, FaceGate, event operations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