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2688" w14:textId="51C71AC3" w:rsidR="00662B8C" w:rsidRPr="00662B8C" w:rsidRDefault="00662B8C" w:rsidP="00662B8C">
      <w:pPr>
        <w:rPr>
          <w:b/>
          <w:bCs/>
        </w:rPr>
      </w:pPr>
      <w:r w:rsidRPr="00662B8C">
        <w:rPr>
          <w:b/>
          <w:bCs/>
        </w:rPr>
        <w:t>NIH Article Processing Charge (APC) Policy Impact Analysis</w:t>
      </w:r>
    </w:p>
    <w:p w14:paraId="6EA16F94" w14:textId="0227EA59" w:rsidR="00662B8C" w:rsidRDefault="00662B8C" w:rsidP="00662B8C">
      <w:r w:rsidRPr="00662B8C">
        <w:t xml:space="preserve">The National Institutes of Health (NIH) is considering significant changes to allowable publication costs through a </w:t>
      </w:r>
      <w:hyperlink r:id="rId5" w:history="1">
        <w:r w:rsidRPr="00662B8C">
          <w:rPr>
            <w:rStyle w:val="Hyperlink"/>
          </w:rPr>
          <w:t>Request for Information (RFI)</w:t>
        </w:r>
      </w:hyperlink>
      <w:r w:rsidRPr="00662B8C">
        <w:t xml:space="preserve"> that could substantially impact Northwestern University's research publication expenses. Analysis of Northwestern's publication data reveals potential uncovered charges ranging from </w:t>
      </w:r>
      <w:r w:rsidRPr="00662B8C">
        <w:rPr>
          <w:b/>
          <w:bCs/>
        </w:rPr>
        <w:t>$3.3 million to $43.8 million</w:t>
      </w:r>
      <w:r w:rsidR="00695C0F">
        <w:rPr>
          <w:b/>
          <w:bCs/>
        </w:rPr>
        <w:t xml:space="preserve"> over five years</w:t>
      </w:r>
      <w:r w:rsidRPr="00662B8C">
        <w:t xml:space="preserve"> depending on the APC cap implemented, with response deadline of </w:t>
      </w:r>
      <w:r w:rsidRPr="00662B8C">
        <w:rPr>
          <w:b/>
          <w:bCs/>
        </w:rPr>
        <w:t>September 15</w:t>
      </w:r>
      <w:r w:rsidRPr="00662B8C">
        <w:t>.</w:t>
      </w:r>
    </w:p>
    <w:p w14:paraId="68892644" w14:textId="61E017FB" w:rsidR="00662B8C" w:rsidRPr="00662B8C" w:rsidRDefault="00662B8C" w:rsidP="00662B8C">
      <w:r w:rsidRPr="00662B8C">
        <w:rPr>
          <w:b/>
          <w:bCs/>
        </w:rPr>
        <w:t>Key Takeaway</w:t>
      </w:r>
      <w:r w:rsidRPr="00662B8C">
        <w:t>: All proposed NIH options will shift significant APC costs to Northwestern University, requiring immediate strategic planning and potential policy response.</w:t>
      </w:r>
    </w:p>
    <w:p w14:paraId="708DEA13" w14:textId="77777777" w:rsidR="00662B8C" w:rsidRPr="00662B8C" w:rsidRDefault="00662B8C" w:rsidP="00662B8C">
      <w:r w:rsidRPr="00662B8C">
        <w:t xml:space="preserve">What we see as possible risks for Feinberg: </w:t>
      </w:r>
    </w:p>
    <w:p w14:paraId="0F59BFE9" w14:textId="77777777" w:rsidR="00662B8C" w:rsidRPr="00662B8C" w:rsidRDefault="00662B8C" w:rsidP="00662B8C">
      <w:pPr>
        <w:numPr>
          <w:ilvl w:val="0"/>
          <w:numId w:val="47"/>
        </w:numPr>
      </w:pPr>
      <w:proofErr w:type="gramStart"/>
      <w:r w:rsidRPr="00662B8C">
        <w:rPr>
          <w:b/>
          <w:bCs/>
        </w:rPr>
        <w:t>Costs</w:t>
      </w:r>
      <w:proofErr w:type="gramEnd"/>
      <w:r w:rsidRPr="00662B8C">
        <w:rPr>
          <w:b/>
          <w:bCs/>
        </w:rPr>
        <w:t xml:space="preserve"> shift to universities:</w:t>
      </w:r>
      <w:r w:rsidRPr="00662B8C">
        <w:t xml:space="preserve"> All current NIH options under consideration in the RFI ultimately shift </w:t>
      </w:r>
      <w:r w:rsidRPr="00662B8C">
        <w:rPr>
          <w:i/>
          <w:iCs/>
        </w:rPr>
        <w:t>some</w:t>
      </w:r>
      <w:r w:rsidRPr="00662B8C">
        <w:t xml:space="preserve"> APC costs onto institutions, which will indirectly divert university funds away from research activities.</w:t>
      </w:r>
    </w:p>
    <w:p w14:paraId="0123FB6E" w14:textId="77777777" w:rsidR="00662B8C" w:rsidRPr="00662B8C" w:rsidRDefault="00662B8C" w:rsidP="00662B8C">
      <w:pPr>
        <w:numPr>
          <w:ilvl w:val="0"/>
          <w:numId w:val="47"/>
        </w:numPr>
      </w:pPr>
      <w:r w:rsidRPr="00662B8C">
        <w:rPr>
          <w:b/>
          <w:bCs/>
        </w:rPr>
        <w:t>Financial exposure for NU:</w:t>
      </w:r>
      <w:r w:rsidRPr="00662B8C">
        <w:t xml:space="preserve"> Since we don’t know exactly which direction the policy will go, we don’t have a detailed forecast, but the resulting impact is unlikely to be small. If any current NIH approach advances, we could face rapid, significant cost increases for APCs.</w:t>
      </w:r>
    </w:p>
    <w:p w14:paraId="5C715DC3" w14:textId="77777777" w:rsidR="00662B8C" w:rsidRPr="00662B8C" w:rsidRDefault="00662B8C" w:rsidP="00662B8C">
      <w:pPr>
        <w:numPr>
          <w:ilvl w:val="0"/>
          <w:numId w:val="47"/>
        </w:numPr>
      </w:pPr>
      <w:r w:rsidRPr="00662B8C">
        <w:rPr>
          <w:b/>
          <w:bCs/>
        </w:rPr>
        <w:t xml:space="preserve">Compounding issues: </w:t>
      </w:r>
      <w:r w:rsidRPr="00662B8C">
        <w:t>Even if NIH does not cap APCs, we are already seeing publishers effectively pushing NIH-funded articles toward fee-based OA.</w:t>
      </w:r>
    </w:p>
    <w:p w14:paraId="59DA162F" w14:textId="4C4A8F18" w:rsidR="00662B8C" w:rsidRPr="00662B8C" w:rsidRDefault="00662B8C" w:rsidP="00662B8C">
      <w:r w:rsidRPr="00662B8C">
        <w:rPr>
          <w:b/>
          <w:bCs/>
        </w:rPr>
        <w:t xml:space="preserve"> </w:t>
      </w:r>
      <w:r w:rsidRPr="00662B8C">
        <w:t xml:space="preserve">See updated code, underlying data, and resulting spreadsheets by journal/publisher/summary: </w:t>
      </w:r>
      <w:hyperlink r:id="rId6" w:history="1">
        <w:r w:rsidRPr="00662B8C">
          <w:rPr>
            <w:rStyle w:val="Hyperlink"/>
          </w:rPr>
          <w:t>https://github.com/kglibrarian/Galter_NIH_Public_Access_Policy</w:t>
        </w:r>
      </w:hyperlink>
    </w:p>
    <w:p w14:paraId="1E91F7D2" w14:textId="77777777" w:rsidR="00662B8C" w:rsidRPr="00662B8C" w:rsidRDefault="00662B8C" w:rsidP="00662B8C">
      <w:pPr>
        <w:rPr>
          <w:b/>
          <w:bCs/>
        </w:rPr>
      </w:pPr>
    </w:p>
    <w:p w14:paraId="43456DB0" w14:textId="77777777" w:rsidR="00662B8C" w:rsidRPr="00662B8C" w:rsidRDefault="00662B8C" w:rsidP="00662B8C">
      <w:r w:rsidRPr="00662B8C">
        <w:rPr>
          <w:b/>
          <w:bCs/>
        </w:rPr>
        <w:t>Transformative Agreements:</w:t>
      </w:r>
      <w:r w:rsidRPr="00662B8C">
        <w:t xml:space="preserve"> Zeroed out APC costs from ISSNs that fall within the Springer Nature and Wiley agreements (even though the Wiley agreement began in 2023 and the Springer Nature agreement began in 2025).</w:t>
      </w:r>
    </w:p>
    <w:p w14:paraId="598DCAAF" w14:textId="77777777" w:rsidR="00662B8C" w:rsidRPr="00662B8C" w:rsidRDefault="00662B8C" w:rsidP="00662B8C">
      <w:pPr>
        <w:numPr>
          <w:ilvl w:val="1"/>
          <w:numId w:val="50"/>
        </w:numPr>
      </w:pPr>
      <w:r w:rsidRPr="00662B8C">
        <w:t>Had those waivers been in effect since 2020 through present, they would have applied to 2,418 papers with for a total of $9,435,824.</w:t>
      </w:r>
    </w:p>
    <w:p w14:paraId="2FA57BEF" w14:textId="77777777" w:rsidR="00662B8C" w:rsidRPr="00662B8C" w:rsidRDefault="00662B8C" w:rsidP="00662B8C">
      <w:pPr>
        <w:numPr>
          <w:ilvl w:val="1"/>
          <w:numId w:val="50"/>
        </w:numPr>
      </w:pPr>
      <w:r w:rsidRPr="00662B8C">
        <w:t xml:space="preserve">Zeroing out the APC costs for those ISSNs can be misleading because Northwestern </w:t>
      </w:r>
      <w:r w:rsidRPr="00662B8C">
        <w:rPr>
          <w:i/>
          <w:iCs/>
        </w:rPr>
        <w:t>IS</w:t>
      </w:r>
      <w:r w:rsidRPr="00662B8C">
        <w:t xml:space="preserve"> covering those costs through the read/publish agreements via the library. </w:t>
      </w:r>
    </w:p>
    <w:p w14:paraId="0EA8860B" w14:textId="77777777" w:rsidR="00695C0F" w:rsidRDefault="00695C0F">
      <w:pPr>
        <w:rPr>
          <w:b/>
          <w:bCs/>
        </w:rPr>
      </w:pPr>
      <w:r>
        <w:rPr>
          <w:b/>
          <w:bCs/>
        </w:rPr>
        <w:br w:type="page"/>
      </w:r>
    </w:p>
    <w:p w14:paraId="0C70FB97" w14:textId="50560271" w:rsidR="00662B8C" w:rsidRPr="00662B8C" w:rsidRDefault="00662B8C" w:rsidP="00662B8C">
      <w:pPr>
        <w:rPr>
          <w:b/>
          <w:bCs/>
        </w:rPr>
      </w:pPr>
      <w:r w:rsidRPr="00662B8C">
        <w:rPr>
          <w:b/>
          <w:bCs/>
        </w:rPr>
        <w:lastRenderedPageBreak/>
        <w:t>Financial Impact Analysis</w:t>
      </w:r>
    </w:p>
    <w:p w14:paraId="6570984F" w14:textId="77777777" w:rsidR="00662B8C" w:rsidRPr="00662B8C" w:rsidRDefault="00662B8C" w:rsidP="00662B8C">
      <w:r w:rsidRPr="00662B8C">
        <w:rPr>
          <w:b/>
          <w:bCs/>
        </w:rPr>
        <w:t>For 2020-2025</w:t>
      </w:r>
      <w:r w:rsidRPr="00662B8C">
        <w:t xml:space="preserve">, the final dataset contains </w:t>
      </w:r>
      <w:r w:rsidRPr="00662B8C">
        <w:rPr>
          <w:b/>
          <w:bCs/>
        </w:rPr>
        <w:t>12,211 unique publications</w:t>
      </w:r>
      <w:r w:rsidRPr="00662B8C">
        <w:t xml:space="preserve"> (from 27,474 publications across 4,417 funded core projects; 12,903 duplicates removed; 2,360 without APC data excluded). Includes the 2,418 APC-waived publications but with $0 toward total costs.</w:t>
      </w:r>
    </w:p>
    <w:p w14:paraId="4E903CFF" w14:textId="722B0812" w:rsidR="00662B8C" w:rsidRPr="00662B8C" w:rsidRDefault="00662B8C" w:rsidP="00662B8C">
      <w:r w:rsidRPr="00662B8C">
        <w:t xml:space="preserve"> </w:t>
      </w:r>
      <w:r w:rsidRPr="00662B8C">
        <w:rPr>
          <w:b/>
          <w:bCs/>
        </w:rPr>
        <w:t xml:space="preserve">Northwestern publication data from </w:t>
      </w:r>
      <w:r w:rsidRPr="00662B8C">
        <w:rPr>
          <w:b/>
          <w:bCs/>
          <w:u w:val="single"/>
        </w:rPr>
        <w:t>2020-2025</w:t>
      </w:r>
      <w:r w:rsidRPr="00662B8C">
        <w:rPr>
          <w:b/>
          <w:bCs/>
        </w:rPr>
        <w:t xml:space="preserve"> and APC data from 2025: </w:t>
      </w:r>
    </w:p>
    <w:p w14:paraId="0E80ED0A" w14:textId="77777777" w:rsidR="00662B8C" w:rsidRPr="00662B8C" w:rsidRDefault="00662B8C" w:rsidP="00662B8C">
      <w:pPr>
        <w:numPr>
          <w:ilvl w:val="0"/>
          <w:numId w:val="51"/>
        </w:numPr>
      </w:pPr>
      <w:r w:rsidRPr="00662B8C">
        <w:t xml:space="preserve">Option 1: The NIH disallows all publication costs. </w:t>
      </w:r>
    </w:p>
    <w:p w14:paraId="0312496A" w14:textId="77777777" w:rsidR="00662B8C" w:rsidRPr="00662B8C" w:rsidRDefault="00662B8C" w:rsidP="00662B8C">
      <w:pPr>
        <w:numPr>
          <w:ilvl w:val="1"/>
          <w:numId w:val="51"/>
        </w:numPr>
      </w:pPr>
      <w:r w:rsidRPr="00662B8C">
        <w:t xml:space="preserve">2,512 papers (effectively the 2,418 papers with waived APCs and 94 papers with APCs at $0) from a total of 496 journals fall within the “no allowable publication costs” cap </w:t>
      </w:r>
    </w:p>
    <w:p w14:paraId="6F97247F" w14:textId="77777777" w:rsidR="00662B8C" w:rsidRPr="00662B8C" w:rsidRDefault="00662B8C" w:rsidP="00662B8C">
      <w:pPr>
        <w:numPr>
          <w:ilvl w:val="1"/>
          <w:numId w:val="51"/>
        </w:numPr>
      </w:pPr>
      <w:r w:rsidRPr="00662B8C">
        <w:t xml:space="preserve">9,699 papers from 1,226 journals that would not be covered </w:t>
      </w:r>
    </w:p>
    <w:p w14:paraId="146016CD" w14:textId="77777777" w:rsidR="00662B8C" w:rsidRPr="00662B8C" w:rsidRDefault="00662B8C" w:rsidP="00662B8C">
      <w:pPr>
        <w:numPr>
          <w:ilvl w:val="1"/>
          <w:numId w:val="51"/>
        </w:numPr>
        <w:rPr>
          <w:b/>
          <w:bCs/>
        </w:rPr>
      </w:pPr>
      <w:r w:rsidRPr="00662B8C">
        <w:rPr>
          <w:b/>
          <w:bCs/>
        </w:rPr>
        <w:t xml:space="preserve">Total uncovered charges (consider the NIH pays $0 APCs from any journal) </w:t>
      </w:r>
      <w:proofErr w:type="gramStart"/>
      <w:r w:rsidRPr="00662B8C">
        <w:rPr>
          <w:b/>
          <w:bCs/>
        </w:rPr>
        <w:t>is</w:t>
      </w:r>
      <w:proofErr w:type="gramEnd"/>
      <w:r w:rsidRPr="00662B8C">
        <w:rPr>
          <w:b/>
          <w:bCs/>
        </w:rPr>
        <w:t xml:space="preserve"> $43,825,107.28</w:t>
      </w:r>
    </w:p>
    <w:p w14:paraId="455767DA" w14:textId="77777777" w:rsidR="00662B8C" w:rsidRPr="00662B8C" w:rsidRDefault="00662B8C" w:rsidP="00662B8C">
      <w:pPr>
        <w:numPr>
          <w:ilvl w:val="0"/>
          <w:numId w:val="51"/>
        </w:numPr>
      </w:pPr>
      <w:r w:rsidRPr="00662B8C">
        <w:t xml:space="preserve">Option 2: The NIH caps APC charges per paper at $2,000. </w:t>
      </w:r>
    </w:p>
    <w:p w14:paraId="4537E492" w14:textId="77777777" w:rsidR="00662B8C" w:rsidRPr="00662B8C" w:rsidRDefault="00662B8C" w:rsidP="00662B8C">
      <w:pPr>
        <w:numPr>
          <w:ilvl w:val="1"/>
          <w:numId w:val="51"/>
        </w:numPr>
      </w:pPr>
      <w:r w:rsidRPr="00662B8C">
        <w:t xml:space="preserve">2,970 papers from 565 journals that were fully covered by the cap (which includes the 2,418 papers with waived APCs), </w:t>
      </w:r>
    </w:p>
    <w:p w14:paraId="0C488EBB" w14:textId="77777777" w:rsidR="00662B8C" w:rsidRPr="00662B8C" w:rsidRDefault="00662B8C" w:rsidP="00662B8C">
      <w:pPr>
        <w:numPr>
          <w:ilvl w:val="1"/>
          <w:numId w:val="51"/>
        </w:numPr>
      </w:pPr>
      <w:r w:rsidRPr="00662B8C">
        <w:t>9,241papers from 1157 journals that would not be fully covered by the cap (i.e. have APCs higher than $2,000)</w:t>
      </w:r>
    </w:p>
    <w:p w14:paraId="56985FAB" w14:textId="77777777" w:rsidR="00662B8C" w:rsidRPr="00662B8C" w:rsidRDefault="00662B8C" w:rsidP="00662B8C">
      <w:pPr>
        <w:numPr>
          <w:ilvl w:val="1"/>
          <w:numId w:val="51"/>
        </w:numPr>
        <w:rPr>
          <w:b/>
          <w:bCs/>
        </w:rPr>
      </w:pPr>
      <w:r w:rsidRPr="00662B8C">
        <w:rPr>
          <w:b/>
          <w:bCs/>
        </w:rPr>
        <w:t xml:space="preserve">Total uncovered charges (consider the NIH pays the first $2,000 of an APC from any journal) </w:t>
      </w:r>
      <w:proofErr w:type="gramStart"/>
      <w:r w:rsidRPr="00662B8C">
        <w:rPr>
          <w:b/>
          <w:bCs/>
        </w:rPr>
        <w:t>is</w:t>
      </w:r>
      <w:proofErr w:type="gramEnd"/>
      <w:r w:rsidRPr="00662B8C">
        <w:rPr>
          <w:b/>
          <w:bCs/>
        </w:rPr>
        <w:t xml:space="preserve"> $24,577,857.28</w:t>
      </w:r>
    </w:p>
    <w:p w14:paraId="2E9B04C1" w14:textId="77777777" w:rsidR="00662B8C" w:rsidRPr="00662B8C" w:rsidRDefault="00662B8C" w:rsidP="00662B8C">
      <w:pPr>
        <w:numPr>
          <w:ilvl w:val="0"/>
          <w:numId w:val="51"/>
        </w:numPr>
      </w:pPr>
      <w:r w:rsidRPr="00662B8C">
        <w:t>Option 3: The NIH caps APC charges per paper at $3,000</w:t>
      </w:r>
    </w:p>
    <w:p w14:paraId="0C122D98" w14:textId="77777777" w:rsidR="00662B8C" w:rsidRPr="00662B8C" w:rsidRDefault="00662B8C" w:rsidP="00662B8C">
      <w:pPr>
        <w:numPr>
          <w:ilvl w:val="1"/>
          <w:numId w:val="51"/>
        </w:numPr>
      </w:pPr>
      <w:r w:rsidRPr="00662B8C">
        <w:t xml:space="preserve">4,261 papers from 771 journals that were fully covered by the cap (which includes the 2,418 papers with waived APCs), </w:t>
      </w:r>
    </w:p>
    <w:p w14:paraId="306BCCA7" w14:textId="77777777" w:rsidR="00662B8C" w:rsidRPr="00662B8C" w:rsidRDefault="00662B8C" w:rsidP="00662B8C">
      <w:pPr>
        <w:numPr>
          <w:ilvl w:val="1"/>
          <w:numId w:val="51"/>
        </w:numPr>
      </w:pPr>
      <w:r w:rsidRPr="00662B8C">
        <w:t>7,950 papers from 951 journals that would not be fully covered by the cap (i.e. have APCs higher than $3,000)</w:t>
      </w:r>
    </w:p>
    <w:p w14:paraId="3296F17E" w14:textId="77777777" w:rsidR="00662B8C" w:rsidRPr="00662B8C" w:rsidRDefault="00662B8C" w:rsidP="00662B8C">
      <w:pPr>
        <w:numPr>
          <w:ilvl w:val="1"/>
          <w:numId w:val="51"/>
        </w:numPr>
        <w:rPr>
          <w:b/>
          <w:bCs/>
        </w:rPr>
      </w:pPr>
      <w:r w:rsidRPr="00662B8C">
        <w:rPr>
          <w:b/>
          <w:bCs/>
        </w:rPr>
        <w:t xml:space="preserve">Total uncovered charges (consider the NIH pays the first $3,000 of an APC from any journal) </w:t>
      </w:r>
      <w:proofErr w:type="gramStart"/>
      <w:r w:rsidRPr="00662B8C">
        <w:rPr>
          <w:b/>
          <w:bCs/>
        </w:rPr>
        <w:t>is</w:t>
      </w:r>
      <w:proofErr w:type="gramEnd"/>
      <w:r w:rsidRPr="00662B8C">
        <w:rPr>
          <w:b/>
          <w:bCs/>
        </w:rPr>
        <w:t xml:space="preserve"> $</w:t>
      </w:r>
      <w:r w:rsidRPr="00662B8C">
        <w:t xml:space="preserve"> </w:t>
      </w:r>
      <w:r w:rsidRPr="00662B8C">
        <w:rPr>
          <w:b/>
          <w:bCs/>
        </w:rPr>
        <w:t>15,770,528.28</w:t>
      </w:r>
    </w:p>
    <w:p w14:paraId="63BB4BE8" w14:textId="56E309A6" w:rsidR="00662B8C" w:rsidRPr="00662B8C" w:rsidRDefault="00662B8C" w:rsidP="00662B8C">
      <w:pPr>
        <w:numPr>
          <w:ilvl w:val="0"/>
          <w:numId w:val="51"/>
        </w:numPr>
      </w:pPr>
      <w:r w:rsidRPr="00662B8C">
        <w:t>Option 4</w:t>
      </w:r>
      <w:r w:rsidR="00695C0F">
        <w:t>/5</w:t>
      </w:r>
      <w:r w:rsidRPr="00662B8C">
        <w:t>: The NIH caps APC charges per paper at $6,000 (only a partial model – see NIH RFI for full details!)</w:t>
      </w:r>
    </w:p>
    <w:p w14:paraId="235BFB05" w14:textId="77777777" w:rsidR="00662B8C" w:rsidRPr="00662B8C" w:rsidRDefault="00662B8C" w:rsidP="00662B8C">
      <w:pPr>
        <w:numPr>
          <w:ilvl w:val="1"/>
          <w:numId w:val="51"/>
        </w:numPr>
      </w:pPr>
      <w:r w:rsidRPr="00662B8C">
        <w:lastRenderedPageBreak/>
        <w:t xml:space="preserve">11,093 papers from 1,627 journals that were fully covered by the cap (which includes </w:t>
      </w:r>
      <w:proofErr w:type="gramStart"/>
      <w:r w:rsidRPr="00662B8C">
        <w:t>the 2,418</w:t>
      </w:r>
      <w:proofErr w:type="gramEnd"/>
      <w:r w:rsidRPr="00662B8C">
        <w:t xml:space="preserve"> papers with waived APCs), </w:t>
      </w:r>
    </w:p>
    <w:p w14:paraId="1AB9AC56" w14:textId="77777777" w:rsidR="00662B8C" w:rsidRPr="00662B8C" w:rsidRDefault="00662B8C" w:rsidP="00662B8C">
      <w:pPr>
        <w:numPr>
          <w:ilvl w:val="1"/>
          <w:numId w:val="51"/>
        </w:numPr>
      </w:pPr>
      <w:r w:rsidRPr="00662B8C">
        <w:t>1,118 papers from 95 journals that would not be fully covered by the cap (i.e. have APCs higher than $6,000)</w:t>
      </w:r>
    </w:p>
    <w:p w14:paraId="60151796" w14:textId="77777777" w:rsidR="00662B8C" w:rsidRPr="00662B8C" w:rsidRDefault="00662B8C" w:rsidP="00662B8C">
      <w:pPr>
        <w:numPr>
          <w:ilvl w:val="1"/>
          <w:numId w:val="51"/>
        </w:numPr>
        <w:rPr>
          <w:b/>
          <w:bCs/>
        </w:rPr>
      </w:pPr>
      <w:r w:rsidRPr="00662B8C">
        <w:rPr>
          <w:b/>
          <w:bCs/>
        </w:rPr>
        <w:t xml:space="preserve">Total uncovered charges (consider the NIH pays the first $6,000 of an APC from any journal) </w:t>
      </w:r>
      <w:proofErr w:type="gramStart"/>
      <w:r w:rsidRPr="00662B8C">
        <w:rPr>
          <w:b/>
          <w:bCs/>
        </w:rPr>
        <w:t>is</w:t>
      </w:r>
      <w:proofErr w:type="gramEnd"/>
      <w:r w:rsidRPr="00662B8C">
        <w:rPr>
          <w:b/>
          <w:bCs/>
        </w:rPr>
        <w:t xml:space="preserve"> $</w:t>
      </w:r>
      <w:r w:rsidRPr="00662B8C">
        <w:t xml:space="preserve"> </w:t>
      </w:r>
      <w:r w:rsidRPr="00662B8C">
        <w:rPr>
          <w:b/>
          <w:bCs/>
        </w:rPr>
        <w:t>3,348,456.6</w:t>
      </w:r>
    </w:p>
    <w:p w14:paraId="2436C61D" w14:textId="6FF483BD" w:rsidR="00662B8C" w:rsidRPr="00662B8C" w:rsidRDefault="00662B8C" w:rsidP="00662B8C">
      <w:r w:rsidRPr="00662B8C">
        <w:t xml:space="preserve"> </w:t>
      </w:r>
    </w:p>
    <w:tbl>
      <w:tblPr>
        <w:tblStyle w:val="PlainTable5"/>
        <w:tblpPr w:leftFromText="180" w:rightFromText="180" w:vertAnchor="text" w:horzAnchor="margin" w:tblpY="94"/>
        <w:tblW w:w="8732" w:type="dxa"/>
        <w:tblLook w:val="04A0" w:firstRow="1" w:lastRow="0" w:firstColumn="1" w:lastColumn="0" w:noHBand="0" w:noVBand="1"/>
      </w:tblPr>
      <w:tblGrid>
        <w:gridCol w:w="1428"/>
        <w:gridCol w:w="1002"/>
        <w:gridCol w:w="1260"/>
        <w:gridCol w:w="1620"/>
        <w:gridCol w:w="1889"/>
        <w:gridCol w:w="1533"/>
      </w:tblGrid>
      <w:tr w:rsidR="00695C0F" w:rsidRPr="00662B8C" w14:paraId="5F08B619" w14:textId="77777777" w:rsidTr="00695C0F">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428" w:type="dxa"/>
          </w:tcPr>
          <w:p w14:paraId="61180DBC" w14:textId="77777777" w:rsidR="00695C0F" w:rsidRPr="00662B8C" w:rsidRDefault="00695C0F" w:rsidP="00695C0F">
            <w:pPr>
              <w:rPr>
                <w:rFonts w:ascii="Aptos Narrow" w:eastAsia="Times New Roman" w:hAnsi="Aptos Narrow" w:cs="Times New Roman"/>
                <w:b/>
                <w:bCs/>
                <w:color w:val="000000"/>
                <w:kern w:val="0"/>
                <w:sz w:val="22"/>
                <w:szCs w:val="22"/>
                <w14:ligatures w14:val="none"/>
              </w:rPr>
            </w:pPr>
            <w:r w:rsidRPr="00662B8C">
              <w:rPr>
                <w:rFonts w:ascii="Aptos Narrow" w:eastAsia="Times New Roman" w:hAnsi="Aptos Narrow" w:cs="Times New Roman"/>
                <w:b/>
                <w:bCs/>
                <w:color w:val="000000"/>
                <w:kern w:val="0"/>
                <w:sz w:val="22"/>
                <w:szCs w:val="22"/>
                <w14:ligatures w14:val="none"/>
              </w:rPr>
              <w:t xml:space="preserve">Option </w:t>
            </w:r>
          </w:p>
        </w:tc>
        <w:tc>
          <w:tcPr>
            <w:tcW w:w="1002" w:type="dxa"/>
            <w:noWrap/>
            <w:hideMark/>
          </w:tcPr>
          <w:p w14:paraId="72D3D11E" w14:textId="77777777" w:rsidR="00695C0F" w:rsidRPr="00662B8C" w:rsidRDefault="00695C0F" w:rsidP="00695C0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662B8C">
              <w:rPr>
                <w:rFonts w:ascii="Aptos Narrow" w:eastAsia="Times New Roman" w:hAnsi="Aptos Narrow" w:cs="Times New Roman"/>
                <w:b/>
                <w:bCs/>
                <w:color w:val="000000"/>
                <w:kern w:val="0"/>
                <w:sz w:val="22"/>
                <w:szCs w:val="22"/>
                <w14:ligatures w14:val="none"/>
              </w:rPr>
              <w:t xml:space="preserve">APC </w:t>
            </w:r>
            <w:proofErr w:type="spellStart"/>
            <w:r w:rsidRPr="00662B8C">
              <w:rPr>
                <w:rFonts w:ascii="Aptos Narrow" w:eastAsia="Times New Roman" w:hAnsi="Aptos Narrow" w:cs="Times New Roman"/>
                <w:b/>
                <w:bCs/>
                <w:color w:val="000000"/>
                <w:kern w:val="0"/>
                <w:sz w:val="22"/>
                <w:szCs w:val="22"/>
                <w14:ligatures w14:val="none"/>
              </w:rPr>
              <w:t>Cap_usd</w:t>
            </w:r>
            <w:proofErr w:type="spellEnd"/>
          </w:p>
        </w:tc>
        <w:tc>
          <w:tcPr>
            <w:tcW w:w="1260" w:type="dxa"/>
            <w:noWrap/>
            <w:hideMark/>
          </w:tcPr>
          <w:p w14:paraId="430A5459" w14:textId="446212C5" w:rsidR="00695C0F" w:rsidRPr="00662B8C" w:rsidRDefault="00695C0F" w:rsidP="00695C0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662B8C">
              <w:rPr>
                <w:rFonts w:ascii="Aptos Narrow" w:eastAsia="Times New Roman" w:hAnsi="Aptos Narrow" w:cs="Times New Roman"/>
                <w:b/>
                <w:bCs/>
                <w:color w:val="000000"/>
                <w:kern w:val="0"/>
                <w:sz w:val="22"/>
                <w:szCs w:val="22"/>
                <w14:ligatures w14:val="none"/>
              </w:rPr>
              <w:t>Papers Covered</w:t>
            </w:r>
          </w:p>
        </w:tc>
        <w:tc>
          <w:tcPr>
            <w:tcW w:w="1620" w:type="dxa"/>
            <w:noWrap/>
            <w:hideMark/>
          </w:tcPr>
          <w:p w14:paraId="7E52BC43" w14:textId="77777777" w:rsidR="00695C0F" w:rsidRPr="00662B8C" w:rsidRDefault="00695C0F" w:rsidP="00695C0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662B8C">
              <w:rPr>
                <w:rFonts w:ascii="Aptos Narrow" w:eastAsia="Times New Roman" w:hAnsi="Aptos Narrow" w:cs="Times New Roman"/>
                <w:b/>
                <w:bCs/>
                <w:color w:val="000000"/>
                <w:kern w:val="0"/>
                <w:sz w:val="22"/>
                <w:szCs w:val="22"/>
                <w14:ligatures w14:val="none"/>
              </w:rPr>
              <w:t>Papers Not Covered</w:t>
            </w:r>
          </w:p>
        </w:tc>
        <w:tc>
          <w:tcPr>
            <w:tcW w:w="1889" w:type="dxa"/>
            <w:noWrap/>
            <w:hideMark/>
          </w:tcPr>
          <w:p w14:paraId="470D3FB0" w14:textId="77777777" w:rsidR="00695C0F" w:rsidRPr="00662B8C" w:rsidRDefault="00695C0F" w:rsidP="00695C0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Total Uncovered Charges</w:t>
            </w:r>
          </w:p>
        </w:tc>
        <w:tc>
          <w:tcPr>
            <w:tcW w:w="1533" w:type="dxa"/>
            <w:noWrap/>
            <w:hideMark/>
          </w:tcPr>
          <w:p w14:paraId="62512BC3" w14:textId="77777777" w:rsidR="00695C0F" w:rsidRPr="00662B8C" w:rsidRDefault="00695C0F" w:rsidP="00695C0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 xml:space="preserve">NIH </w:t>
            </w:r>
            <w:proofErr w:type="spellStart"/>
            <w:r>
              <w:rPr>
                <w:rFonts w:ascii="Aptos Narrow" w:eastAsia="Times New Roman" w:hAnsi="Aptos Narrow" w:cs="Times New Roman"/>
                <w:b/>
                <w:bCs/>
                <w:color w:val="000000"/>
                <w:kern w:val="0"/>
                <w:sz w:val="22"/>
                <w:szCs w:val="22"/>
                <w14:ligatures w14:val="none"/>
              </w:rPr>
              <w:t>Payments_</w:t>
            </w:r>
            <w:r w:rsidRPr="00662B8C">
              <w:rPr>
                <w:rFonts w:ascii="Aptos Narrow" w:eastAsia="Times New Roman" w:hAnsi="Aptos Narrow" w:cs="Times New Roman"/>
                <w:b/>
                <w:bCs/>
                <w:color w:val="000000"/>
                <w:kern w:val="0"/>
                <w:sz w:val="22"/>
                <w:szCs w:val="22"/>
                <w14:ligatures w14:val="none"/>
              </w:rPr>
              <w:t>usd</w:t>
            </w:r>
            <w:proofErr w:type="spellEnd"/>
          </w:p>
        </w:tc>
      </w:tr>
      <w:tr w:rsidR="00695C0F" w:rsidRPr="00662B8C" w14:paraId="56184D24" w14:textId="77777777" w:rsidTr="00695C0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28" w:type="dxa"/>
          </w:tcPr>
          <w:p w14:paraId="6C3ECA40" w14:textId="77777777" w:rsidR="00695C0F" w:rsidRPr="00662B8C" w:rsidRDefault="00695C0F" w:rsidP="00695C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Option 1</w:t>
            </w:r>
          </w:p>
        </w:tc>
        <w:tc>
          <w:tcPr>
            <w:tcW w:w="1002" w:type="dxa"/>
            <w:noWrap/>
            <w:hideMark/>
          </w:tcPr>
          <w:p w14:paraId="3FE1EC0A" w14:textId="77777777"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2B8C">
              <w:rPr>
                <w:rFonts w:ascii="Aptos Narrow" w:eastAsia="Times New Roman" w:hAnsi="Aptos Narrow" w:cs="Times New Roman"/>
                <w:color w:val="000000"/>
                <w:kern w:val="0"/>
                <w:sz w:val="22"/>
                <w:szCs w:val="22"/>
                <w14:ligatures w14:val="none"/>
              </w:rPr>
              <w:t>0</w:t>
            </w:r>
          </w:p>
        </w:tc>
        <w:tc>
          <w:tcPr>
            <w:tcW w:w="1260" w:type="dxa"/>
            <w:noWrap/>
            <w:hideMark/>
          </w:tcPr>
          <w:p w14:paraId="59291FF6" w14:textId="5497B3E8"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2B8C">
              <w:rPr>
                <w:rFonts w:ascii="Aptos Narrow" w:eastAsia="Times New Roman" w:hAnsi="Aptos Narrow" w:cs="Times New Roman"/>
                <w:color w:val="000000"/>
                <w:kern w:val="0"/>
                <w:sz w:val="22"/>
                <w:szCs w:val="22"/>
                <w14:ligatures w14:val="none"/>
              </w:rPr>
              <w:t>2</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512</w:t>
            </w:r>
          </w:p>
        </w:tc>
        <w:tc>
          <w:tcPr>
            <w:tcW w:w="1620" w:type="dxa"/>
            <w:noWrap/>
            <w:hideMark/>
          </w:tcPr>
          <w:p w14:paraId="19BC0287" w14:textId="4214D61C"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2B8C">
              <w:rPr>
                <w:rFonts w:ascii="Aptos Narrow" w:eastAsia="Times New Roman" w:hAnsi="Aptos Narrow" w:cs="Times New Roman"/>
                <w:color w:val="000000"/>
                <w:kern w:val="0"/>
                <w:sz w:val="22"/>
                <w:szCs w:val="22"/>
                <w14:ligatures w14:val="none"/>
              </w:rPr>
              <w:t>9</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699</w:t>
            </w:r>
          </w:p>
        </w:tc>
        <w:tc>
          <w:tcPr>
            <w:tcW w:w="1889" w:type="dxa"/>
            <w:noWrap/>
            <w:hideMark/>
          </w:tcPr>
          <w:p w14:paraId="5CB9A692" w14:textId="48E7FCE5"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43</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825</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107</w:t>
            </w:r>
          </w:p>
        </w:tc>
        <w:tc>
          <w:tcPr>
            <w:tcW w:w="1533" w:type="dxa"/>
            <w:noWrap/>
            <w:hideMark/>
          </w:tcPr>
          <w:p w14:paraId="59380B59" w14:textId="77777777"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2B8C">
              <w:rPr>
                <w:rFonts w:ascii="Aptos Narrow" w:eastAsia="Times New Roman" w:hAnsi="Aptos Narrow" w:cs="Times New Roman"/>
                <w:color w:val="000000"/>
                <w:kern w:val="0"/>
                <w:sz w:val="22"/>
                <w:szCs w:val="22"/>
                <w14:ligatures w14:val="none"/>
              </w:rPr>
              <w:t>0</w:t>
            </w:r>
          </w:p>
        </w:tc>
      </w:tr>
      <w:tr w:rsidR="00695C0F" w:rsidRPr="00662B8C" w14:paraId="550C20EC" w14:textId="77777777" w:rsidTr="00695C0F">
        <w:trPr>
          <w:trHeight w:val="288"/>
        </w:trPr>
        <w:tc>
          <w:tcPr>
            <w:cnfStyle w:val="001000000000" w:firstRow="0" w:lastRow="0" w:firstColumn="1" w:lastColumn="0" w:oddVBand="0" w:evenVBand="0" w:oddHBand="0" w:evenHBand="0" w:firstRowFirstColumn="0" w:firstRowLastColumn="0" w:lastRowFirstColumn="0" w:lastRowLastColumn="0"/>
            <w:tcW w:w="1428" w:type="dxa"/>
          </w:tcPr>
          <w:p w14:paraId="7D5448EC" w14:textId="77777777" w:rsidR="00695C0F" w:rsidRPr="00662B8C" w:rsidRDefault="00695C0F" w:rsidP="00695C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Option 2</w:t>
            </w:r>
          </w:p>
        </w:tc>
        <w:tc>
          <w:tcPr>
            <w:tcW w:w="1002" w:type="dxa"/>
            <w:noWrap/>
            <w:hideMark/>
          </w:tcPr>
          <w:p w14:paraId="257E86B0" w14:textId="6D269295"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2</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000</w:t>
            </w:r>
          </w:p>
        </w:tc>
        <w:tc>
          <w:tcPr>
            <w:tcW w:w="1260" w:type="dxa"/>
            <w:noWrap/>
            <w:hideMark/>
          </w:tcPr>
          <w:p w14:paraId="0201D8A5" w14:textId="5ADDBD19"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2B8C">
              <w:rPr>
                <w:rFonts w:ascii="Aptos Narrow" w:eastAsia="Times New Roman" w:hAnsi="Aptos Narrow" w:cs="Times New Roman"/>
                <w:color w:val="000000"/>
                <w:kern w:val="0"/>
                <w:sz w:val="22"/>
                <w:szCs w:val="22"/>
                <w14:ligatures w14:val="none"/>
              </w:rPr>
              <w:t>2</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970</w:t>
            </w:r>
          </w:p>
        </w:tc>
        <w:tc>
          <w:tcPr>
            <w:tcW w:w="1620" w:type="dxa"/>
            <w:noWrap/>
            <w:hideMark/>
          </w:tcPr>
          <w:p w14:paraId="1BE0E917" w14:textId="3466C883"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2B8C">
              <w:rPr>
                <w:rFonts w:ascii="Aptos Narrow" w:eastAsia="Times New Roman" w:hAnsi="Aptos Narrow" w:cs="Times New Roman"/>
                <w:color w:val="000000"/>
                <w:kern w:val="0"/>
                <w:sz w:val="22"/>
                <w:szCs w:val="22"/>
                <w14:ligatures w14:val="none"/>
              </w:rPr>
              <w:t>9</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241</w:t>
            </w:r>
          </w:p>
        </w:tc>
        <w:tc>
          <w:tcPr>
            <w:tcW w:w="1889" w:type="dxa"/>
            <w:noWrap/>
            <w:hideMark/>
          </w:tcPr>
          <w:p w14:paraId="1E5AE536" w14:textId="06DDA9C6"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24</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577</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857</w:t>
            </w:r>
          </w:p>
        </w:tc>
        <w:tc>
          <w:tcPr>
            <w:tcW w:w="1533" w:type="dxa"/>
            <w:noWrap/>
            <w:hideMark/>
          </w:tcPr>
          <w:p w14:paraId="20180889" w14:textId="23549ADF"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19</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247</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250</w:t>
            </w:r>
          </w:p>
        </w:tc>
      </w:tr>
      <w:tr w:rsidR="00695C0F" w:rsidRPr="00662B8C" w14:paraId="326991F5" w14:textId="77777777" w:rsidTr="00695C0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28" w:type="dxa"/>
          </w:tcPr>
          <w:p w14:paraId="4D57DD91" w14:textId="77777777" w:rsidR="00695C0F" w:rsidRPr="00662B8C" w:rsidRDefault="00695C0F" w:rsidP="00695C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Option 3</w:t>
            </w:r>
          </w:p>
        </w:tc>
        <w:tc>
          <w:tcPr>
            <w:tcW w:w="1002" w:type="dxa"/>
            <w:noWrap/>
            <w:hideMark/>
          </w:tcPr>
          <w:p w14:paraId="3EDBE9BA" w14:textId="7A686633"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3</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000</w:t>
            </w:r>
          </w:p>
        </w:tc>
        <w:tc>
          <w:tcPr>
            <w:tcW w:w="1260" w:type="dxa"/>
            <w:noWrap/>
            <w:hideMark/>
          </w:tcPr>
          <w:p w14:paraId="15A26D8C" w14:textId="07AC3E8E"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2B8C">
              <w:rPr>
                <w:rFonts w:ascii="Aptos Narrow" w:eastAsia="Times New Roman" w:hAnsi="Aptos Narrow" w:cs="Times New Roman"/>
                <w:color w:val="000000"/>
                <w:kern w:val="0"/>
                <w:sz w:val="22"/>
                <w:szCs w:val="22"/>
                <w14:ligatures w14:val="none"/>
              </w:rPr>
              <w:t>4</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261</w:t>
            </w:r>
          </w:p>
        </w:tc>
        <w:tc>
          <w:tcPr>
            <w:tcW w:w="1620" w:type="dxa"/>
            <w:noWrap/>
            <w:hideMark/>
          </w:tcPr>
          <w:p w14:paraId="135159B2" w14:textId="66272959"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2B8C">
              <w:rPr>
                <w:rFonts w:ascii="Aptos Narrow" w:eastAsia="Times New Roman" w:hAnsi="Aptos Narrow" w:cs="Times New Roman"/>
                <w:color w:val="000000"/>
                <w:kern w:val="0"/>
                <w:sz w:val="22"/>
                <w:szCs w:val="22"/>
                <w14:ligatures w14:val="none"/>
              </w:rPr>
              <w:t>7</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950</w:t>
            </w:r>
          </w:p>
        </w:tc>
        <w:tc>
          <w:tcPr>
            <w:tcW w:w="1889" w:type="dxa"/>
            <w:noWrap/>
            <w:hideMark/>
          </w:tcPr>
          <w:p w14:paraId="32EAC03B" w14:textId="00C6B679"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15</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770</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528</w:t>
            </w:r>
          </w:p>
        </w:tc>
        <w:tc>
          <w:tcPr>
            <w:tcW w:w="1533" w:type="dxa"/>
            <w:noWrap/>
            <w:hideMark/>
          </w:tcPr>
          <w:p w14:paraId="72DD649B" w14:textId="7FC61761"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28</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054</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579</w:t>
            </w:r>
          </w:p>
        </w:tc>
      </w:tr>
      <w:tr w:rsidR="00695C0F" w:rsidRPr="00662B8C" w14:paraId="43F91DC5" w14:textId="77777777" w:rsidTr="00695C0F">
        <w:trPr>
          <w:trHeight w:val="288"/>
        </w:trPr>
        <w:tc>
          <w:tcPr>
            <w:cnfStyle w:val="001000000000" w:firstRow="0" w:lastRow="0" w:firstColumn="1" w:lastColumn="0" w:oddVBand="0" w:evenVBand="0" w:oddHBand="0" w:evenHBand="0" w:firstRowFirstColumn="0" w:firstRowLastColumn="0" w:lastRowFirstColumn="0" w:lastRowLastColumn="0"/>
            <w:tcW w:w="1428" w:type="dxa"/>
          </w:tcPr>
          <w:p w14:paraId="17114364" w14:textId="46F7E46F" w:rsidR="00695C0F" w:rsidRPr="00662B8C" w:rsidRDefault="00695C0F" w:rsidP="00695C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Option 4/5</w:t>
            </w:r>
            <w:r>
              <w:rPr>
                <w:rFonts w:ascii="Aptos Narrow" w:eastAsia="Times New Roman" w:hAnsi="Aptos Narrow" w:cs="Times New Roman"/>
                <w:color w:val="000000"/>
                <w:kern w:val="0"/>
                <w:sz w:val="22"/>
                <w:szCs w:val="22"/>
                <w14:ligatures w14:val="none"/>
              </w:rPr>
              <w:t>*</w:t>
            </w:r>
          </w:p>
        </w:tc>
        <w:tc>
          <w:tcPr>
            <w:tcW w:w="1002" w:type="dxa"/>
            <w:noWrap/>
            <w:hideMark/>
          </w:tcPr>
          <w:p w14:paraId="0C530F93" w14:textId="1225A2EC"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6</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000</w:t>
            </w:r>
          </w:p>
        </w:tc>
        <w:tc>
          <w:tcPr>
            <w:tcW w:w="1260" w:type="dxa"/>
            <w:noWrap/>
            <w:hideMark/>
          </w:tcPr>
          <w:p w14:paraId="69892F60" w14:textId="75E87239"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2B8C">
              <w:rPr>
                <w:rFonts w:ascii="Aptos Narrow" w:eastAsia="Times New Roman" w:hAnsi="Aptos Narrow" w:cs="Times New Roman"/>
                <w:color w:val="000000"/>
                <w:kern w:val="0"/>
                <w:sz w:val="22"/>
                <w:szCs w:val="22"/>
                <w14:ligatures w14:val="none"/>
              </w:rPr>
              <w:t>11</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093</w:t>
            </w:r>
          </w:p>
        </w:tc>
        <w:tc>
          <w:tcPr>
            <w:tcW w:w="1620" w:type="dxa"/>
            <w:noWrap/>
            <w:hideMark/>
          </w:tcPr>
          <w:p w14:paraId="4EEB5FD3" w14:textId="076A1A6B"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2B8C">
              <w:rPr>
                <w:rFonts w:ascii="Aptos Narrow" w:eastAsia="Times New Roman" w:hAnsi="Aptos Narrow" w:cs="Times New Roman"/>
                <w:color w:val="000000"/>
                <w:kern w:val="0"/>
                <w:sz w:val="22"/>
                <w:szCs w:val="22"/>
                <w14:ligatures w14:val="none"/>
              </w:rPr>
              <w:t>1</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118</w:t>
            </w:r>
          </w:p>
        </w:tc>
        <w:tc>
          <w:tcPr>
            <w:tcW w:w="1889" w:type="dxa"/>
            <w:noWrap/>
            <w:hideMark/>
          </w:tcPr>
          <w:p w14:paraId="36C7F559" w14:textId="6252F382"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3</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348</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457</w:t>
            </w:r>
          </w:p>
        </w:tc>
        <w:tc>
          <w:tcPr>
            <w:tcW w:w="1533" w:type="dxa"/>
            <w:noWrap/>
            <w:hideMark/>
          </w:tcPr>
          <w:p w14:paraId="301C2D0D" w14:textId="6D7BD12E"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40</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476</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651</w:t>
            </w:r>
          </w:p>
        </w:tc>
      </w:tr>
    </w:tbl>
    <w:p w14:paraId="7D94E159" w14:textId="6E3C7872" w:rsidR="00662B8C" w:rsidRPr="00662B8C" w:rsidRDefault="00662B8C" w:rsidP="00662B8C">
      <w:r w:rsidRPr="00662B8C">
        <w:t xml:space="preserve"> </w:t>
      </w:r>
    </w:p>
    <w:p w14:paraId="645AFA3C" w14:textId="73B440B7" w:rsidR="00662B8C" w:rsidRPr="00662B8C" w:rsidRDefault="00662B8C" w:rsidP="00662B8C"/>
    <w:p w14:paraId="113EB660" w14:textId="069D1317" w:rsidR="00662B8C" w:rsidRDefault="00662B8C" w:rsidP="00662B8C"/>
    <w:p w14:paraId="2E12E254" w14:textId="0CE76B18" w:rsidR="00695C0F" w:rsidRDefault="00695C0F" w:rsidP="00662B8C"/>
    <w:p w14:paraId="08746A5D" w14:textId="3E48872F" w:rsidR="00695C0F" w:rsidRDefault="00695C0F" w:rsidP="00662B8C"/>
    <w:p w14:paraId="70EE4D0B" w14:textId="52F2172C" w:rsidR="00695C0F" w:rsidRPr="00662B8C" w:rsidRDefault="00695C0F" w:rsidP="00662B8C">
      <w:r w:rsidRPr="00662B8C">
        <w:drawing>
          <wp:anchor distT="0" distB="0" distL="114300" distR="114300" simplePos="0" relativeHeight="251658240" behindDoc="1" locked="0" layoutInCell="1" allowOverlap="1" wp14:anchorId="7D30A303" wp14:editId="201D4643">
            <wp:simplePos x="0" y="0"/>
            <wp:positionH relativeFrom="column">
              <wp:posOffset>-152400</wp:posOffset>
            </wp:positionH>
            <wp:positionV relativeFrom="paragraph">
              <wp:posOffset>477520</wp:posOffset>
            </wp:positionV>
            <wp:extent cx="6624955" cy="2667000"/>
            <wp:effectExtent l="0" t="0" r="4445" b="0"/>
            <wp:wrapTight wrapText="bothSides">
              <wp:wrapPolygon edited="0">
                <wp:start x="0" y="0"/>
                <wp:lineTo x="0" y="21446"/>
                <wp:lineTo x="21552" y="21446"/>
                <wp:lineTo x="21552" y="0"/>
                <wp:lineTo x="0" y="0"/>
              </wp:wrapPolygon>
            </wp:wrapTight>
            <wp:docPr id="1581269288" name="Picture 8" descr="A graph showing the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69288" name="Picture 8" descr="A graph showing the number of ba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4955" cy="2667000"/>
                    </a:xfrm>
                    <a:prstGeom prst="rect">
                      <a:avLst/>
                    </a:prstGeom>
                    <a:noFill/>
                    <a:ln>
                      <a:noFill/>
                    </a:ln>
                  </pic:spPr>
                </pic:pic>
              </a:graphicData>
            </a:graphic>
            <wp14:sizeRelH relativeFrom="page">
              <wp14:pctWidth>0</wp14:pctWidth>
            </wp14:sizeRelH>
            <wp14:sizeRelV relativeFrom="page">
              <wp14:pctHeight>0</wp14:pctHeight>
            </wp14:sizeRelV>
          </wp:anchor>
        </w:drawing>
      </w:r>
      <w:r>
        <w:t>*</w:t>
      </w:r>
      <w:r w:rsidRPr="00695C0F">
        <w:t>Note, our version of “Option 4</w:t>
      </w:r>
      <w:r>
        <w:t>/5</w:t>
      </w:r>
      <w:r w:rsidRPr="00695C0F">
        <w:t>” is only partially modeled after what the NIH is suggesting</w:t>
      </w:r>
    </w:p>
    <w:p w14:paraId="2DE74DE7" w14:textId="77777777" w:rsidR="00662B8C" w:rsidRPr="00662B8C" w:rsidRDefault="00662B8C" w:rsidP="00662B8C">
      <w:r w:rsidRPr="00662B8C">
        <w:t xml:space="preserve"> </w:t>
      </w:r>
    </w:p>
    <w:p w14:paraId="5739F606" w14:textId="77777777" w:rsidR="00695C0F" w:rsidRDefault="00695C0F">
      <w:r>
        <w:br w:type="page"/>
      </w:r>
    </w:p>
    <w:p w14:paraId="1DA46645" w14:textId="2C6FC735" w:rsidR="00662B8C" w:rsidRPr="00662B8C" w:rsidRDefault="00662B8C" w:rsidP="00662B8C">
      <w:r w:rsidRPr="00662B8C">
        <w:rPr>
          <w:b/>
          <w:bCs/>
        </w:rPr>
        <w:lastRenderedPageBreak/>
        <w:t>For 2024,</w:t>
      </w:r>
      <w:r w:rsidRPr="00662B8C">
        <w:t xml:space="preserve"> the final dataset contains </w:t>
      </w:r>
      <w:r w:rsidRPr="00662B8C">
        <w:rPr>
          <w:b/>
          <w:bCs/>
        </w:rPr>
        <w:t>2,033 unique publications</w:t>
      </w:r>
      <w:r w:rsidRPr="00662B8C">
        <w:t xml:space="preserve"> (from 4,611 publications across 4,417 funded core projects; 2,052 duplicates removed; 526 without APC data excluded). Includes the 392 APC-waived publications but with $0 total costs.</w:t>
      </w:r>
    </w:p>
    <w:p w14:paraId="46F42641" w14:textId="77777777" w:rsidR="00662B8C" w:rsidRPr="00662B8C" w:rsidRDefault="00662B8C" w:rsidP="00662B8C">
      <w:r w:rsidRPr="00662B8C">
        <w:t xml:space="preserve"> </w:t>
      </w:r>
    </w:p>
    <w:p w14:paraId="1F6C6681" w14:textId="77777777" w:rsidR="00662B8C" w:rsidRPr="00662B8C" w:rsidRDefault="00662B8C" w:rsidP="00662B8C">
      <w:r w:rsidRPr="00662B8C">
        <w:rPr>
          <w:b/>
          <w:bCs/>
        </w:rPr>
        <w:t xml:space="preserve">Northwestern publication data from </w:t>
      </w:r>
      <w:r w:rsidRPr="00662B8C">
        <w:rPr>
          <w:b/>
          <w:bCs/>
          <w:u w:val="single"/>
        </w:rPr>
        <w:t>2024</w:t>
      </w:r>
      <w:r w:rsidRPr="00662B8C">
        <w:rPr>
          <w:b/>
          <w:bCs/>
        </w:rPr>
        <w:t xml:space="preserve"> and APC data from 2025: </w:t>
      </w:r>
    </w:p>
    <w:p w14:paraId="1CA52301" w14:textId="77777777" w:rsidR="00662B8C" w:rsidRPr="00662B8C" w:rsidRDefault="00662B8C" w:rsidP="00662B8C">
      <w:pPr>
        <w:numPr>
          <w:ilvl w:val="0"/>
          <w:numId w:val="52"/>
        </w:numPr>
      </w:pPr>
      <w:r w:rsidRPr="00662B8C">
        <w:t xml:space="preserve">Option 1: The NIH disallows all publication costs. </w:t>
      </w:r>
    </w:p>
    <w:p w14:paraId="063CA36D" w14:textId="77777777" w:rsidR="00662B8C" w:rsidRPr="00662B8C" w:rsidRDefault="00662B8C" w:rsidP="00662B8C">
      <w:pPr>
        <w:numPr>
          <w:ilvl w:val="1"/>
          <w:numId w:val="52"/>
        </w:numPr>
      </w:pPr>
      <w:r w:rsidRPr="00662B8C">
        <w:t xml:space="preserve">402 papers (effectively the 392 papers with waived APCs and 10 papers with APCs at $0) from a total of 192 journals fall within the “no allowable publication costs” cap </w:t>
      </w:r>
    </w:p>
    <w:p w14:paraId="5F5639B4" w14:textId="77777777" w:rsidR="00662B8C" w:rsidRPr="00662B8C" w:rsidRDefault="00662B8C" w:rsidP="00662B8C">
      <w:pPr>
        <w:numPr>
          <w:ilvl w:val="1"/>
          <w:numId w:val="52"/>
        </w:numPr>
      </w:pPr>
      <w:r w:rsidRPr="00662B8C">
        <w:t xml:space="preserve">1,631 papers from 615 journals that would not be fully covered by the cap </w:t>
      </w:r>
    </w:p>
    <w:p w14:paraId="09F09592" w14:textId="77777777" w:rsidR="00662B8C" w:rsidRPr="00662B8C" w:rsidRDefault="00662B8C" w:rsidP="00662B8C">
      <w:pPr>
        <w:numPr>
          <w:ilvl w:val="1"/>
          <w:numId w:val="52"/>
        </w:numPr>
        <w:rPr>
          <w:b/>
          <w:bCs/>
        </w:rPr>
      </w:pPr>
      <w:r w:rsidRPr="00662B8C">
        <w:rPr>
          <w:b/>
          <w:bCs/>
        </w:rPr>
        <w:t xml:space="preserve">Total uncovered charges (consider the NIH pays $0 APCs from any journal) </w:t>
      </w:r>
      <w:proofErr w:type="gramStart"/>
      <w:r w:rsidRPr="00662B8C">
        <w:rPr>
          <w:b/>
          <w:bCs/>
        </w:rPr>
        <w:t>is</w:t>
      </w:r>
      <w:proofErr w:type="gramEnd"/>
      <w:r w:rsidRPr="00662B8C">
        <w:rPr>
          <w:b/>
          <w:bCs/>
        </w:rPr>
        <w:t xml:space="preserve"> $</w:t>
      </w:r>
      <w:r w:rsidRPr="00662B8C">
        <w:t xml:space="preserve"> </w:t>
      </w:r>
      <w:r w:rsidRPr="00662B8C">
        <w:rPr>
          <w:b/>
          <w:bCs/>
        </w:rPr>
        <w:t>7,490,803.91</w:t>
      </w:r>
    </w:p>
    <w:p w14:paraId="6DA6BA15" w14:textId="77777777" w:rsidR="00662B8C" w:rsidRPr="00662B8C" w:rsidRDefault="00662B8C" w:rsidP="00662B8C">
      <w:pPr>
        <w:numPr>
          <w:ilvl w:val="0"/>
          <w:numId w:val="52"/>
        </w:numPr>
      </w:pPr>
      <w:r w:rsidRPr="00662B8C">
        <w:t xml:space="preserve">Option 2: The NIH caps APC charges per paper at $2,000. </w:t>
      </w:r>
    </w:p>
    <w:p w14:paraId="303DB2BD" w14:textId="77777777" w:rsidR="00662B8C" w:rsidRPr="00662B8C" w:rsidRDefault="00662B8C" w:rsidP="00662B8C">
      <w:pPr>
        <w:numPr>
          <w:ilvl w:val="1"/>
          <w:numId w:val="52"/>
        </w:numPr>
      </w:pPr>
      <w:r w:rsidRPr="00662B8C">
        <w:t xml:space="preserve">476 papers from 2,295 journals that were fully covered by the cap (which includes the 392 papers with waived APCs), </w:t>
      </w:r>
    </w:p>
    <w:p w14:paraId="49FEC0EB" w14:textId="77777777" w:rsidR="00662B8C" w:rsidRPr="00662B8C" w:rsidRDefault="00662B8C" w:rsidP="00662B8C">
      <w:pPr>
        <w:numPr>
          <w:ilvl w:val="1"/>
          <w:numId w:val="52"/>
        </w:numPr>
      </w:pPr>
      <w:r w:rsidRPr="00662B8C">
        <w:t>1,557 papers from 578 journals that would not be fully covered by the cap (i.e. have APCs higher than $2,000)</w:t>
      </w:r>
    </w:p>
    <w:p w14:paraId="4D3BE36B" w14:textId="77777777" w:rsidR="00662B8C" w:rsidRPr="00662B8C" w:rsidRDefault="00662B8C" w:rsidP="00662B8C">
      <w:pPr>
        <w:numPr>
          <w:ilvl w:val="1"/>
          <w:numId w:val="52"/>
        </w:numPr>
        <w:rPr>
          <w:b/>
          <w:bCs/>
        </w:rPr>
      </w:pPr>
      <w:r w:rsidRPr="00662B8C">
        <w:rPr>
          <w:b/>
          <w:bCs/>
        </w:rPr>
        <w:t xml:space="preserve">Total uncovered charges (consider the NIH pays the first $2,000 of an APC from any journal) </w:t>
      </w:r>
      <w:proofErr w:type="gramStart"/>
      <w:r w:rsidRPr="00662B8C">
        <w:rPr>
          <w:b/>
          <w:bCs/>
        </w:rPr>
        <w:t>is</w:t>
      </w:r>
      <w:proofErr w:type="gramEnd"/>
      <w:r w:rsidRPr="00662B8C">
        <w:rPr>
          <w:b/>
          <w:bCs/>
        </w:rPr>
        <w:t xml:space="preserve"> $</w:t>
      </w:r>
      <w:r w:rsidRPr="00662B8C">
        <w:t xml:space="preserve"> </w:t>
      </w:r>
      <w:r w:rsidRPr="00662B8C">
        <w:rPr>
          <w:b/>
          <w:bCs/>
        </w:rPr>
        <w:t>4,252,368.91</w:t>
      </w:r>
    </w:p>
    <w:p w14:paraId="0D9056DE" w14:textId="77777777" w:rsidR="00662B8C" w:rsidRPr="00662B8C" w:rsidRDefault="00662B8C" w:rsidP="00662B8C">
      <w:pPr>
        <w:numPr>
          <w:ilvl w:val="0"/>
          <w:numId w:val="52"/>
        </w:numPr>
      </w:pPr>
      <w:r w:rsidRPr="00662B8C">
        <w:t>Option 3: The NIH caps APC charges per paper at $3,000</w:t>
      </w:r>
    </w:p>
    <w:p w14:paraId="756131B3" w14:textId="77777777" w:rsidR="00662B8C" w:rsidRPr="00662B8C" w:rsidRDefault="00662B8C" w:rsidP="00662B8C">
      <w:pPr>
        <w:numPr>
          <w:ilvl w:val="1"/>
          <w:numId w:val="52"/>
        </w:numPr>
      </w:pPr>
      <w:r w:rsidRPr="00662B8C">
        <w:t xml:space="preserve">698 papers from 322 journals that were fully covered by the cap (which includes </w:t>
      </w:r>
      <w:proofErr w:type="gramStart"/>
      <w:r w:rsidRPr="00662B8C">
        <w:t>the 392</w:t>
      </w:r>
      <w:proofErr w:type="gramEnd"/>
      <w:r w:rsidRPr="00662B8C">
        <w:t xml:space="preserve"> papers with waived APCs),  </w:t>
      </w:r>
    </w:p>
    <w:p w14:paraId="2CBCA2EE" w14:textId="77777777" w:rsidR="00662B8C" w:rsidRPr="00662B8C" w:rsidRDefault="00662B8C" w:rsidP="00662B8C">
      <w:pPr>
        <w:numPr>
          <w:ilvl w:val="1"/>
          <w:numId w:val="52"/>
        </w:numPr>
      </w:pPr>
      <w:r w:rsidRPr="00662B8C">
        <w:t>1,335 papers from 485 journals that would not be fully covered by the cap (i.e. have APCs higher than $3,000)</w:t>
      </w:r>
    </w:p>
    <w:p w14:paraId="5BC34486" w14:textId="77777777" w:rsidR="00662B8C" w:rsidRPr="00662B8C" w:rsidRDefault="00662B8C" w:rsidP="00662B8C">
      <w:pPr>
        <w:numPr>
          <w:ilvl w:val="1"/>
          <w:numId w:val="52"/>
        </w:numPr>
        <w:rPr>
          <w:b/>
          <w:bCs/>
        </w:rPr>
      </w:pPr>
      <w:r w:rsidRPr="00662B8C">
        <w:rPr>
          <w:b/>
          <w:bCs/>
        </w:rPr>
        <w:t xml:space="preserve">Total uncovered charges (consider the NIH pays the first $3,000 of an APC from any journal) </w:t>
      </w:r>
      <w:proofErr w:type="gramStart"/>
      <w:r w:rsidRPr="00662B8C">
        <w:rPr>
          <w:b/>
          <w:bCs/>
        </w:rPr>
        <w:t>is</w:t>
      </w:r>
      <w:proofErr w:type="gramEnd"/>
      <w:r w:rsidRPr="00662B8C">
        <w:rPr>
          <w:b/>
          <w:bCs/>
        </w:rPr>
        <w:t xml:space="preserve"> $</w:t>
      </w:r>
      <w:r w:rsidRPr="00662B8C">
        <w:t xml:space="preserve"> </w:t>
      </w:r>
      <w:r w:rsidRPr="00662B8C">
        <w:rPr>
          <w:b/>
          <w:bCs/>
        </w:rPr>
        <w:t>2,769,449.91</w:t>
      </w:r>
    </w:p>
    <w:p w14:paraId="6D28AE21" w14:textId="61A51165" w:rsidR="00662B8C" w:rsidRPr="00662B8C" w:rsidRDefault="00662B8C" w:rsidP="00662B8C">
      <w:pPr>
        <w:numPr>
          <w:ilvl w:val="0"/>
          <w:numId w:val="52"/>
        </w:numPr>
      </w:pPr>
      <w:r w:rsidRPr="00662B8C">
        <w:t>Option 4</w:t>
      </w:r>
      <w:r w:rsidR="00695C0F">
        <w:t>/5</w:t>
      </w:r>
      <w:r w:rsidRPr="00662B8C">
        <w:t>: The NIH caps APC charges per paper at $6,000 (only a partial model – see NIH RFI for full details!)</w:t>
      </w:r>
    </w:p>
    <w:p w14:paraId="4CAD25F1" w14:textId="77777777" w:rsidR="00662B8C" w:rsidRPr="00662B8C" w:rsidRDefault="00662B8C" w:rsidP="00662B8C">
      <w:pPr>
        <w:numPr>
          <w:ilvl w:val="1"/>
          <w:numId w:val="52"/>
        </w:numPr>
      </w:pPr>
      <w:r w:rsidRPr="00662B8C">
        <w:t xml:space="preserve">1,824 papers from 757 journals that were fully covered by the cap (which includes the 392 papers with waived APCs), </w:t>
      </w:r>
    </w:p>
    <w:p w14:paraId="2995756E" w14:textId="77777777" w:rsidR="00662B8C" w:rsidRPr="00662B8C" w:rsidRDefault="00662B8C" w:rsidP="00662B8C">
      <w:pPr>
        <w:numPr>
          <w:ilvl w:val="1"/>
          <w:numId w:val="52"/>
        </w:numPr>
      </w:pPr>
      <w:r w:rsidRPr="00662B8C">
        <w:lastRenderedPageBreak/>
        <w:t>209 papers from 50 journals that would not be fully covered by the cap (i.e. have APCs higher than $6,000)</w:t>
      </w:r>
    </w:p>
    <w:p w14:paraId="65C6BF7F" w14:textId="77777777" w:rsidR="00662B8C" w:rsidRPr="00662B8C" w:rsidRDefault="00662B8C" w:rsidP="00662B8C">
      <w:pPr>
        <w:numPr>
          <w:ilvl w:val="1"/>
          <w:numId w:val="52"/>
        </w:numPr>
        <w:rPr>
          <w:b/>
          <w:bCs/>
        </w:rPr>
      </w:pPr>
      <w:r w:rsidRPr="00662B8C">
        <w:rPr>
          <w:b/>
          <w:bCs/>
        </w:rPr>
        <w:t xml:space="preserve">Total uncovered charges (consider the NIH pays the first $6,000 of an APC from any journal) </w:t>
      </w:r>
      <w:proofErr w:type="gramStart"/>
      <w:r w:rsidRPr="00662B8C">
        <w:rPr>
          <w:b/>
          <w:bCs/>
        </w:rPr>
        <w:t>is</w:t>
      </w:r>
      <w:proofErr w:type="gramEnd"/>
      <w:r w:rsidRPr="00662B8C">
        <w:rPr>
          <w:b/>
          <w:bCs/>
        </w:rPr>
        <w:t xml:space="preserve"> $</w:t>
      </w:r>
      <w:r w:rsidRPr="00662B8C">
        <w:t xml:space="preserve"> </w:t>
      </w:r>
      <w:r w:rsidRPr="00662B8C">
        <w:rPr>
          <w:b/>
          <w:bCs/>
        </w:rPr>
        <w:t>615,349.2</w:t>
      </w:r>
    </w:p>
    <w:p w14:paraId="14AD505E" w14:textId="77777777" w:rsidR="00662B8C" w:rsidRPr="00662B8C" w:rsidRDefault="00662B8C" w:rsidP="00662B8C">
      <w:r w:rsidRPr="00662B8C">
        <w:rPr>
          <w:b/>
          <w:bCs/>
        </w:rPr>
        <w:t xml:space="preserve"> </w:t>
      </w:r>
    </w:p>
    <w:p w14:paraId="57F0E8D5" w14:textId="31587161" w:rsidR="00662B8C" w:rsidRPr="00662B8C" w:rsidRDefault="00662B8C" w:rsidP="00662B8C">
      <w:r w:rsidRPr="00662B8C">
        <w:drawing>
          <wp:inline distT="0" distB="0" distL="0" distR="0" wp14:anchorId="4DEAB827" wp14:editId="43448CCB">
            <wp:extent cx="5943600" cy="2404745"/>
            <wp:effectExtent l="0" t="0" r="0" b="0"/>
            <wp:docPr id="1549063477" name="Picture 7" descr="A graph showing the tim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63477" name="Picture 7" descr="A graph showing the time and tim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04745"/>
                    </a:xfrm>
                    <a:prstGeom prst="rect">
                      <a:avLst/>
                    </a:prstGeom>
                    <a:noFill/>
                    <a:ln>
                      <a:noFill/>
                    </a:ln>
                  </pic:spPr>
                </pic:pic>
              </a:graphicData>
            </a:graphic>
          </wp:inline>
        </w:drawing>
      </w:r>
    </w:p>
    <w:p w14:paraId="5021268B" w14:textId="77777777" w:rsidR="00662B8C" w:rsidRPr="00662B8C" w:rsidRDefault="00662B8C" w:rsidP="00662B8C">
      <w:pPr>
        <w:rPr>
          <w:b/>
          <w:bCs/>
        </w:rPr>
      </w:pPr>
    </w:p>
    <w:tbl>
      <w:tblPr>
        <w:tblStyle w:val="PlainTable5"/>
        <w:tblpPr w:leftFromText="180" w:rightFromText="180" w:vertAnchor="text" w:horzAnchor="margin" w:tblpY="94"/>
        <w:tblW w:w="8732" w:type="dxa"/>
        <w:tblLook w:val="04A0" w:firstRow="1" w:lastRow="0" w:firstColumn="1" w:lastColumn="0" w:noHBand="0" w:noVBand="1"/>
      </w:tblPr>
      <w:tblGrid>
        <w:gridCol w:w="1428"/>
        <w:gridCol w:w="1002"/>
        <w:gridCol w:w="1260"/>
        <w:gridCol w:w="1620"/>
        <w:gridCol w:w="1889"/>
        <w:gridCol w:w="1533"/>
      </w:tblGrid>
      <w:tr w:rsidR="00695C0F" w:rsidRPr="00662B8C" w14:paraId="5D8CA68A" w14:textId="77777777" w:rsidTr="000612D9">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428" w:type="dxa"/>
          </w:tcPr>
          <w:p w14:paraId="1DB922CA" w14:textId="77777777" w:rsidR="00695C0F" w:rsidRPr="00662B8C" w:rsidRDefault="00695C0F" w:rsidP="000612D9">
            <w:pPr>
              <w:rPr>
                <w:rFonts w:ascii="Aptos Narrow" w:eastAsia="Times New Roman" w:hAnsi="Aptos Narrow" w:cs="Times New Roman"/>
                <w:b/>
                <w:bCs/>
                <w:color w:val="000000"/>
                <w:kern w:val="0"/>
                <w:sz w:val="22"/>
                <w:szCs w:val="22"/>
                <w14:ligatures w14:val="none"/>
              </w:rPr>
            </w:pPr>
            <w:r w:rsidRPr="00662B8C">
              <w:rPr>
                <w:rFonts w:ascii="Aptos Narrow" w:eastAsia="Times New Roman" w:hAnsi="Aptos Narrow" w:cs="Times New Roman"/>
                <w:b/>
                <w:bCs/>
                <w:color w:val="000000"/>
                <w:kern w:val="0"/>
                <w:sz w:val="22"/>
                <w:szCs w:val="22"/>
                <w14:ligatures w14:val="none"/>
              </w:rPr>
              <w:t xml:space="preserve">Option </w:t>
            </w:r>
          </w:p>
        </w:tc>
        <w:tc>
          <w:tcPr>
            <w:tcW w:w="1002" w:type="dxa"/>
            <w:noWrap/>
            <w:hideMark/>
          </w:tcPr>
          <w:p w14:paraId="627850AF" w14:textId="77777777" w:rsidR="00695C0F" w:rsidRPr="00662B8C" w:rsidRDefault="00695C0F" w:rsidP="000612D9">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662B8C">
              <w:rPr>
                <w:rFonts w:ascii="Aptos Narrow" w:eastAsia="Times New Roman" w:hAnsi="Aptos Narrow" w:cs="Times New Roman"/>
                <w:b/>
                <w:bCs/>
                <w:color w:val="000000"/>
                <w:kern w:val="0"/>
                <w:sz w:val="22"/>
                <w:szCs w:val="22"/>
                <w14:ligatures w14:val="none"/>
              </w:rPr>
              <w:t xml:space="preserve">APC </w:t>
            </w:r>
            <w:proofErr w:type="spellStart"/>
            <w:r w:rsidRPr="00662B8C">
              <w:rPr>
                <w:rFonts w:ascii="Aptos Narrow" w:eastAsia="Times New Roman" w:hAnsi="Aptos Narrow" w:cs="Times New Roman"/>
                <w:b/>
                <w:bCs/>
                <w:color w:val="000000"/>
                <w:kern w:val="0"/>
                <w:sz w:val="22"/>
                <w:szCs w:val="22"/>
                <w14:ligatures w14:val="none"/>
              </w:rPr>
              <w:t>Cap_usd</w:t>
            </w:r>
            <w:proofErr w:type="spellEnd"/>
          </w:p>
        </w:tc>
        <w:tc>
          <w:tcPr>
            <w:tcW w:w="1260" w:type="dxa"/>
            <w:noWrap/>
            <w:hideMark/>
          </w:tcPr>
          <w:p w14:paraId="3CBC3758" w14:textId="77777777" w:rsidR="00695C0F" w:rsidRPr="00662B8C" w:rsidRDefault="00695C0F" w:rsidP="000612D9">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662B8C">
              <w:rPr>
                <w:rFonts w:ascii="Aptos Narrow" w:eastAsia="Times New Roman" w:hAnsi="Aptos Narrow" w:cs="Times New Roman"/>
                <w:b/>
                <w:bCs/>
                <w:color w:val="000000"/>
                <w:kern w:val="0"/>
                <w:sz w:val="22"/>
                <w:szCs w:val="22"/>
                <w14:ligatures w14:val="none"/>
              </w:rPr>
              <w:t>Papers Covered</w:t>
            </w:r>
          </w:p>
        </w:tc>
        <w:tc>
          <w:tcPr>
            <w:tcW w:w="1620" w:type="dxa"/>
            <w:noWrap/>
            <w:hideMark/>
          </w:tcPr>
          <w:p w14:paraId="1BA408C8" w14:textId="77777777" w:rsidR="00695C0F" w:rsidRPr="00662B8C" w:rsidRDefault="00695C0F" w:rsidP="000612D9">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sidRPr="00662B8C">
              <w:rPr>
                <w:rFonts w:ascii="Aptos Narrow" w:eastAsia="Times New Roman" w:hAnsi="Aptos Narrow" w:cs="Times New Roman"/>
                <w:b/>
                <w:bCs/>
                <w:color w:val="000000"/>
                <w:kern w:val="0"/>
                <w:sz w:val="22"/>
                <w:szCs w:val="22"/>
                <w14:ligatures w14:val="none"/>
              </w:rPr>
              <w:t>Papers Not Covered</w:t>
            </w:r>
          </w:p>
        </w:tc>
        <w:tc>
          <w:tcPr>
            <w:tcW w:w="1889" w:type="dxa"/>
            <w:noWrap/>
            <w:hideMark/>
          </w:tcPr>
          <w:p w14:paraId="7EF1A403" w14:textId="77777777" w:rsidR="00695C0F" w:rsidRPr="00662B8C" w:rsidRDefault="00695C0F" w:rsidP="000612D9">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Total Uncovered Charges</w:t>
            </w:r>
          </w:p>
        </w:tc>
        <w:tc>
          <w:tcPr>
            <w:tcW w:w="1533" w:type="dxa"/>
            <w:noWrap/>
            <w:hideMark/>
          </w:tcPr>
          <w:p w14:paraId="172E129C" w14:textId="77777777" w:rsidR="00695C0F" w:rsidRPr="00662B8C" w:rsidRDefault="00695C0F" w:rsidP="000612D9">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 xml:space="preserve">NIH </w:t>
            </w:r>
            <w:proofErr w:type="spellStart"/>
            <w:r>
              <w:rPr>
                <w:rFonts w:ascii="Aptos Narrow" w:eastAsia="Times New Roman" w:hAnsi="Aptos Narrow" w:cs="Times New Roman"/>
                <w:b/>
                <w:bCs/>
                <w:color w:val="000000"/>
                <w:kern w:val="0"/>
                <w:sz w:val="22"/>
                <w:szCs w:val="22"/>
                <w14:ligatures w14:val="none"/>
              </w:rPr>
              <w:t>Payments_</w:t>
            </w:r>
            <w:r w:rsidRPr="00662B8C">
              <w:rPr>
                <w:rFonts w:ascii="Aptos Narrow" w:eastAsia="Times New Roman" w:hAnsi="Aptos Narrow" w:cs="Times New Roman"/>
                <w:b/>
                <w:bCs/>
                <w:color w:val="000000"/>
                <w:kern w:val="0"/>
                <w:sz w:val="22"/>
                <w:szCs w:val="22"/>
                <w14:ligatures w14:val="none"/>
              </w:rPr>
              <w:t>usd</w:t>
            </w:r>
            <w:proofErr w:type="spellEnd"/>
          </w:p>
        </w:tc>
      </w:tr>
      <w:tr w:rsidR="00695C0F" w:rsidRPr="00662B8C" w14:paraId="71C35F6D" w14:textId="77777777" w:rsidTr="000434D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28" w:type="dxa"/>
          </w:tcPr>
          <w:p w14:paraId="77DDDAFD" w14:textId="77777777" w:rsidR="00695C0F" w:rsidRPr="00662B8C" w:rsidRDefault="00695C0F" w:rsidP="00695C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Option 1</w:t>
            </w:r>
          </w:p>
        </w:tc>
        <w:tc>
          <w:tcPr>
            <w:tcW w:w="1002" w:type="dxa"/>
            <w:noWrap/>
            <w:hideMark/>
          </w:tcPr>
          <w:p w14:paraId="15271A78" w14:textId="77777777"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2B8C">
              <w:rPr>
                <w:rFonts w:ascii="Aptos Narrow" w:eastAsia="Times New Roman" w:hAnsi="Aptos Narrow" w:cs="Times New Roman"/>
                <w:color w:val="000000"/>
                <w:kern w:val="0"/>
                <w:sz w:val="22"/>
                <w:szCs w:val="22"/>
                <w14:ligatures w14:val="none"/>
              </w:rPr>
              <w:t>0</w:t>
            </w:r>
          </w:p>
        </w:tc>
        <w:tc>
          <w:tcPr>
            <w:tcW w:w="1260" w:type="dxa"/>
            <w:noWrap/>
            <w:vAlign w:val="bottom"/>
            <w:hideMark/>
          </w:tcPr>
          <w:p w14:paraId="182F1921" w14:textId="29F5CE06"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402</w:t>
            </w:r>
          </w:p>
        </w:tc>
        <w:tc>
          <w:tcPr>
            <w:tcW w:w="1620" w:type="dxa"/>
            <w:noWrap/>
            <w:vAlign w:val="bottom"/>
            <w:hideMark/>
          </w:tcPr>
          <w:p w14:paraId="61E3CEEB" w14:textId="56BD755C"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1,631</w:t>
            </w:r>
          </w:p>
        </w:tc>
        <w:tc>
          <w:tcPr>
            <w:tcW w:w="1889" w:type="dxa"/>
            <w:noWrap/>
            <w:vAlign w:val="bottom"/>
            <w:hideMark/>
          </w:tcPr>
          <w:p w14:paraId="7B85F598" w14:textId="6137A411"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$7,490,804</w:t>
            </w:r>
          </w:p>
        </w:tc>
        <w:tc>
          <w:tcPr>
            <w:tcW w:w="1533" w:type="dxa"/>
            <w:noWrap/>
            <w:vAlign w:val="bottom"/>
            <w:hideMark/>
          </w:tcPr>
          <w:p w14:paraId="5D2BBB75" w14:textId="575906B8"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r>
      <w:tr w:rsidR="00695C0F" w:rsidRPr="00662B8C" w14:paraId="70005C59" w14:textId="77777777" w:rsidTr="000434DF">
        <w:trPr>
          <w:trHeight w:val="288"/>
        </w:trPr>
        <w:tc>
          <w:tcPr>
            <w:cnfStyle w:val="001000000000" w:firstRow="0" w:lastRow="0" w:firstColumn="1" w:lastColumn="0" w:oddVBand="0" w:evenVBand="0" w:oddHBand="0" w:evenHBand="0" w:firstRowFirstColumn="0" w:firstRowLastColumn="0" w:lastRowFirstColumn="0" w:lastRowLastColumn="0"/>
            <w:tcW w:w="1428" w:type="dxa"/>
          </w:tcPr>
          <w:p w14:paraId="6F30D653" w14:textId="77777777" w:rsidR="00695C0F" w:rsidRPr="00662B8C" w:rsidRDefault="00695C0F" w:rsidP="00695C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Option 2</w:t>
            </w:r>
          </w:p>
        </w:tc>
        <w:tc>
          <w:tcPr>
            <w:tcW w:w="1002" w:type="dxa"/>
            <w:noWrap/>
            <w:hideMark/>
          </w:tcPr>
          <w:p w14:paraId="3F9B2690" w14:textId="716AD7B0"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w:t>
            </w:r>
            <w:r w:rsidRPr="00662B8C">
              <w:rPr>
                <w:rFonts w:ascii="Aptos Narrow" w:eastAsia="Times New Roman" w:hAnsi="Aptos Narrow" w:cs="Times New Roman"/>
                <w:color w:val="000000"/>
                <w:kern w:val="0"/>
                <w:sz w:val="22"/>
                <w:szCs w:val="22"/>
                <w14:ligatures w14:val="none"/>
              </w:rPr>
              <w:t>2</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000</w:t>
            </w:r>
          </w:p>
        </w:tc>
        <w:tc>
          <w:tcPr>
            <w:tcW w:w="1260" w:type="dxa"/>
            <w:noWrap/>
            <w:vAlign w:val="bottom"/>
            <w:hideMark/>
          </w:tcPr>
          <w:p w14:paraId="3E233841" w14:textId="11FB0508"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476</w:t>
            </w:r>
          </w:p>
        </w:tc>
        <w:tc>
          <w:tcPr>
            <w:tcW w:w="1620" w:type="dxa"/>
            <w:noWrap/>
            <w:vAlign w:val="bottom"/>
            <w:hideMark/>
          </w:tcPr>
          <w:p w14:paraId="6831FC90" w14:textId="3D4C1C52"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1,557</w:t>
            </w:r>
          </w:p>
        </w:tc>
        <w:tc>
          <w:tcPr>
            <w:tcW w:w="1889" w:type="dxa"/>
            <w:noWrap/>
            <w:vAlign w:val="bottom"/>
            <w:hideMark/>
          </w:tcPr>
          <w:p w14:paraId="60B3102E" w14:textId="015BB14A"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w:t>
            </w:r>
            <w:r>
              <w:rPr>
                <w:rFonts w:ascii="Aptos Narrow" w:hAnsi="Aptos Narrow"/>
                <w:color w:val="000000"/>
                <w:sz w:val="22"/>
                <w:szCs w:val="22"/>
              </w:rPr>
              <w:t>4,252,369</w:t>
            </w:r>
          </w:p>
        </w:tc>
        <w:tc>
          <w:tcPr>
            <w:tcW w:w="1533" w:type="dxa"/>
            <w:noWrap/>
            <w:vAlign w:val="bottom"/>
            <w:hideMark/>
          </w:tcPr>
          <w:p w14:paraId="508095D1" w14:textId="28624585"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w:t>
            </w:r>
            <w:r>
              <w:rPr>
                <w:rFonts w:ascii="Aptos Narrow" w:hAnsi="Aptos Narrow"/>
                <w:color w:val="000000"/>
                <w:sz w:val="22"/>
                <w:szCs w:val="22"/>
              </w:rPr>
              <w:t>3,238,435</w:t>
            </w:r>
          </w:p>
        </w:tc>
      </w:tr>
      <w:tr w:rsidR="00695C0F" w:rsidRPr="00662B8C" w14:paraId="752FFB4D" w14:textId="77777777" w:rsidTr="000434D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28" w:type="dxa"/>
          </w:tcPr>
          <w:p w14:paraId="58E3B1F9" w14:textId="77777777" w:rsidR="00695C0F" w:rsidRPr="00662B8C" w:rsidRDefault="00695C0F" w:rsidP="00695C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Option 3</w:t>
            </w:r>
          </w:p>
        </w:tc>
        <w:tc>
          <w:tcPr>
            <w:tcW w:w="1002" w:type="dxa"/>
            <w:noWrap/>
            <w:hideMark/>
          </w:tcPr>
          <w:p w14:paraId="322F902C" w14:textId="2AE165DD"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w:t>
            </w:r>
            <w:r w:rsidRPr="00662B8C">
              <w:rPr>
                <w:rFonts w:ascii="Aptos Narrow" w:eastAsia="Times New Roman" w:hAnsi="Aptos Narrow" w:cs="Times New Roman"/>
                <w:color w:val="000000"/>
                <w:kern w:val="0"/>
                <w:sz w:val="22"/>
                <w:szCs w:val="22"/>
                <w14:ligatures w14:val="none"/>
              </w:rPr>
              <w:t>3</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000</w:t>
            </w:r>
          </w:p>
        </w:tc>
        <w:tc>
          <w:tcPr>
            <w:tcW w:w="1260" w:type="dxa"/>
            <w:noWrap/>
            <w:vAlign w:val="bottom"/>
            <w:hideMark/>
          </w:tcPr>
          <w:p w14:paraId="65BAC558" w14:textId="2DBA5DC1"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698</w:t>
            </w:r>
          </w:p>
        </w:tc>
        <w:tc>
          <w:tcPr>
            <w:tcW w:w="1620" w:type="dxa"/>
            <w:noWrap/>
            <w:vAlign w:val="bottom"/>
            <w:hideMark/>
          </w:tcPr>
          <w:p w14:paraId="4931A73F" w14:textId="2BE73DB9"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1,335</w:t>
            </w:r>
          </w:p>
        </w:tc>
        <w:tc>
          <w:tcPr>
            <w:tcW w:w="1889" w:type="dxa"/>
            <w:noWrap/>
            <w:vAlign w:val="bottom"/>
            <w:hideMark/>
          </w:tcPr>
          <w:p w14:paraId="10E9F368" w14:textId="35AD06F3"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w:t>
            </w:r>
            <w:r>
              <w:rPr>
                <w:rFonts w:ascii="Aptos Narrow" w:hAnsi="Aptos Narrow"/>
                <w:color w:val="000000"/>
                <w:sz w:val="22"/>
                <w:szCs w:val="22"/>
              </w:rPr>
              <w:t>2,769,450</w:t>
            </w:r>
          </w:p>
        </w:tc>
        <w:tc>
          <w:tcPr>
            <w:tcW w:w="1533" w:type="dxa"/>
            <w:noWrap/>
            <w:vAlign w:val="bottom"/>
            <w:hideMark/>
          </w:tcPr>
          <w:p w14:paraId="7A2B963F" w14:textId="5D11C034" w:rsidR="00695C0F" w:rsidRPr="00662B8C" w:rsidRDefault="00695C0F" w:rsidP="00695C0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w:t>
            </w:r>
            <w:r>
              <w:rPr>
                <w:rFonts w:ascii="Aptos Narrow" w:hAnsi="Aptos Narrow"/>
                <w:color w:val="000000"/>
                <w:sz w:val="22"/>
                <w:szCs w:val="22"/>
              </w:rPr>
              <w:t>4,721,354</w:t>
            </w:r>
          </w:p>
        </w:tc>
      </w:tr>
      <w:tr w:rsidR="00695C0F" w:rsidRPr="00662B8C" w14:paraId="05B1C0FA" w14:textId="77777777" w:rsidTr="000434DF">
        <w:trPr>
          <w:trHeight w:val="288"/>
        </w:trPr>
        <w:tc>
          <w:tcPr>
            <w:cnfStyle w:val="001000000000" w:firstRow="0" w:lastRow="0" w:firstColumn="1" w:lastColumn="0" w:oddVBand="0" w:evenVBand="0" w:oddHBand="0" w:evenHBand="0" w:firstRowFirstColumn="0" w:firstRowLastColumn="0" w:lastRowFirstColumn="0" w:lastRowLastColumn="0"/>
            <w:tcW w:w="1428" w:type="dxa"/>
          </w:tcPr>
          <w:p w14:paraId="4CC8A219" w14:textId="77777777" w:rsidR="00695C0F" w:rsidRPr="00662B8C" w:rsidRDefault="00695C0F" w:rsidP="00695C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Option 4/5*</w:t>
            </w:r>
          </w:p>
        </w:tc>
        <w:tc>
          <w:tcPr>
            <w:tcW w:w="1002" w:type="dxa"/>
            <w:noWrap/>
            <w:hideMark/>
          </w:tcPr>
          <w:p w14:paraId="47FF6CED" w14:textId="240D8A8E"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w:t>
            </w:r>
            <w:r w:rsidRPr="00662B8C">
              <w:rPr>
                <w:rFonts w:ascii="Aptos Narrow" w:eastAsia="Times New Roman" w:hAnsi="Aptos Narrow" w:cs="Times New Roman"/>
                <w:color w:val="000000"/>
                <w:kern w:val="0"/>
                <w:sz w:val="22"/>
                <w:szCs w:val="22"/>
                <w14:ligatures w14:val="none"/>
              </w:rPr>
              <w:t>6</w:t>
            </w:r>
            <w:r>
              <w:rPr>
                <w:rFonts w:ascii="Aptos Narrow" w:eastAsia="Times New Roman" w:hAnsi="Aptos Narrow" w:cs="Times New Roman"/>
                <w:color w:val="000000"/>
                <w:kern w:val="0"/>
                <w:sz w:val="22"/>
                <w:szCs w:val="22"/>
                <w14:ligatures w14:val="none"/>
              </w:rPr>
              <w:t>,</w:t>
            </w:r>
            <w:r w:rsidRPr="00662B8C">
              <w:rPr>
                <w:rFonts w:ascii="Aptos Narrow" w:eastAsia="Times New Roman" w:hAnsi="Aptos Narrow" w:cs="Times New Roman"/>
                <w:color w:val="000000"/>
                <w:kern w:val="0"/>
                <w:sz w:val="22"/>
                <w:szCs w:val="22"/>
                <w14:ligatures w14:val="none"/>
              </w:rPr>
              <w:t>000</w:t>
            </w:r>
          </w:p>
        </w:tc>
        <w:tc>
          <w:tcPr>
            <w:tcW w:w="1260" w:type="dxa"/>
            <w:noWrap/>
            <w:vAlign w:val="bottom"/>
            <w:hideMark/>
          </w:tcPr>
          <w:p w14:paraId="2D02A3C1" w14:textId="0B81505F"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1824</w:t>
            </w:r>
          </w:p>
        </w:tc>
        <w:tc>
          <w:tcPr>
            <w:tcW w:w="1620" w:type="dxa"/>
            <w:noWrap/>
            <w:vAlign w:val="bottom"/>
            <w:hideMark/>
          </w:tcPr>
          <w:p w14:paraId="5950ECEB" w14:textId="37652104"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209</w:t>
            </w:r>
          </w:p>
        </w:tc>
        <w:tc>
          <w:tcPr>
            <w:tcW w:w="1889" w:type="dxa"/>
            <w:noWrap/>
            <w:vAlign w:val="bottom"/>
            <w:hideMark/>
          </w:tcPr>
          <w:p w14:paraId="109DC9FE" w14:textId="49F0726B"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w:t>
            </w:r>
            <w:r>
              <w:rPr>
                <w:rFonts w:ascii="Aptos Narrow" w:hAnsi="Aptos Narrow"/>
                <w:color w:val="000000"/>
                <w:sz w:val="22"/>
                <w:szCs w:val="22"/>
              </w:rPr>
              <w:t>615,349.2</w:t>
            </w:r>
          </w:p>
        </w:tc>
        <w:tc>
          <w:tcPr>
            <w:tcW w:w="1533" w:type="dxa"/>
            <w:noWrap/>
            <w:vAlign w:val="bottom"/>
            <w:hideMark/>
          </w:tcPr>
          <w:p w14:paraId="105AC7DA" w14:textId="0D077046" w:rsidR="00695C0F" w:rsidRPr="00662B8C" w:rsidRDefault="00695C0F" w:rsidP="00695C0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w:t>
            </w:r>
            <w:r>
              <w:rPr>
                <w:rFonts w:ascii="Aptos Narrow" w:hAnsi="Aptos Narrow"/>
                <w:color w:val="000000"/>
                <w:sz w:val="22"/>
                <w:szCs w:val="22"/>
              </w:rPr>
              <w:t>6,875,455</w:t>
            </w:r>
          </w:p>
        </w:tc>
      </w:tr>
    </w:tbl>
    <w:p w14:paraId="32300346" w14:textId="77777777" w:rsidR="00695C0F" w:rsidRDefault="00695C0F">
      <w:pPr>
        <w:rPr>
          <w:b/>
          <w:bCs/>
        </w:rPr>
      </w:pPr>
    </w:p>
    <w:p w14:paraId="7F204D59" w14:textId="77777777" w:rsidR="00695C0F" w:rsidRDefault="00695C0F">
      <w:pPr>
        <w:rPr>
          <w:b/>
          <w:bCs/>
        </w:rPr>
      </w:pPr>
    </w:p>
    <w:p w14:paraId="7969C3FA" w14:textId="77777777" w:rsidR="00695C0F" w:rsidRDefault="00695C0F">
      <w:pPr>
        <w:rPr>
          <w:b/>
          <w:bCs/>
        </w:rPr>
      </w:pPr>
    </w:p>
    <w:p w14:paraId="6083E88C" w14:textId="77777777" w:rsidR="00695C0F" w:rsidRDefault="00695C0F">
      <w:pPr>
        <w:rPr>
          <w:b/>
          <w:bCs/>
        </w:rPr>
      </w:pPr>
    </w:p>
    <w:p w14:paraId="411E4A08" w14:textId="77777777" w:rsidR="00695C0F" w:rsidRDefault="00695C0F">
      <w:pPr>
        <w:rPr>
          <w:b/>
          <w:bCs/>
        </w:rPr>
      </w:pPr>
    </w:p>
    <w:p w14:paraId="20B9C40D" w14:textId="095D1FC0" w:rsidR="00695C0F" w:rsidRDefault="00695C0F">
      <w:pPr>
        <w:rPr>
          <w:b/>
          <w:bCs/>
        </w:rPr>
      </w:pPr>
      <w:r>
        <w:t>*</w:t>
      </w:r>
      <w:r w:rsidRPr="00695C0F">
        <w:t>Note, our version of “Option 4</w:t>
      </w:r>
      <w:r>
        <w:t>/5</w:t>
      </w:r>
      <w:r w:rsidRPr="00695C0F">
        <w:t>” is only partially modeled after what the NIH is suggestin</w:t>
      </w:r>
      <w:r>
        <w:rPr>
          <w:b/>
          <w:bCs/>
        </w:rPr>
        <w:t>g</w:t>
      </w:r>
      <w:r>
        <w:rPr>
          <w:b/>
          <w:bCs/>
        </w:rPr>
        <w:br w:type="page"/>
      </w:r>
    </w:p>
    <w:p w14:paraId="337F1B53" w14:textId="3103237F" w:rsidR="00695C0F" w:rsidRDefault="00695C0F" w:rsidP="00662B8C">
      <w:pPr>
        <w:rPr>
          <w:b/>
          <w:bCs/>
        </w:rPr>
      </w:pPr>
      <w:r>
        <w:rPr>
          <w:b/>
          <w:bCs/>
        </w:rPr>
        <w:lastRenderedPageBreak/>
        <w:t xml:space="preserve">Reference(s): </w:t>
      </w:r>
    </w:p>
    <w:p w14:paraId="22D0834E" w14:textId="11A2F434" w:rsidR="00662B8C" w:rsidRPr="00662B8C" w:rsidRDefault="00662B8C" w:rsidP="00662B8C">
      <w:r w:rsidRPr="00662B8C">
        <w:rPr>
          <w:b/>
          <w:bCs/>
        </w:rPr>
        <w:t xml:space="preserve">NIH explores capping APCs: Let’s look at the evidence </w:t>
      </w:r>
      <w:hyperlink r:id="rId9" w:history="1">
        <w:r w:rsidRPr="00662B8C">
          <w:rPr>
            <w:rStyle w:val="Hyperlink"/>
          </w:rPr>
          <w:t>https://www.scholcommlab.ca/2025/09/03/nih-apc-caps/</w:t>
        </w:r>
      </w:hyperlink>
    </w:p>
    <w:p w14:paraId="344A14E3" w14:textId="77777777" w:rsidR="00662B8C" w:rsidRPr="00662B8C" w:rsidRDefault="00662B8C" w:rsidP="00662B8C">
      <w:r w:rsidRPr="00662B8C">
        <w:t xml:space="preserve"> </w:t>
      </w:r>
    </w:p>
    <w:p w14:paraId="1910223B" w14:textId="77777777" w:rsidR="00662B8C" w:rsidRPr="00662B8C" w:rsidRDefault="00662B8C" w:rsidP="00662B8C">
      <w:r w:rsidRPr="00662B8C">
        <w:t>“</w:t>
      </w:r>
      <w:proofErr w:type="gramStart"/>
      <w:r w:rsidRPr="00662B8C">
        <w:t>…..</w:t>
      </w:r>
      <w:proofErr w:type="gramEnd"/>
      <w:r w:rsidRPr="00662B8C">
        <w:t xml:space="preserve">it makes one conclusion unmistakably clear: </w:t>
      </w:r>
      <w:r w:rsidRPr="00662B8C">
        <w:rPr>
          <w:b/>
          <w:bCs/>
        </w:rPr>
        <w:t>there is a significant gap between what the NIH is proposing as reasonable caps and the substantially higher charges imposed by publishers of journals where NIH-funded authors most frequently publish</w:t>
      </w:r>
      <w:r w:rsidRPr="00662B8C">
        <w:t xml:space="preserve">. This gap is likely even greater than our analysis indicates, since prior to the zero-embargo of the new policy, some authors included in the data had not paid APCs but instead complied by depositing their articles in </w:t>
      </w:r>
      <w:proofErr w:type="spellStart"/>
      <w:r w:rsidRPr="00662B8C">
        <w:t>PubMedCentral</w:t>
      </w:r>
      <w:proofErr w:type="spellEnd"/>
      <w:r w:rsidRPr="00662B8C">
        <w:t xml:space="preserve"> at no cost (green OA).”</w:t>
      </w:r>
    </w:p>
    <w:p w14:paraId="5BC1576E" w14:textId="77777777" w:rsidR="0032101D" w:rsidRPr="00662B8C" w:rsidRDefault="0032101D" w:rsidP="00662B8C"/>
    <w:sectPr w:rsidR="0032101D" w:rsidRPr="00662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33C3"/>
    <w:multiLevelType w:val="multilevel"/>
    <w:tmpl w:val="F41A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13618"/>
    <w:multiLevelType w:val="multilevel"/>
    <w:tmpl w:val="0D68A0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62F588E"/>
    <w:multiLevelType w:val="multilevel"/>
    <w:tmpl w:val="04B8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BD15D4"/>
    <w:multiLevelType w:val="multilevel"/>
    <w:tmpl w:val="34B8C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E5227"/>
    <w:multiLevelType w:val="multilevel"/>
    <w:tmpl w:val="EF04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A87611"/>
    <w:multiLevelType w:val="multilevel"/>
    <w:tmpl w:val="9CD651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4111E"/>
    <w:multiLevelType w:val="multilevel"/>
    <w:tmpl w:val="99C0CB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D2F6D01"/>
    <w:multiLevelType w:val="multilevel"/>
    <w:tmpl w:val="0B8C3F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1DF50F1"/>
    <w:multiLevelType w:val="multilevel"/>
    <w:tmpl w:val="D8C202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1E07C5D"/>
    <w:multiLevelType w:val="multilevel"/>
    <w:tmpl w:val="BC7E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313870"/>
    <w:multiLevelType w:val="multilevel"/>
    <w:tmpl w:val="BCB2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B019C8"/>
    <w:multiLevelType w:val="multilevel"/>
    <w:tmpl w:val="64B612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B746807"/>
    <w:multiLevelType w:val="multilevel"/>
    <w:tmpl w:val="3AC6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FE2412"/>
    <w:multiLevelType w:val="multilevel"/>
    <w:tmpl w:val="FD7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261A7B"/>
    <w:multiLevelType w:val="multilevel"/>
    <w:tmpl w:val="4DCE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1D25AC"/>
    <w:multiLevelType w:val="multilevel"/>
    <w:tmpl w:val="F64428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26703E9"/>
    <w:multiLevelType w:val="multilevel"/>
    <w:tmpl w:val="700287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4174384"/>
    <w:multiLevelType w:val="multilevel"/>
    <w:tmpl w:val="B30C50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4261062"/>
    <w:multiLevelType w:val="multilevel"/>
    <w:tmpl w:val="6534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1A25BF"/>
    <w:multiLevelType w:val="multilevel"/>
    <w:tmpl w:val="8CEE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BB6EFE"/>
    <w:multiLevelType w:val="multilevel"/>
    <w:tmpl w:val="9D7AFF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BCE3AD5"/>
    <w:multiLevelType w:val="multilevel"/>
    <w:tmpl w:val="8976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013F26"/>
    <w:multiLevelType w:val="multilevel"/>
    <w:tmpl w:val="8A1A8C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D4C0AA6"/>
    <w:multiLevelType w:val="multilevel"/>
    <w:tmpl w:val="4808B8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2E34B7B2"/>
    <w:multiLevelType w:val="hybridMultilevel"/>
    <w:tmpl w:val="1A6275CA"/>
    <w:lvl w:ilvl="0" w:tplc="63702E78">
      <w:start w:val="1"/>
      <w:numFmt w:val="bullet"/>
      <w:lvlText w:val=""/>
      <w:lvlJc w:val="left"/>
      <w:pPr>
        <w:ind w:left="720" w:hanging="360"/>
      </w:pPr>
      <w:rPr>
        <w:rFonts w:ascii="Symbol" w:hAnsi="Symbol" w:hint="default"/>
      </w:rPr>
    </w:lvl>
    <w:lvl w:ilvl="1" w:tplc="37FADE72">
      <w:start w:val="1"/>
      <w:numFmt w:val="bullet"/>
      <w:lvlText w:val="o"/>
      <w:lvlJc w:val="left"/>
      <w:pPr>
        <w:ind w:left="1440" w:hanging="360"/>
      </w:pPr>
      <w:rPr>
        <w:rFonts w:ascii="Courier New" w:hAnsi="Courier New" w:cs="Times New Roman" w:hint="default"/>
      </w:rPr>
    </w:lvl>
    <w:lvl w:ilvl="2" w:tplc="72A805A0">
      <w:start w:val="1"/>
      <w:numFmt w:val="bullet"/>
      <w:lvlText w:val=""/>
      <w:lvlJc w:val="left"/>
      <w:pPr>
        <w:ind w:left="2160" w:hanging="360"/>
      </w:pPr>
      <w:rPr>
        <w:rFonts w:ascii="Wingdings" w:hAnsi="Wingdings" w:hint="default"/>
      </w:rPr>
    </w:lvl>
    <w:lvl w:ilvl="3" w:tplc="4F0CEA64">
      <w:start w:val="1"/>
      <w:numFmt w:val="bullet"/>
      <w:lvlText w:val=""/>
      <w:lvlJc w:val="left"/>
      <w:pPr>
        <w:ind w:left="2880" w:hanging="360"/>
      </w:pPr>
      <w:rPr>
        <w:rFonts w:ascii="Symbol" w:hAnsi="Symbol" w:hint="default"/>
      </w:rPr>
    </w:lvl>
    <w:lvl w:ilvl="4" w:tplc="C6C86CB4">
      <w:start w:val="1"/>
      <w:numFmt w:val="bullet"/>
      <w:lvlText w:val="o"/>
      <w:lvlJc w:val="left"/>
      <w:pPr>
        <w:ind w:left="3600" w:hanging="360"/>
      </w:pPr>
      <w:rPr>
        <w:rFonts w:ascii="Courier New" w:hAnsi="Courier New" w:cs="Times New Roman" w:hint="default"/>
      </w:rPr>
    </w:lvl>
    <w:lvl w:ilvl="5" w:tplc="CAF490B6">
      <w:start w:val="1"/>
      <w:numFmt w:val="bullet"/>
      <w:lvlText w:val=""/>
      <w:lvlJc w:val="left"/>
      <w:pPr>
        <w:ind w:left="4320" w:hanging="360"/>
      </w:pPr>
      <w:rPr>
        <w:rFonts w:ascii="Wingdings" w:hAnsi="Wingdings" w:hint="default"/>
      </w:rPr>
    </w:lvl>
    <w:lvl w:ilvl="6" w:tplc="160ABFBE">
      <w:start w:val="1"/>
      <w:numFmt w:val="bullet"/>
      <w:lvlText w:val=""/>
      <w:lvlJc w:val="left"/>
      <w:pPr>
        <w:ind w:left="5040" w:hanging="360"/>
      </w:pPr>
      <w:rPr>
        <w:rFonts w:ascii="Symbol" w:hAnsi="Symbol" w:hint="default"/>
      </w:rPr>
    </w:lvl>
    <w:lvl w:ilvl="7" w:tplc="4E92B20C">
      <w:start w:val="1"/>
      <w:numFmt w:val="bullet"/>
      <w:lvlText w:val="o"/>
      <w:lvlJc w:val="left"/>
      <w:pPr>
        <w:ind w:left="5760" w:hanging="360"/>
      </w:pPr>
      <w:rPr>
        <w:rFonts w:ascii="Courier New" w:hAnsi="Courier New" w:cs="Times New Roman" w:hint="default"/>
      </w:rPr>
    </w:lvl>
    <w:lvl w:ilvl="8" w:tplc="059A4774">
      <w:start w:val="1"/>
      <w:numFmt w:val="bullet"/>
      <w:lvlText w:val=""/>
      <w:lvlJc w:val="left"/>
      <w:pPr>
        <w:ind w:left="6480" w:hanging="360"/>
      </w:pPr>
      <w:rPr>
        <w:rFonts w:ascii="Wingdings" w:hAnsi="Wingdings" w:hint="default"/>
      </w:rPr>
    </w:lvl>
  </w:abstractNum>
  <w:abstractNum w:abstractNumId="25" w15:restartNumberingAfterBreak="0">
    <w:nsid w:val="2F8C5AF3"/>
    <w:multiLevelType w:val="multilevel"/>
    <w:tmpl w:val="A880D1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32C44EEC"/>
    <w:multiLevelType w:val="multilevel"/>
    <w:tmpl w:val="DBE6C5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3697372"/>
    <w:multiLevelType w:val="multilevel"/>
    <w:tmpl w:val="67A0D3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3BD21981"/>
    <w:multiLevelType w:val="multilevel"/>
    <w:tmpl w:val="5F70E4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D6C1332"/>
    <w:multiLevelType w:val="multilevel"/>
    <w:tmpl w:val="52001C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F8E6826"/>
    <w:multiLevelType w:val="multilevel"/>
    <w:tmpl w:val="B05E95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40D31F86"/>
    <w:multiLevelType w:val="multilevel"/>
    <w:tmpl w:val="440CE8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3F985FA"/>
    <w:multiLevelType w:val="hybridMultilevel"/>
    <w:tmpl w:val="B74EA7BC"/>
    <w:lvl w:ilvl="0" w:tplc="44B8C8B2">
      <w:start w:val="1"/>
      <w:numFmt w:val="bullet"/>
      <w:lvlText w:val=""/>
      <w:lvlJc w:val="left"/>
      <w:pPr>
        <w:ind w:left="720" w:hanging="360"/>
      </w:pPr>
      <w:rPr>
        <w:rFonts w:ascii="Symbol" w:hAnsi="Symbol" w:hint="default"/>
      </w:rPr>
    </w:lvl>
    <w:lvl w:ilvl="1" w:tplc="F514C3F4">
      <w:start w:val="1"/>
      <w:numFmt w:val="bullet"/>
      <w:lvlText w:val="o"/>
      <w:lvlJc w:val="left"/>
      <w:pPr>
        <w:ind w:left="1440" w:hanging="360"/>
      </w:pPr>
      <w:rPr>
        <w:rFonts w:ascii="Courier New" w:hAnsi="Courier New" w:cs="Times New Roman" w:hint="default"/>
      </w:rPr>
    </w:lvl>
    <w:lvl w:ilvl="2" w:tplc="F0DCB6AA">
      <w:start w:val="1"/>
      <w:numFmt w:val="bullet"/>
      <w:lvlText w:val=""/>
      <w:lvlJc w:val="left"/>
      <w:pPr>
        <w:ind w:left="2160" w:hanging="360"/>
      </w:pPr>
      <w:rPr>
        <w:rFonts w:ascii="Wingdings" w:hAnsi="Wingdings" w:hint="default"/>
      </w:rPr>
    </w:lvl>
    <w:lvl w:ilvl="3" w:tplc="2E1C3F4A">
      <w:start w:val="1"/>
      <w:numFmt w:val="bullet"/>
      <w:lvlText w:val=""/>
      <w:lvlJc w:val="left"/>
      <w:pPr>
        <w:ind w:left="2880" w:hanging="360"/>
      </w:pPr>
      <w:rPr>
        <w:rFonts w:ascii="Symbol" w:hAnsi="Symbol" w:hint="default"/>
      </w:rPr>
    </w:lvl>
    <w:lvl w:ilvl="4" w:tplc="5E9C13AC">
      <w:start w:val="1"/>
      <w:numFmt w:val="bullet"/>
      <w:lvlText w:val="o"/>
      <w:lvlJc w:val="left"/>
      <w:pPr>
        <w:ind w:left="3600" w:hanging="360"/>
      </w:pPr>
      <w:rPr>
        <w:rFonts w:ascii="Courier New" w:hAnsi="Courier New" w:cs="Times New Roman" w:hint="default"/>
      </w:rPr>
    </w:lvl>
    <w:lvl w:ilvl="5" w:tplc="16D42652">
      <w:start w:val="1"/>
      <w:numFmt w:val="bullet"/>
      <w:lvlText w:val=""/>
      <w:lvlJc w:val="left"/>
      <w:pPr>
        <w:ind w:left="4320" w:hanging="360"/>
      </w:pPr>
      <w:rPr>
        <w:rFonts w:ascii="Wingdings" w:hAnsi="Wingdings" w:hint="default"/>
      </w:rPr>
    </w:lvl>
    <w:lvl w:ilvl="6" w:tplc="6458E9EC">
      <w:start w:val="1"/>
      <w:numFmt w:val="bullet"/>
      <w:lvlText w:val=""/>
      <w:lvlJc w:val="left"/>
      <w:pPr>
        <w:ind w:left="5040" w:hanging="360"/>
      </w:pPr>
      <w:rPr>
        <w:rFonts w:ascii="Symbol" w:hAnsi="Symbol" w:hint="default"/>
      </w:rPr>
    </w:lvl>
    <w:lvl w:ilvl="7" w:tplc="9AB4998A">
      <w:start w:val="1"/>
      <w:numFmt w:val="bullet"/>
      <w:lvlText w:val="o"/>
      <w:lvlJc w:val="left"/>
      <w:pPr>
        <w:ind w:left="5760" w:hanging="360"/>
      </w:pPr>
      <w:rPr>
        <w:rFonts w:ascii="Courier New" w:hAnsi="Courier New" w:cs="Times New Roman" w:hint="default"/>
      </w:rPr>
    </w:lvl>
    <w:lvl w:ilvl="8" w:tplc="E246225E">
      <w:start w:val="1"/>
      <w:numFmt w:val="bullet"/>
      <w:lvlText w:val=""/>
      <w:lvlJc w:val="left"/>
      <w:pPr>
        <w:ind w:left="6480" w:hanging="360"/>
      </w:pPr>
      <w:rPr>
        <w:rFonts w:ascii="Wingdings" w:hAnsi="Wingdings" w:hint="default"/>
      </w:rPr>
    </w:lvl>
  </w:abstractNum>
  <w:abstractNum w:abstractNumId="33" w15:restartNumberingAfterBreak="0">
    <w:nsid w:val="482B692B"/>
    <w:multiLevelType w:val="multilevel"/>
    <w:tmpl w:val="C6C4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B13970"/>
    <w:multiLevelType w:val="hybridMultilevel"/>
    <w:tmpl w:val="3760C6B2"/>
    <w:lvl w:ilvl="0" w:tplc="486A847A">
      <w:start w:val="1"/>
      <w:numFmt w:val="decimal"/>
      <w:lvlText w:val="%1."/>
      <w:lvlJc w:val="left"/>
      <w:pPr>
        <w:ind w:left="720" w:hanging="360"/>
      </w:pPr>
    </w:lvl>
    <w:lvl w:ilvl="1" w:tplc="A97CA55A">
      <w:start w:val="1"/>
      <w:numFmt w:val="lowerLetter"/>
      <w:lvlText w:val="%2."/>
      <w:lvlJc w:val="left"/>
      <w:pPr>
        <w:ind w:left="1440" w:hanging="360"/>
      </w:pPr>
    </w:lvl>
    <w:lvl w:ilvl="2" w:tplc="FCE0E190">
      <w:start w:val="1"/>
      <w:numFmt w:val="lowerRoman"/>
      <w:lvlText w:val="%3."/>
      <w:lvlJc w:val="right"/>
      <w:pPr>
        <w:ind w:left="2160" w:hanging="180"/>
      </w:pPr>
    </w:lvl>
    <w:lvl w:ilvl="3" w:tplc="F05A2BB4">
      <w:start w:val="1"/>
      <w:numFmt w:val="decimal"/>
      <w:lvlText w:val="%4."/>
      <w:lvlJc w:val="left"/>
      <w:pPr>
        <w:ind w:left="2880" w:hanging="360"/>
      </w:pPr>
    </w:lvl>
    <w:lvl w:ilvl="4" w:tplc="13D68088">
      <w:start w:val="1"/>
      <w:numFmt w:val="lowerLetter"/>
      <w:lvlText w:val="%5."/>
      <w:lvlJc w:val="left"/>
      <w:pPr>
        <w:ind w:left="3600" w:hanging="360"/>
      </w:pPr>
    </w:lvl>
    <w:lvl w:ilvl="5" w:tplc="7E5C323C">
      <w:start w:val="1"/>
      <w:numFmt w:val="lowerRoman"/>
      <w:lvlText w:val="%6."/>
      <w:lvlJc w:val="right"/>
      <w:pPr>
        <w:ind w:left="4320" w:hanging="180"/>
      </w:pPr>
    </w:lvl>
    <w:lvl w:ilvl="6" w:tplc="92C05840">
      <w:start w:val="1"/>
      <w:numFmt w:val="decimal"/>
      <w:lvlText w:val="%7."/>
      <w:lvlJc w:val="left"/>
      <w:pPr>
        <w:ind w:left="5040" w:hanging="360"/>
      </w:pPr>
    </w:lvl>
    <w:lvl w:ilvl="7" w:tplc="E41A6094">
      <w:start w:val="1"/>
      <w:numFmt w:val="lowerLetter"/>
      <w:lvlText w:val="%8."/>
      <w:lvlJc w:val="left"/>
      <w:pPr>
        <w:ind w:left="5760" w:hanging="360"/>
      </w:pPr>
    </w:lvl>
    <w:lvl w:ilvl="8" w:tplc="A7CA7640">
      <w:start w:val="1"/>
      <w:numFmt w:val="lowerRoman"/>
      <w:lvlText w:val="%9."/>
      <w:lvlJc w:val="right"/>
      <w:pPr>
        <w:ind w:left="6480" w:hanging="180"/>
      </w:pPr>
    </w:lvl>
  </w:abstractNum>
  <w:abstractNum w:abstractNumId="35" w15:restartNumberingAfterBreak="0">
    <w:nsid w:val="4EDB0FC3"/>
    <w:multiLevelType w:val="hybridMultilevel"/>
    <w:tmpl w:val="32E83E64"/>
    <w:lvl w:ilvl="0" w:tplc="E9DAD5E4">
      <w:start w:val="1"/>
      <w:numFmt w:val="bullet"/>
      <w:lvlText w:val=""/>
      <w:lvlJc w:val="left"/>
      <w:pPr>
        <w:ind w:left="720" w:hanging="360"/>
      </w:pPr>
      <w:rPr>
        <w:rFonts w:ascii="Symbol" w:hAnsi="Symbol" w:hint="default"/>
      </w:rPr>
    </w:lvl>
    <w:lvl w:ilvl="1" w:tplc="42807DBC">
      <w:start w:val="1"/>
      <w:numFmt w:val="bullet"/>
      <w:lvlText w:val="o"/>
      <w:lvlJc w:val="left"/>
      <w:pPr>
        <w:ind w:left="1440" w:hanging="360"/>
      </w:pPr>
      <w:rPr>
        <w:rFonts w:ascii="Courier New" w:hAnsi="Courier New" w:cs="Times New Roman" w:hint="default"/>
      </w:rPr>
    </w:lvl>
    <w:lvl w:ilvl="2" w:tplc="280E1F14">
      <w:start w:val="1"/>
      <w:numFmt w:val="bullet"/>
      <w:lvlText w:val=""/>
      <w:lvlJc w:val="left"/>
      <w:pPr>
        <w:ind w:left="2160" w:hanging="360"/>
      </w:pPr>
      <w:rPr>
        <w:rFonts w:ascii="Wingdings" w:hAnsi="Wingdings" w:hint="default"/>
      </w:rPr>
    </w:lvl>
    <w:lvl w:ilvl="3" w:tplc="B6FA0BC8">
      <w:start w:val="1"/>
      <w:numFmt w:val="bullet"/>
      <w:lvlText w:val=""/>
      <w:lvlJc w:val="left"/>
      <w:pPr>
        <w:ind w:left="2880" w:hanging="360"/>
      </w:pPr>
      <w:rPr>
        <w:rFonts w:ascii="Symbol" w:hAnsi="Symbol" w:hint="default"/>
      </w:rPr>
    </w:lvl>
    <w:lvl w:ilvl="4" w:tplc="72FA5790">
      <w:start w:val="1"/>
      <w:numFmt w:val="bullet"/>
      <w:lvlText w:val="o"/>
      <w:lvlJc w:val="left"/>
      <w:pPr>
        <w:ind w:left="3600" w:hanging="360"/>
      </w:pPr>
      <w:rPr>
        <w:rFonts w:ascii="Courier New" w:hAnsi="Courier New" w:cs="Times New Roman" w:hint="default"/>
      </w:rPr>
    </w:lvl>
    <w:lvl w:ilvl="5" w:tplc="891A1450">
      <w:start w:val="1"/>
      <w:numFmt w:val="bullet"/>
      <w:lvlText w:val=""/>
      <w:lvlJc w:val="left"/>
      <w:pPr>
        <w:ind w:left="4320" w:hanging="360"/>
      </w:pPr>
      <w:rPr>
        <w:rFonts w:ascii="Wingdings" w:hAnsi="Wingdings" w:hint="default"/>
      </w:rPr>
    </w:lvl>
    <w:lvl w:ilvl="6" w:tplc="9BBCF23A">
      <w:start w:val="1"/>
      <w:numFmt w:val="bullet"/>
      <w:lvlText w:val=""/>
      <w:lvlJc w:val="left"/>
      <w:pPr>
        <w:ind w:left="5040" w:hanging="360"/>
      </w:pPr>
      <w:rPr>
        <w:rFonts w:ascii="Symbol" w:hAnsi="Symbol" w:hint="default"/>
      </w:rPr>
    </w:lvl>
    <w:lvl w:ilvl="7" w:tplc="6292138E">
      <w:start w:val="1"/>
      <w:numFmt w:val="bullet"/>
      <w:lvlText w:val="o"/>
      <w:lvlJc w:val="left"/>
      <w:pPr>
        <w:ind w:left="5760" w:hanging="360"/>
      </w:pPr>
      <w:rPr>
        <w:rFonts w:ascii="Courier New" w:hAnsi="Courier New" w:cs="Times New Roman" w:hint="default"/>
      </w:rPr>
    </w:lvl>
    <w:lvl w:ilvl="8" w:tplc="A0264DE2">
      <w:start w:val="1"/>
      <w:numFmt w:val="bullet"/>
      <w:lvlText w:val=""/>
      <w:lvlJc w:val="left"/>
      <w:pPr>
        <w:ind w:left="6480" w:hanging="360"/>
      </w:pPr>
      <w:rPr>
        <w:rFonts w:ascii="Wingdings" w:hAnsi="Wingdings" w:hint="default"/>
      </w:rPr>
    </w:lvl>
  </w:abstractNum>
  <w:abstractNum w:abstractNumId="36" w15:restartNumberingAfterBreak="0">
    <w:nsid w:val="52525A69"/>
    <w:multiLevelType w:val="multilevel"/>
    <w:tmpl w:val="719035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324485A"/>
    <w:multiLevelType w:val="multilevel"/>
    <w:tmpl w:val="B82875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62C1331"/>
    <w:multiLevelType w:val="multilevel"/>
    <w:tmpl w:val="CA4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606E88"/>
    <w:multiLevelType w:val="multilevel"/>
    <w:tmpl w:val="4870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EE795E"/>
    <w:multiLevelType w:val="multilevel"/>
    <w:tmpl w:val="CCD0CB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596007F8"/>
    <w:multiLevelType w:val="multilevel"/>
    <w:tmpl w:val="CD8A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D2343F5"/>
    <w:multiLevelType w:val="multilevel"/>
    <w:tmpl w:val="C7164F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602F3CD2"/>
    <w:multiLevelType w:val="multilevel"/>
    <w:tmpl w:val="1F7A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7C95FEB"/>
    <w:multiLevelType w:val="multilevel"/>
    <w:tmpl w:val="2458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89324DA"/>
    <w:multiLevelType w:val="multilevel"/>
    <w:tmpl w:val="D3C0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C2E70B8"/>
    <w:multiLevelType w:val="multilevel"/>
    <w:tmpl w:val="1A0228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CB70828"/>
    <w:multiLevelType w:val="multilevel"/>
    <w:tmpl w:val="45E0FB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51D7C81"/>
    <w:multiLevelType w:val="hybridMultilevel"/>
    <w:tmpl w:val="135873BE"/>
    <w:lvl w:ilvl="0" w:tplc="C72EEB1C">
      <w:start w:val="1"/>
      <w:numFmt w:val="bullet"/>
      <w:lvlText w:val=""/>
      <w:lvlJc w:val="left"/>
      <w:pPr>
        <w:ind w:left="720" w:hanging="360"/>
      </w:pPr>
      <w:rPr>
        <w:rFonts w:ascii="Symbol" w:hAnsi="Symbol" w:hint="default"/>
      </w:rPr>
    </w:lvl>
    <w:lvl w:ilvl="1" w:tplc="207A6EE6">
      <w:start w:val="1"/>
      <w:numFmt w:val="bullet"/>
      <w:lvlText w:val="o"/>
      <w:lvlJc w:val="left"/>
      <w:pPr>
        <w:ind w:left="1440" w:hanging="360"/>
      </w:pPr>
      <w:rPr>
        <w:rFonts w:ascii="Courier New" w:hAnsi="Courier New" w:cs="Times New Roman" w:hint="default"/>
      </w:rPr>
    </w:lvl>
    <w:lvl w:ilvl="2" w:tplc="E7CAE168">
      <w:start w:val="1"/>
      <w:numFmt w:val="bullet"/>
      <w:lvlText w:val=""/>
      <w:lvlJc w:val="left"/>
      <w:pPr>
        <w:ind w:left="2160" w:hanging="360"/>
      </w:pPr>
      <w:rPr>
        <w:rFonts w:ascii="Wingdings" w:hAnsi="Wingdings" w:hint="default"/>
      </w:rPr>
    </w:lvl>
    <w:lvl w:ilvl="3" w:tplc="DAC44A8C">
      <w:start w:val="1"/>
      <w:numFmt w:val="bullet"/>
      <w:lvlText w:val=""/>
      <w:lvlJc w:val="left"/>
      <w:pPr>
        <w:ind w:left="2880" w:hanging="360"/>
      </w:pPr>
      <w:rPr>
        <w:rFonts w:ascii="Symbol" w:hAnsi="Symbol" w:hint="default"/>
      </w:rPr>
    </w:lvl>
    <w:lvl w:ilvl="4" w:tplc="4CCA6954">
      <w:start w:val="1"/>
      <w:numFmt w:val="bullet"/>
      <w:lvlText w:val="o"/>
      <w:lvlJc w:val="left"/>
      <w:pPr>
        <w:ind w:left="3600" w:hanging="360"/>
      </w:pPr>
      <w:rPr>
        <w:rFonts w:ascii="Courier New" w:hAnsi="Courier New" w:cs="Times New Roman" w:hint="default"/>
      </w:rPr>
    </w:lvl>
    <w:lvl w:ilvl="5" w:tplc="4E021C88">
      <w:start w:val="1"/>
      <w:numFmt w:val="bullet"/>
      <w:lvlText w:val=""/>
      <w:lvlJc w:val="left"/>
      <w:pPr>
        <w:ind w:left="4320" w:hanging="360"/>
      </w:pPr>
      <w:rPr>
        <w:rFonts w:ascii="Wingdings" w:hAnsi="Wingdings" w:hint="default"/>
      </w:rPr>
    </w:lvl>
    <w:lvl w:ilvl="6" w:tplc="E78098B0">
      <w:start w:val="1"/>
      <w:numFmt w:val="bullet"/>
      <w:lvlText w:val=""/>
      <w:lvlJc w:val="left"/>
      <w:pPr>
        <w:ind w:left="5040" w:hanging="360"/>
      </w:pPr>
      <w:rPr>
        <w:rFonts w:ascii="Symbol" w:hAnsi="Symbol" w:hint="default"/>
      </w:rPr>
    </w:lvl>
    <w:lvl w:ilvl="7" w:tplc="1F3A4EA2">
      <w:start w:val="1"/>
      <w:numFmt w:val="bullet"/>
      <w:lvlText w:val="o"/>
      <w:lvlJc w:val="left"/>
      <w:pPr>
        <w:ind w:left="5760" w:hanging="360"/>
      </w:pPr>
      <w:rPr>
        <w:rFonts w:ascii="Courier New" w:hAnsi="Courier New" w:cs="Times New Roman" w:hint="default"/>
      </w:rPr>
    </w:lvl>
    <w:lvl w:ilvl="8" w:tplc="0C706C04">
      <w:start w:val="1"/>
      <w:numFmt w:val="bullet"/>
      <w:lvlText w:val=""/>
      <w:lvlJc w:val="left"/>
      <w:pPr>
        <w:ind w:left="6480" w:hanging="360"/>
      </w:pPr>
      <w:rPr>
        <w:rFonts w:ascii="Wingdings" w:hAnsi="Wingdings" w:hint="default"/>
      </w:rPr>
    </w:lvl>
  </w:abstractNum>
  <w:abstractNum w:abstractNumId="49" w15:restartNumberingAfterBreak="0">
    <w:nsid w:val="752C55D7"/>
    <w:multiLevelType w:val="hybridMultilevel"/>
    <w:tmpl w:val="80F2291E"/>
    <w:lvl w:ilvl="0" w:tplc="CF5A469A">
      <w:start w:val="1"/>
      <w:numFmt w:val="bullet"/>
      <w:lvlText w:val=""/>
      <w:lvlJc w:val="left"/>
      <w:pPr>
        <w:ind w:left="720" w:hanging="360"/>
      </w:pPr>
      <w:rPr>
        <w:rFonts w:ascii="Symbol" w:hAnsi="Symbol" w:hint="default"/>
      </w:rPr>
    </w:lvl>
    <w:lvl w:ilvl="1" w:tplc="E714899A">
      <w:start w:val="1"/>
      <w:numFmt w:val="bullet"/>
      <w:lvlText w:val="o"/>
      <w:lvlJc w:val="left"/>
      <w:pPr>
        <w:ind w:left="1440" w:hanging="360"/>
      </w:pPr>
      <w:rPr>
        <w:rFonts w:ascii="Courier New" w:hAnsi="Courier New" w:cs="Times New Roman" w:hint="default"/>
      </w:rPr>
    </w:lvl>
    <w:lvl w:ilvl="2" w:tplc="826617FA">
      <w:start w:val="1"/>
      <w:numFmt w:val="bullet"/>
      <w:lvlText w:val=""/>
      <w:lvlJc w:val="left"/>
      <w:pPr>
        <w:ind w:left="2160" w:hanging="360"/>
      </w:pPr>
      <w:rPr>
        <w:rFonts w:ascii="Wingdings" w:hAnsi="Wingdings" w:hint="default"/>
      </w:rPr>
    </w:lvl>
    <w:lvl w:ilvl="3" w:tplc="3A789F68">
      <w:start w:val="1"/>
      <w:numFmt w:val="bullet"/>
      <w:lvlText w:val=""/>
      <w:lvlJc w:val="left"/>
      <w:pPr>
        <w:ind w:left="2880" w:hanging="360"/>
      </w:pPr>
      <w:rPr>
        <w:rFonts w:ascii="Symbol" w:hAnsi="Symbol" w:hint="default"/>
      </w:rPr>
    </w:lvl>
    <w:lvl w:ilvl="4" w:tplc="0A66345A">
      <w:start w:val="1"/>
      <w:numFmt w:val="bullet"/>
      <w:lvlText w:val="o"/>
      <w:lvlJc w:val="left"/>
      <w:pPr>
        <w:ind w:left="3600" w:hanging="360"/>
      </w:pPr>
      <w:rPr>
        <w:rFonts w:ascii="Courier New" w:hAnsi="Courier New" w:cs="Times New Roman" w:hint="default"/>
      </w:rPr>
    </w:lvl>
    <w:lvl w:ilvl="5" w:tplc="F278877C">
      <w:start w:val="1"/>
      <w:numFmt w:val="bullet"/>
      <w:lvlText w:val=""/>
      <w:lvlJc w:val="left"/>
      <w:pPr>
        <w:ind w:left="4320" w:hanging="360"/>
      </w:pPr>
      <w:rPr>
        <w:rFonts w:ascii="Wingdings" w:hAnsi="Wingdings" w:hint="default"/>
      </w:rPr>
    </w:lvl>
    <w:lvl w:ilvl="6" w:tplc="2B3AADCC">
      <w:start w:val="1"/>
      <w:numFmt w:val="bullet"/>
      <w:lvlText w:val=""/>
      <w:lvlJc w:val="left"/>
      <w:pPr>
        <w:ind w:left="5040" w:hanging="360"/>
      </w:pPr>
      <w:rPr>
        <w:rFonts w:ascii="Symbol" w:hAnsi="Symbol" w:hint="default"/>
      </w:rPr>
    </w:lvl>
    <w:lvl w:ilvl="7" w:tplc="F814C328">
      <w:start w:val="1"/>
      <w:numFmt w:val="bullet"/>
      <w:lvlText w:val="o"/>
      <w:lvlJc w:val="left"/>
      <w:pPr>
        <w:ind w:left="5760" w:hanging="360"/>
      </w:pPr>
      <w:rPr>
        <w:rFonts w:ascii="Courier New" w:hAnsi="Courier New" w:cs="Times New Roman" w:hint="default"/>
      </w:rPr>
    </w:lvl>
    <w:lvl w:ilvl="8" w:tplc="4E76936C">
      <w:start w:val="1"/>
      <w:numFmt w:val="bullet"/>
      <w:lvlText w:val=""/>
      <w:lvlJc w:val="left"/>
      <w:pPr>
        <w:ind w:left="6480" w:hanging="360"/>
      </w:pPr>
      <w:rPr>
        <w:rFonts w:ascii="Wingdings" w:hAnsi="Wingdings" w:hint="default"/>
      </w:rPr>
    </w:lvl>
  </w:abstractNum>
  <w:abstractNum w:abstractNumId="50" w15:restartNumberingAfterBreak="0">
    <w:nsid w:val="78D66C3E"/>
    <w:multiLevelType w:val="multilevel"/>
    <w:tmpl w:val="C2942E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7E6D7DB5"/>
    <w:multiLevelType w:val="multilevel"/>
    <w:tmpl w:val="954050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672296011">
    <w:abstractNumId w:val="19"/>
  </w:num>
  <w:num w:numId="2" w16cid:durableId="197011627">
    <w:abstractNumId w:val="0"/>
  </w:num>
  <w:num w:numId="3" w16cid:durableId="233862423">
    <w:abstractNumId w:val="18"/>
  </w:num>
  <w:num w:numId="4" w16cid:durableId="878467757">
    <w:abstractNumId w:val="39"/>
  </w:num>
  <w:num w:numId="5" w16cid:durableId="1100445329">
    <w:abstractNumId w:val="3"/>
  </w:num>
  <w:num w:numId="6" w16cid:durableId="979043156">
    <w:abstractNumId w:val="5"/>
  </w:num>
  <w:num w:numId="7" w16cid:durableId="1618876419">
    <w:abstractNumId w:val="14"/>
  </w:num>
  <w:num w:numId="8" w16cid:durableId="383991746">
    <w:abstractNumId w:val="44"/>
  </w:num>
  <w:num w:numId="9" w16cid:durableId="2027756406">
    <w:abstractNumId w:val="13"/>
  </w:num>
  <w:num w:numId="10" w16cid:durableId="1364668667">
    <w:abstractNumId w:val="45"/>
  </w:num>
  <w:num w:numId="11" w16cid:durableId="1395734108">
    <w:abstractNumId w:val="33"/>
  </w:num>
  <w:num w:numId="12" w16cid:durableId="155150014">
    <w:abstractNumId w:val="6"/>
  </w:num>
  <w:num w:numId="13" w16cid:durableId="20514927">
    <w:abstractNumId w:val="8"/>
  </w:num>
  <w:num w:numId="14" w16cid:durableId="2037535365">
    <w:abstractNumId w:val="9"/>
  </w:num>
  <w:num w:numId="15" w16cid:durableId="2000765287">
    <w:abstractNumId w:val="41"/>
  </w:num>
  <w:num w:numId="16" w16cid:durableId="65422081">
    <w:abstractNumId w:val="26"/>
  </w:num>
  <w:num w:numId="17" w16cid:durableId="1310986267">
    <w:abstractNumId w:val="23"/>
  </w:num>
  <w:num w:numId="18" w16cid:durableId="1633630901">
    <w:abstractNumId w:val="40"/>
  </w:num>
  <w:num w:numId="19" w16cid:durableId="2122678155">
    <w:abstractNumId w:val="10"/>
  </w:num>
  <w:num w:numId="20" w16cid:durableId="1090811058">
    <w:abstractNumId w:val="31"/>
  </w:num>
  <w:num w:numId="21" w16cid:durableId="294917315">
    <w:abstractNumId w:val="42"/>
  </w:num>
  <w:num w:numId="22" w16cid:durableId="1509633591">
    <w:abstractNumId w:val="46"/>
  </w:num>
  <w:num w:numId="23" w16cid:durableId="1968394265">
    <w:abstractNumId w:val="43"/>
  </w:num>
  <w:num w:numId="24" w16cid:durableId="306864367">
    <w:abstractNumId w:val="15"/>
  </w:num>
  <w:num w:numId="25" w16cid:durableId="873541481">
    <w:abstractNumId w:val="47"/>
  </w:num>
  <w:num w:numId="26" w16cid:durableId="1025903531">
    <w:abstractNumId w:val="29"/>
  </w:num>
  <w:num w:numId="27" w16cid:durableId="183329124">
    <w:abstractNumId w:val="21"/>
  </w:num>
  <w:num w:numId="28" w16cid:durableId="2121564132">
    <w:abstractNumId w:val="7"/>
  </w:num>
  <w:num w:numId="29" w16cid:durableId="1589921951">
    <w:abstractNumId w:val="25"/>
  </w:num>
  <w:num w:numId="30" w16cid:durableId="694119825">
    <w:abstractNumId w:val="51"/>
  </w:num>
  <w:num w:numId="31" w16cid:durableId="2034921359">
    <w:abstractNumId w:val="38"/>
  </w:num>
  <w:num w:numId="32" w16cid:durableId="1796947404">
    <w:abstractNumId w:val="11"/>
  </w:num>
  <w:num w:numId="33" w16cid:durableId="663897390">
    <w:abstractNumId w:val="17"/>
  </w:num>
  <w:num w:numId="34" w16cid:durableId="1145976877">
    <w:abstractNumId w:val="30"/>
  </w:num>
  <w:num w:numId="35" w16cid:durableId="56979038">
    <w:abstractNumId w:val="12"/>
  </w:num>
  <w:num w:numId="36" w16cid:durableId="1332759804">
    <w:abstractNumId w:val="28"/>
  </w:num>
  <w:num w:numId="37" w16cid:durableId="497502088">
    <w:abstractNumId w:val="36"/>
  </w:num>
  <w:num w:numId="38" w16cid:durableId="1611621068">
    <w:abstractNumId w:val="50"/>
  </w:num>
  <w:num w:numId="39" w16cid:durableId="1296523640">
    <w:abstractNumId w:val="4"/>
  </w:num>
  <w:num w:numId="40" w16cid:durableId="160975364">
    <w:abstractNumId w:val="1"/>
  </w:num>
  <w:num w:numId="41" w16cid:durableId="859398592">
    <w:abstractNumId w:val="16"/>
  </w:num>
  <w:num w:numId="42" w16cid:durableId="520362433">
    <w:abstractNumId w:val="27"/>
  </w:num>
  <w:num w:numId="43" w16cid:durableId="487019534">
    <w:abstractNumId w:val="2"/>
  </w:num>
  <w:num w:numId="44" w16cid:durableId="420834120">
    <w:abstractNumId w:val="20"/>
  </w:num>
  <w:num w:numId="45" w16cid:durableId="1470248718">
    <w:abstractNumId w:val="37"/>
  </w:num>
  <w:num w:numId="46" w16cid:durableId="2081708396">
    <w:abstractNumId w:val="22"/>
  </w:num>
  <w:num w:numId="47" w16cid:durableId="154611577">
    <w:abstractNumId w:val="48"/>
    <w:lvlOverride w:ilvl="0"/>
    <w:lvlOverride w:ilvl="1"/>
    <w:lvlOverride w:ilvl="2"/>
    <w:lvlOverride w:ilvl="3"/>
    <w:lvlOverride w:ilvl="4"/>
    <w:lvlOverride w:ilvl="5"/>
    <w:lvlOverride w:ilvl="6"/>
    <w:lvlOverride w:ilvl="7"/>
    <w:lvlOverride w:ilvl="8"/>
  </w:num>
  <w:num w:numId="48" w16cid:durableId="14790292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34724352">
    <w:abstractNumId w:val="49"/>
    <w:lvlOverride w:ilvl="0"/>
    <w:lvlOverride w:ilvl="1"/>
    <w:lvlOverride w:ilvl="2"/>
    <w:lvlOverride w:ilvl="3"/>
    <w:lvlOverride w:ilvl="4"/>
    <w:lvlOverride w:ilvl="5"/>
    <w:lvlOverride w:ilvl="6"/>
    <w:lvlOverride w:ilvl="7"/>
    <w:lvlOverride w:ilvl="8"/>
  </w:num>
  <w:num w:numId="50" w16cid:durableId="1954900163">
    <w:abstractNumId w:val="32"/>
    <w:lvlOverride w:ilvl="0"/>
    <w:lvlOverride w:ilvl="1"/>
    <w:lvlOverride w:ilvl="2"/>
    <w:lvlOverride w:ilvl="3"/>
    <w:lvlOverride w:ilvl="4"/>
    <w:lvlOverride w:ilvl="5"/>
    <w:lvlOverride w:ilvl="6"/>
    <w:lvlOverride w:ilvl="7"/>
    <w:lvlOverride w:ilvl="8"/>
  </w:num>
  <w:num w:numId="51" w16cid:durableId="546139803">
    <w:abstractNumId w:val="24"/>
    <w:lvlOverride w:ilvl="0"/>
    <w:lvlOverride w:ilvl="1"/>
    <w:lvlOverride w:ilvl="2"/>
    <w:lvlOverride w:ilvl="3"/>
    <w:lvlOverride w:ilvl="4"/>
    <w:lvlOverride w:ilvl="5"/>
    <w:lvlOverride w:ilvl="6"/>
    <w:lvlOverride w:ilvl="7"/>
    <w:lvlOverride w:ilvl="8"/>
  </w:num>
  <w:num w:numId="52" w16cid:durableId="68813215">
    <w:abstractNumId w:val="3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8C"/>
    <w:rsid w:val="0032101D"/>
    <w:rsid w:val="00662B8C"/>
    <w:rsid w:val="00695C0F"/>
    <w:rsid w:val="007A73DB"/>
    <w:rsid w:val="008F5485"/>
    <w:rsid w:val="00E43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A0024"/>
  <w15:chartTrackingRefBased/>
  <w15:docId w15:val="{C25D74FA-9FC3-454C-AB0A-664B77DA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B8C"/>
    <w:rPr>
      <w:rFonts w:eastAsiaTheme="majorEastAsia" w:cstheme="majorBidi"/>
      <w:color w:val="272727" w:themeColor="text1" w:themeTint="D8"/>
    </w:rPr>
  </w:style>
  <w:style w:type="paragraph" w:styleId="Title">
    <w:name w:val="Title"/>
    <w:basedOn w:val="Normal"/>
    <w:next w:val="Normal"/>
    <w:link w:val="TitleChar"/>
    <w:uiPriority w:val="10"/>
    <w:qFormat/>
    <w:rsid w:val="0066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B8C"/>
    <w:pPr>
      <w:spacing w:before="160"/>
      <w:jc w:val="center"/>
    </w:pPr>
    <w:rPr>
      <w:i/>
      <w:iCs/>
      <w:color w:val="404040" w:themeColor="text1" w:themeTint="BF"/>
    </w:rPr>
  </w:style>
  <w:style w:type="character" w:customStyle="1" w:styleId="QuoteChar">
    <w:name w:val="Quote Char"/>
    <w:basedOn w:val="DefaultParagraphFont"/>
    <w:link w:val="Quote"/>
    <w:uiPriority w:val="29"/>
    <w:rsid w:val="00662B8C"/>
    <w:rPr>
      <w:i/>
      <w:iCs/>
      <w:color w:val="404040" w:themeColor="text1" w:themeTint="BF"/>
    </w:rPr>
  </w:style>
  <w:style w:type="paragraph" w:styleId="ListParagraph">
    <w:name w:val="List Paragraph"/>
    <w:basedOn w:val="Normal"/>
    <w:uiPriority w:val="34"/>
    <w:qFormat/>
    <w:rsid w:val="00662B8C"/>
    <w:pPr>
      <w:ind w:left="720"/>
      <w:contextualSpacing/>
    </w:pPr>
  </w:style>
  <w:style w:type="character" w:styleId="IntenseEmphasis">
    <w:name w:val="Intense Emphasis"/>
    <w:basedOn w:val="DefaultParagraphFont"/>
    <w:uiPriority w:val="21"/>
    <w:qFormat/>
    <w:rsid w:val="00662B8C"/>
    <w:rPr>
      <w:i/>
      <w:iCs/>
      <w:color w:val="0F4761" w:themeColor="accent1" w:themeShade="BF"/>
    </w:rPr>
  </w:style>
  <w:style w:type="paragraph" w:styleId="IntenseQuote">
    <w:name w:val="Intense Quote"/>
    <w:basedOn w:val="Normal"/>
    <w:next w:val="Normal"/>
    <w:link w:val="IntenseQuoteChar"/>
    <w:uiPriority w:val="30"/>
    <w:qFormat/>
    <w:rsid w:val="0066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B8C"/>
    <w:rPr>
      <w:i/>
      <w:iCs/>
      <w:color w:val="0F4761" w:themeColor="accent1" w:themeShade="BF"/>
    </w:rPr>
  </w:style>
  <w:style w:type="character" w:styleId="IntenseReference">
    <w:name w:val="Intense Reference"/>
    <w:basedOn w:val="DefaultParagraphFont"/>
    <w:uiPriority w:val="32"/>
    <w:qFormat/>
    <w:rsid w:val="00662B8C"/>
    <w:rPr>
      <w:b/>
      <w:bCs/>
      <w:smallCaps/>
      <w:color w:val="0F4761" w:themeColor="accent1" w:themeShade="BF"/>
      <w:spacing w:val="5"/>
    </w:rPr>
  </w:style>
  <w:style w:type="character" w:styleId="Hyperlink">
    <w:name w:val="Hyperlink"/>
    <w:basedOn w:val="DefaultParagraphFont"/>
    <w:uiPriority w:val="99"/>
    <w:unhideWhenUsed/>
    <w:rsid w:val="00662B8C"/>
    <w:rPr>
      <w:color w:val="467886" w:themeColor="hyperlink"/>
      <w:u w:val="single"/>
    </w:rPr>
  </w:style>
  <w:style w:type="character" w:styleId="UnresolvedMention">
    <w:name w:val="Unresolved Mention"/>
    <w:basedOn w:val="DefaultParagraphFont"/>
    <w:uiPriority w:val="99"/>
    <w:semiHidden/>
    <w:unhideWhenUsed/>
    <w:rsid w:val="00662B8C"/>
    <w:rPr>
      <w:color w:val="605E5C"/>
      <w:shd w:val="clear" w:color="auto" w:fill="E1DFDD"/>
    </w:rPr>
  </w:style>
  <w:style w:type="table" w:styleId="PlainTable5">
    <w:name w:val="Plain Table 5"/>
    <w:basedOn w:val="TableNormal"/>
    <w:uiPriority w:val="45"/>
    <w:rsid w:val="00662B8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81444">
      <w:bodyDiv w:val="1"/>
      <w:marLeft w:val="0"/>
      <w:marRight w:val="0"/>
      <w:marTop w:val="0"/>
      <w:marBottom w:val="0"/>
      <w:divBdr>
        <w:top w:val="none" w:sz="0" w:space="0" w:color="auto"/>
        <w:left w:val="none" w:sz="0" w:space="0" w:color="auto"/>
        <w:bottom w:val="none" w:sz="0" w:space="0" w:color="auto"/>
        <w:right w:val="none" w:sz="0" w:space="0" w:color="auto"/>
      </w:divBdr>
    </w:div>
    <w:div w:id="235629424">
      <w:bodyDiv w:val="1"/>
      <w:marLeft w:val="0"/>
      <w:marRight w:val="0"/>
      <w:marTop w:val="0"/>
      <w:marBottom w:val="0"/>
      <w:divBdr>
        <w:top w:val="none" w:sz="0" w:space="0" w:color="auto"/>
        <w:left w:val="none" w:sz="0" w:space="0" w:color="auto"/>
        <w:bottom w:val="none" w:sz="0" w:space="0" w:color="auto"/>
        <w:right w:val="none" w:sz="0" w:space="0" w:color="auto"/>
      </w:divBdr>
    </w:div>
    <w:div w:id="255214730">
      <w:bodyDiv w:val="1"/>
      <w:marLeft w:val="0"/>
      <w:marRight w:val="0"/>
      <w:marTop w:val="0"/>
      <w:marBottom w:val="0"/>
      <w:divBdr>
        <w:top w:val="none" w:sz="0" w:space="0" w:color="auto"/>
        <w:left w:val="none" w:sz="0" w:space="0" w:color="auto"/>
        <w:bottom w:val="none" w:sz="0" w:space="0" w:color="auto"/>
        <w:right w:val="none" w:sz="0" w:space="0" w:color="auto"/>
      </w:divBdr>
      <w:divsChild>
        <w:div w:id="1822115853">
          <w:marLeft w:val="0"/>
          <w:marRight w:val="0"/>
          <w:marTop w:val="0"/>
          <w:marBottom w:val="0"/>
          <w:divBdr>
            <w:top w:val="none" w:sz="0" w:space="0" w:color="auto"/>
            <w:left w:val="none" w:sz="0" w:space="0" w:color="auto"/>
            <w:bottom w:val="none" w:sz="0" w:space="0" w:color="auto"/>
            <w:right w:val="none" w:sz="0" w:space="0" w:color="auto"/>
          </w:divBdr>
          <w:divsChild>
            <w:div w:id="689334022">
              <w:marLeft w:val="0"/>
              <w:marRight w:val="0"/>
              <w:marTop w:val="0"/>
              <w:marBottom w:val="0"/>
              <w:divBdr>
                <w:top w:val="none" w:sz="0" w:space="0" w:color="auto"/>
                <w:left w:val="none" w:sz="0" w:space="0" w:color="auto"/>
                <w:bottom w:val="none" w:sz="0" w:space="0" w:color="auto"/>
                <w:right w:val="none" w:sz="0" w:space="0" w:color="auto"/>
              </w:divBdr>
            </w:div>
            <w:div w:id="2105807956">
              <w:marLeft w:val="0"/>
              <w:marRight w:val="0"/>
              <w:marTop w:val="0"/>
              <w:marBottom w:val="0"/>
              <w:divBdr>
                <w:top w:val="none" w:sz="0" w:space="0" w:color="auto"/>
                <w:left w:val="none" w:sz="0" w:space="0" w:color="auto"/>
                <w:bottom w:val="none" w:sz="0" w:space="0" w:color="auto"/>
                <w:right w:val="none" w:sz="0" w:space="0" w:color="auto"/>
              </w:divBdr>
            </w:div>
            <w:div w:id="1943219293">
              <w:marLeft w:val="0"/>
              <w:marRight w:val="0"/>
              <w:marTop w:val="0"/>
              <w:marBottom w:val="0"/>
              <w:divBdr>
                <w:top w:val="none" w:sz="0" w:space="0" w:color="auto"/>
                <w:left w:val="none" w:sz="0" w:space="0" w:color="auto"/>
                <w:bottom w:val="none" w:sz="0" w:space="0" w:color="auto"/>
                <w:right w:val="none" w:sz="0" w:space="0" w:color="auto"/>
              </w:divBdr>
            </w:div>
            <w:div w:id="238558541">
              <w:marLeft w:val="0"/>
              <w:marRight w:val="0"/>
              <w:marTop w:val="0"/>
              <w:marBottom w:val="0"/>
              <w:divBdr>
                <w:top w:val="none" w:sz="0" w:space="0" w:color="auto"/>
                <w:left w:val="none" w:sz="0" w:space="0" w:color="auto"/>
                <w:bottom w:val="none" w:sz="0" w:space="0" w:color="auto"/>
                <w:right w:val="none" w:sz="0" w:space="0" w:color="auto"/>
              </w:divBdr>
            </w:div>
            <w:div w:id="531460111">
              <w:marLeft w:val="0"/>
              <w:marRight w:val="0"/>
              <w:marTop w:val="0"/>
              <w:marBottom w:val="0"/>
              <w:divBdr>
                <w:top w:val="none" w:sz="0" w:space="0" w:color="auto"/>
                <w:left w:val="none" w:sz="0" w:space="0" w:color="auto"/>
                <w:bottom w:val="none" w:sz="0" w:space="0" w:color="auto"/>
                <w:right w:val="none" w:sz="0" w:space="0" w:color="auto"/>
              </w:divBdr>
            </w:div>
            <w:div w:id="1351955837">
              <w:marLeft w:val="0"/>
              <w:marRight w:val="0"/>
              <w:marTop w:val="0"/>
              <w:marBottom w:val="0"/>
              <w:divBdr>
                <w:top w:val="none" w:sz="0" w:space="0" w:color="auto"/>
                <w:left w:val="none" w:sz="0" w:space="0" w:color="auto"/>
                <w:bottom w:val="none" w:sz="0" w:space="0" w:color="auto"/>
                <w:right w:val="none" w:sz="0" w:space="0" w:color="auto"/>
              </w:divBdr>
            </w:div>
            <w:div w:id="1638336397">
              <w:marLeft w:val="0"/>
              <w:marRight w:val="0"/>
              <w:marTop w:val="0"/>
              <w:marBottom w:val="0"/>
              <w:divBdr>
                <w:top w:val="none" w:sz="0" w:space="0" w:color="auto"/>
                <w:left w:val="none" w:sz="0" w:space="0" w:color="auto"/>
                <w:bottom w:val="none" w:sz="0" w:space="0" w:color="auto"/>
                <w:right w:val="none" w:sz="0" w:space="0" w:color="auto"/>
              </w:divBdr>
            </w:div>
            <w:div w:id="864557972">
              <w:marLeft w:val="0"/>
              <w:marRight w:val="0"/>
              <w:marTop w:val="0"/>
              <w:marBottom w:val="0"/>
              <w:divBdr>
                <w:top w:val="none" w:sz="0" w:space="0" w:color="auto"/>
                <w:left w:val="none" w:sz="0" w:space="0" w:color="auto"/>
                <w:bottom w:val="none" w:sz="0" w:space="0" w:color="auto"/>
                <w:right w:val="none" w:sz="0" w:space="0" w:color="auto"/>
              </w:divBdr>
            </w:div>
            <w:div w:id="2092503689">
              <w:marLeft w:val="0"/>
              <w:marRight w:val="0"/>
              <w:marTop w:val="0"/>
              <w:marBottom w:val="0"/>
              <w:divBdr>
                <w:top w:val="none" w:sz="0" w:space="0" w:color="auto"/>
                <w:left w:val="none" w:sz="0" w:space="0" w:color="auto"/>
                <w:bottom w:val="none" w:sz="0" w:space="0" w:color="auto"/>
                <w:right w:val="none" w:sz="0" w:space="0" w:color="auto"/>
              </w:divBdr>
            </w:div>
            <w:div w:id="738671389">
              <w:marLeft w:val="0"/>
              <w:marRight w:val="0"/>
              <w:marTop w:val="0"/>
              <w:marBottom w:val="0"/>
              <w:divBdr>
                <w:top w:val="none" w:sz="0" w:space="0" w:color="auto"/>
                <w:left w:val="none" w:sz="0" w:space="0" w:color="auto"/>
                <w:bottom w:val="none" w:sz="0" w:space="0" w:color="auto"/>
                <w:right w:val="none" w:sz="0" w:space="0" w:color="auto"/>
              </w:divBdr>
            </w:div>
            <w:div w:id="1931502432">
              <w:marLeft w:val="0"/>
              <w:marRight w:val="0"/>
              <w:marTop w:val="0"/>
              <w:marBottom w:val="0"/>
              <w:divBdr>
                <w:top w:val="none" w:sz="0" w:space="0" w:color="auto"/>
                <w:left w:val="none" w:sz="0" w:space="0" w:color="auto"/>
                <w:bottom w:val="none" w:sz="0" w:space="0" w:color="auto"/>
                <w:right w:val="none" w:sz="0" w:space="0" w:color="auto"/>
              </w:divBdr>
            </w:div>
            <w:div w:id="1592156514">
              <w:marLeft w:val="0"/>
              <w:marRight w:val="0"/>
              <w:marTop w:val="0"/>
              <w:marBottom w:val="0"/>
              <w:divBdr>
                <w:top w:val="none" w:sz="0" w:space="0" w:color="auto"/>
                <w:left w:val="none" w:sz="0" w:space="0" w:color="auto"/>
                <w:bottom w:val="none" w:sz="0" w:space="0" w:color="auto"/>
                <w:right w:val="none" w:sz="0" w:space="0" w:color="auto"/>
              </w:divBdr>
            </w:div>
            <w:div w:id="1479034803">
              <w:marLeft w:val="0"/>
              <w:marRight w:val="0"/>
              <w:marTop w:val="0"/>
              <w:marBottom w:val="0"/>
              <w:divBdr>
                <w:top w:val="none" w:sz="0" w:space="0" w:color="auto"/>
                <w:left w:val="none" w:sz="0" w:space="0" w:color="auto"/>
                <w:bottom w:val="none" w:sz="0" w:space="0" w:color="auto"/>
                <w:right w:val="none" w:sz="0" w:space="0" w:color="auto"/>
              </w:divBdr>
            </w:div>
            <w:div w:id="1025639904">
              <w:marLeft w:val="0"/>
              <w:marRight w:val="0"/>
              <w:marTop w:val="0"/>
              <w:marBottom w:val="0"/>
              <w:divBdr>
                <w:top w:val="none" w:sz="0" w:space="0" w:color="auto"/>
                <w:left w:val="none" w:sz="0" w:space="0" w:color="auto"/>
                <w:bottom w:val="none" w:sz="0" w:space="0" w:color="auto"/>
                <w:right w:val="none" w:sz="0" w:space="0" w:color="auto"/>
              </w:divBdr>
            </w:div>
            <w:div w:id="2048793519">
              <w:marLeft w:val="0"/>
              <w:marRight w:val="0"/>
              <w:marTop w:val="0"/>
              <w:marBottom w:val="0"/>
              <w:divBdr>
                <w:top w:val="none" w:sz="0" w:space="0" w:color="auto"/>
                <w:left w:val="none" w:sz="0" w:space="0" w:color="auto"/>
                <w:bottom w:val="none" w:sz="0" w:space="0" w:color="auto"/>
                <w:right w:val="none" w:sz="0" w:space="0" w:color="auto"/>
              </w:divBdr>
            </w:div>
            <w:div w:id="1903327059">
              <w:marLeft w:val="0"/>
              <w:marRight w:val="0"/>
              <w:marTop w:val="0"/>
              <w:marBottom w:val="0"/>
              <w:divBdr>
                <w:top w:val="none" w:sz="0" w:space="0" w:color="auto"/>
                <w:left w:val="none" w:sz="0" w:space="0" w:color="auto"/>
                <w:bottom w:val="none" w:sz="0" w:space="0" w:color="auto"/>
                <w:right w:val="none" w:sz="0" w:space="0" w:color="auto"/>
              </w:divBdr>
            </w:div>
            <w:div w:id="1010445839">
              <w:marLeft w:val="0"/>
              <w:marRight w:val="0"/>
              <w:marTop w:val="0"/>
              <w:marBottom w:val="0"/>
              <w:divBdr>
                <w:top w:val="none" w:sz="0" w:space="0" w:color="auto"/>
                <w:left w:val="none" w:sz="0" w:space="0" w:color="auto"/>
                <w:bottom w:val="none" w:sz="0" w:space="0" w:color="auto"/>
                <w:right w:val="none" w:sz="0" w:space="0" w:color="auto"/>
              </w:divBdr>
            </w:div>
            <w:div w:id="2129011707">
              <w:marLeft w:val="0"/>
              <w:marRight w:val="0"/>
              <w:marTop w:val="0"/>
              <w:marBottom w:val="0"/>
              <w:divBdr>
                <w:top w:val="none" w:sz="0" w:space="0" w:color="auto"/>
                <w:left w:val="none" w:sz="0" w:space="0" w:color="auto"/>
                <w:bottom w:val="none" w:sz="0" w:space="0" w:color="auto"/>
                <w:right w:val="none" w:sz="0" w:space="0" w:color="auto"/>
              </w:divBdr>
            </w:div>
          </w:divsChild>
        </w:div>
        <w:div w:id="1259409722">
          <w:marLeft w:val="0"/>
          <w:marRight w:val="0"/>
          <w:marTop w:val="0"/>
          <w:marBottom w:val="0"/>
          <w:divBdr>
            <w:top w:val="none" w:sz="0" w:space="0" w:color="auto"/>
            <w:left w:val="none" w:sz="0" w:space="0" w:color="auto"/>
            <w:bottom w:val="none" w:sz="0" w:space="0" w:color="auto"/>
            <w:right w:val="none" w:sz="0" w:space="0" w:color="auto"/>
          </w:divBdr>
          <w:divsChild>
            <w:div w:id="739405953">
              <w:marLeft w:val="0"/>
              <w:marRight w:val="0"/>
              <w:marTop w:val="0"/>
              <w:marBottom w:val="0"/>
              <w:divBdr>
                <w:top w:val="none" w:sz="0" w:space="0" w:color="auto"/>
                <w:left w:val="none" w:sz="0" w:space="0" w:color="auto"/>
                <w:bottom w:val="none" w:sz="0" w:space="0" w:color="auto"/>
                <w:right w:val="none" w:sz="0" w:space="0" w:color="auto"/>
              </w:divBdr>
            </w:div>
            <w:div w:id="1008023315">
              <w:marLeft w:val="0"/>
              <w:marRight w:val="0"/>
              <w:marTop w:val="0"/>
              <w:marBottom w:val="0"/>
              <w:divBdr>
                <w:top w:val="none" w:sz="0" w:space="0" w:color="auto"/>
                <w:left w:val="none" w:sz="0" w:space="0" w:color="auto"/>
                <w:bottom w:val="none" w:sz="0" w:space="0" w:color="auto"/>
                <w:right w:val="none" w:sz="0" w:space="0" w:color="auto"/>
              </w:divBdr>
            </w:div>
            <w:div w:id="1735008546">
              <w:marLeft w:val="0"/>
              <w:marRight w:val="0"/>
              <w:marTop w:val="0"/>
              <w:marBottom w:val="0"/>
              <w:divBdr>
                <w:top w:val="none" w:sz="0" w:space="0" w:color="auto"/>
                <w:left w:val="none" w:sz="0" w:space="0" w:color="auto"/>
                <w:bottom w:val="none" w:sz="0" w:space="0" w:color="auto"/>
                <w:right w:val="none" w:sz="0" w:space="0" w:color="auto"/>
              </w:divBdr>
            </w:div>
            <w:div w:id="563301655">
              <w:marLeft w:val="0"/>
              <w:marRight w:val="0"/>
              <w:marTop w:val="0"/>
              <w:marBottom w:val="0"/>
              <w:divBdr>
                <w:top w:val="none" w:sz="0" w:space="0" w:color="auto"/>
                <w:left w:val="none" w:sz="0" w:space="0" w:color="auto"/>
                <w:bottom w:val="none" w:sz="0" w:space="0" w:color="auto"/>
                <w:right w:val="none" w:sz="0" w:space="0" w:color="auto"/>
              </w:divBdr>
            </w:div>
            <w:div w:id="1164663610">
              <w:marLeft w:val="0"/>
              <w:marRight w:val="0"/>
              <w:marTop w:val="0"/>
              <w:marBottom w:val="0"/>
              <w:divBdr>
                <w:top w:val="none" w:sz="0" w:space="0" w:color="auto"/>
                <w:left w:val="none" w:sz="0" w:space="0" w:color="auto"/>
                <w:bottom w:val="none" w:sz="0" w:space="0" w:color="auto"/>
                <w:right w:val="none" w:sz="0" w:space="0" w:color="auto"/>
              </w:divBdr>
            </w:div>
            <w:div w:id="1545560550">
              <w:marLeft w:val="0"/>
              <w:marRight w:val="0"/>
              <w:marTop w:val="0"/>
              <w:marBottom w:val="0"/>
              <w:divBdr>
                <w:top w:val="none" w:sz="0" w:space="0" w:color="auto"/>
                <w:left w:val="none" w:sz="0" w:space="0" w:color="auto"/>
                <w:bottom w:val="none" w:sz="0" w:space="0" w:color="auto"/>
                <w:right w:val="none" w:sz="0" w:space="0" w:color="auto"/>
              </w:divBdr>
            </w:div>
            <w:div w:id="957638153">
              <w:marLeft w:val="0"/>
              <w:marRight w:val="0"/>
              <w:marTop w:val="0"/>
              <w:marBottom w:val="0"/>
              <w:divBdr>
                <w:top w:val="none" w:sz="0" w:space="0" w:color="auto"/>
                <w:left w:val="none" w:sz="0" w:space="0" w:color="auto"/>
                <w:bottom w:val="none" w:sz="0" w:space="0" w:color="auto"/>
                <w:right w:val="none" w:sz="0" w:space="0" w:color="auto"/>
              </w:divBdr>
            </w:div>
            <w:div w:id="1195076339">
              <w:marLeft w:val="0"/>
              <w:marRight w:val="0"/>
              <w:marTop w:val="0"/>
              <w:marBottom w:val="0"/>
              <w:divBdr>
                <w:top w:val="none" w:sz="0" w:space="0" w:color="auto"/>
                <w:left w:val="none" w:sz="0" w:space="0" w:color="auto"/>
                <w:bottom w:val="none" w:sz="0" w:space="0" w:color="auto"/>
                <w:right w:val="none" w:sz="0" w:space="0" w:color="auto"/>
              </w:divBdr>
            </w:div>
            <w:div w:id="1301301530">
              <w:marLeft w:val="0"/>
              <w:marRight w:val="0"/>
              <w:marTop w:val="0"/>
              <w:marBottom w:val="0"/>
              <w:divBdr>
                <w:top w:val="none" w:sz="0" w:space="0" w:color="auto"/>
                <w:left w:val="none" w:sz="0" w:space="0" w:color="auto"/>
                <w:bottom w:val="none" w:sz="0" w:space="0" w:color="auto"/>
                <w:right w:val="none" w:sz="0" w:space="0" w:color="auto"/>
              </w:divBdr>
            </w:div>
            <w:div w:id="152769723">
              <w:marLeft w:val="0"/>
              <w:marRight w:val="0"/>
              <w:marTop w:val="0"/>
              <w:marBottom w:val="0"/>
              <w:divBdr>
                <w:top w:val="none" w:sz="0" w:space="0" w:color="auto"/>
                <w:left w:val="none" w:sz="0" w:space="0" w:color="auto"/>
                <w:bottom w:val="none" w:sz="0" w:space="0" w:color="auto"/>
                <w:right w:val="none" w:sz="0" w:space="0" w:color="auto"/>
              </w:divBdr>
            </w:div>
            <w:div w:id="1215703258">
              <w:marLeft w:val="0"/>
              <w:marRight w:val="0"/>
              <w:marTop w:val="0"/>
              <w:marBottom w:val="0"/>
              <w:divBdr>
                <w:top w:val="none" w:sz="0" w:space="0" w:color="auto"/>
                <w:left w:val="none" w:sz="0" w:space="0" w:color="auto"/>
                <w:bottom w:val="none" w:sz="0" w:space="0" w:color="auto"/>
                <w:right w:val="none" w:sz="0" w:space="0" w:color="auto"/>
              </w:divBdr>
            </w:div>
            <w:div w:id="1382943811">
              <w:marLeft w:val="0"/>
              <w:marRight w:val="0"/>
              <w:marTop w:val="0"/>
              <w:marBottom w:val="0"/>
              <w:divBdr>
                <w:top w:val="none" w:sz="0" w:space="0" w:color="auto"/>
                <w:left w:val="none" w:sz="0" w:space="0" w:color="auto"/>
                <w:bottom w:val="none" w:sz="0" w:space="0" w:color="auto"/>
                <w:right w:val="none" w:sz="0" w:space="0" w:color="auto"/>
              </w:divBdr>
            </w:div>
            <w:div w:id="1930114219">
              <w:marLeft w:val="0"/>
              <w:marRight w:val="0"/>
              <w:marTop w:val="0"/>
              <w:marBottom w:val="0"/>
              <w:divBdr>
                <w:top w:val="none" w:sz="0" w:space="0" w:color="auto"/>
                <w:left w:val="none" w:sz="0" w:space="0" w:color="auto"/>
                <w:bottom w:val="none" w:sz="0" w:space="0" w:color="auto"/>
                <w:right w:val="none" w:sz="0" w:space="0" w:color="auto"/>
              </w:divBdr>
            </w:div>
            <w:div w:id="160121990">
              <w:marLeft w:val="0"/>
              <w:marRight w:val="0"/>
              <w:marTop w:val="0"/>
              <w:marBottom w:val="0"/>
              <w:divBdr>
                <w:top w:val="none" w:sz="0" w:space="0" w:color="auto"/>
                <w:left w:val="none" w:sz="0" w:space="0" w:color="auto"/>
                <w:bottom w:val="none" w:sz="0" w:space="0" w:color="auto"/>
                <w:right w:val="none" w:sz="0" w:space="0" w:color="auto"/>
              </w:divBdr>
            </w:div>
            <w:div w:id="1380856426">
              <w:marLeft w:val="0"/>
              <w:marRight w:val="0"/>
              <w:marTop w:val="0"/>
              <w:marBottom w:val="0"/>
              <w:divBdr>
                <w:top w:val="none" w:sz="0" w:space="0" w:color="auto"/>
                <w:left w:val="none" w:sz="0" w:space="0" w:color="auto"/>
                <w:bottom w:val="none" w:sz="0" w:space="0" w:color="auto"/>
                <w:right w:val="none" w:sz="0" w:space="0" w:color="auto"/>
              </w:divBdr>
            </w:div>
            <w:div w:id="994721177">
              <w:marLeft w:val="0"/>
              <w:marRight w:val="0"/>
              <w:marTop w:val="0"/>
              <w:marBottom w:val="0"/>
              <w:divBdr>
                <w:top w:val="none" w:sz="0" w:space="0" w:color="auto"/>
                <w:left w:val="none" w:sz="0" w:space="0" w:color="auto"/>
                <w:bottom w:val="none" w:sz="0" w:space="0" w:color="auto"/>
                <w:right w:val="none" w:sz="0" w:space="0" w:color="auto"/>
              </w:divBdr>
            </w:div>
            <w:div w:id="80806661">
              <w:marLeft w:val="0"/>
              <w:marRight w:val="0"/>
              <w:marTop w:val="0"/>
              <w:marBottom w:val="0"/>
              <w:divBdr>
                <w:top w:val="none" w:sz="0" w:space="0" w:color="auto"/>
                <w:left w:val="none" w:sz="0" w:space="0" w:color="auto"/>
                <w:bottom w:val="none" w:sz="0" w:space="0" w:color="auto"/>
                <w:right w:val="none" w:sz="0" w:space="0" w:color="auto"/>
              </w:divBdr>
            </w:div>
            <w:div w:id="1921870873">
              <w:marLeft w:val="0"/>
              <w:marRight w:val="0"/>
              <w:marTop w:val="0"/>
              <w:marBottom w:val="0"/>
              <w:divBdr>
                <w:top w:val="none" w:sz="0" w:space="0" w:color="auto"/>
                <w:left w:val="none" w:sz="0" w:space="0" w:color="auto"/>
                <w:bottom w:val="none" w:sz="0" w:space="0" w:color="auto"/>
                <w:right w:val="none" w:sz="0" w:space="0" w:color="auto"/>
              </w:divBdr>
            </w:div>
            <w:div w:id="968702882">
              <w:marLeft w:val="0"/>
              <w:marRight w:val="0"/>
              <w:marTop w:val="0"/>
              <w:marBottom w:val="0"/>
              <w:divBdr>
                <w:top w:val="none" w:sz="0" w:space="0" w:color="auto"/>
                <w:left w:val="none" w:sz="0" w:space="0" w:color="auto"/>
                <w:bottom w:val="none" w:sz="0" w:space="0" w:color="auto"/>
                <w:right w:val="none" w:sz="0" w:space="0" w:color="auto"/>
              </w:divBdr>
            </w:div>
            <w:div w:id="408309204">
              <w:marLeft w:val="0"/>
              <w:marRight w:val="0"/>
              <w:marTop w:val="0"/>
              <w:marBottom w:val="0"/>
              <w:divBdr>
                <w:top w:val="none" w:sz="0" w:space="0" w:color="auto"/>
                <w:left w:val="none" w:sz="0" w:space="0" w:color="auto"/>
                <w:bottom w:val="none" w:sz="0" w:space="0" w:color="auto"/>
                <w:right w:val="none" w:sz="0" w:space="0" w:color="auto"/>
              </w:divBdr>
            </w:div>
          </w:divsChild>
        </w:div>
        <w:div w:id="353465367">
          <w:marLeft w:val="0"/>
          <w:marRight w:val="0"/>
          <w:marTop w:val="0"/>
          <w:marBottom w:val="0"/>
          <w:divBdr>
            <w:top w:val="none" w:sz="0" w:space="0" w:color="auto"/>
            <w:left w:val="none" w:sz="0" w:space="0" w:color="auto"/>
            <w:bottom w:val="none" w:sz="0" w:space="0" w:color="auto"/>
            <w:right w:val="none" w:sz="0" w:space="0" w:color="auto"/>
          </w:divBdr>
          <w:divsChild>
            <w:div w:id="515078489">
              <w:marLeft w:val="0"/>
              <w:marRight w:val="0"/>
              <w:marTop w:val="0"/>
              <w:marBottom w:val="0"/>
              <w:divBdr>
                <w:top w:val="none" w:sz="0" w:space="0" w:color="auto"/>
                <w:left w:val="none" w:sz="0" w:space="0" w:color="auto"/>
                <w:bottom w:val="none" w:sz="0" w:space="0" w:color="auto"/>
                <w:right w:val="none" w:sz="0" w:space="0" w:color="auto"/>
              </w:divBdr>
            </w:div>
            <w:div w:id="668799260">
              <w:marLeft w:val="0"/>
              <w:marRight w:val="0"/>
              <w:marTop w:val="0"/>
              <w:marBottom w:val="0"/>
              <w:divBdr>
                <w:top w:val="none" w:sz="0" w:space="0" w:color="auto"/>
                <w:left w:val="none" w:sz="0" w:space="0" w:color="auto"/>
                <w:bottom w:val="none" w:sz="0" w:space="0" w:color="auto"/>
                <w:right w:val="none" w:sz="0" w:space="0" w:color="auto"/>
              </w:divBdr>
            </w:div>
            <w:div w:id="56562463">
              <w:marLeft w:val="0"/>
              <w:marRight w:val="0"/>
              <w:marTop w:val="0"/>
              <w:marBottom w:val="0"/>
              <w:divBdr>
                <w:top w:val="none" w:sz="0" w:space="0" w:color="auto"/>
                <w:left w:val="none" w:sz="0" w:space="0" w:color="auto"/>
                <w:bottom w:val="none" w:sz="0" w:space="0" w:color="auto"/>
                <w:right w:val="none" w:sz="0" w:space="0" w:color="auto"/>
              </w:divBdr>
            </w:div>
            <w:div w:id="120730917">
              <w:marLeft w:val="0"/>
              <w:marRight w:val="0"/>
              <w:marTop w:val="0"/>
              <w:marBottom w:val="0"/>
              <w:divBdr>
                <w:top w:val="none" w:sz="0" w:space="0" w:color="auto"/>
                <w:left w:val="none" w:sz="0" w:space="0" w:color="auto"/>
                <w:bottom w:val="none" w:sz="0" w:space="0" w:color="auto"/>
                <w:right w:val="none" w:sz="0" w:space="0" w:color="auto"/>
              </w:divBdr>
            </w:div>
            <w:div w:id="317538697">
              <w:marLeft w:val="0"/>
              <w:marRight w:val="0"/>
              <w:marTop w:val="0"/>
              <w:marBottom w:val="0"/>
              <w:divBdr>
                <w:top w:val="none" w:sz="0" w:space="0" w:color="auto"/>
                <w:left w:val="none" w:sz="0" w:space="0" w:color="auto"/>
                <w:bottom w:val="none" w:sz="0" w:space="0" w:color="auto"/>
                <w:right w:val="none" w:sz="0" w:space="0" w:color="auto"/>
              </w:divBdr>
            </w:div>
            <w:div w:id="1288665174">
              <w:marLeft w:val="0"/>
              <w:marRight w:val="0"/>
              <w:marTop w:val="0"/>
              <w:marBottom w:val="0"/>
              <w:divBdr>
                <w:top w:val="none" w:sz="0" w:space="0" w:color="auto"/>
                <w:left w:val="none" w:sz="0" w:space="0" w:color="auto"/>
                <w:bottom w:val="none" w:sz="0" w:space="0" w:color="auto"/>
                <w:right w:val="none" w:sz="0" w:space="0" w:color="auto"/>
              </w:divBdr>
            </w:div>
            <w:div w:id="284510530">
              <w:marLeft w:val="0"/>
              <w:marRight w:val="0"/>
              <w:marTop w:val="0"/>
              <w:marBottom w:val="0"/>
              <w:divBdr>
                <w:top w:val="none" w:sz="0" w:space="0" w:color="auto"/>
                <w:left w:val="none" w:sz="0" w:space="0" w:color="auto"/>
                <w:bottom w:val="none" w:sz="0" w:space="0" w:color="auto"/>
                <w:right w:val="none" w:sz="0" w:space="0" w:color="auto"/>
              </w:divBdr>
            </w:div>
            <w:div w:id="462038357">
              <w:marLeft w:val="0"/>
              <w:marRight w:val="0"/>
              <w:marTop w:val="0"/>
              <w:marBottom w:val="0"/>
              <w:divBdr>
                <w:top w:val="none" w:sz="0" w:space="0" w:color="auto"/>
                <w:left w:val="none" w:sz="0" w:space="0" w:color="auto"/>
                <w:bottom w:val="none" w:sz="0" w:space="0" w:color="auto"/>
                <w:right w:val="none" w:sz="0" w:space="0" w:color="auto"/>
              </w:divBdr>
            </w:div>
            <w:div w:id="1094547888">
              <w:marLeft w:val="0"/>
              <w:marRight w:val="0"/>
              <w:marTop w:val="0"/>
              <w:marBottom w:val="0"/>
              <w:divBdr>
                <w:top w:val="none" w:sz="0" w:space="0" w:color="auto"/>
                <w:left w:val="none" w:sz="0" w:space="0" w:color="auto"/>
                <w:bottom w:val="none" w:sz="0" w:space="0" w:color="auto"/>
                <w:right w:val="none" w:sz="0" w:space="0" w:color="auto"/>
              </w:divBdr>
            </w:div>
            <w:div w:id="753283895">
              <w:marLeft w:val="0"/>
              <w:marRight w:val="0"/>
              <w:marTop w:val="0"/>
              <w:marBottom w:val="0"/>
              <w:divBdr>
                <w:top w:val="none" w:sz="0" w:space="0" w:color="auto"/>
                <w:left w:val="none" w:sz="0" w:space="0" w:color="auto"/>
                <w:bottom w:val="none" w:sz="0" w:space="0" w:color="auto"/>
                <w:right w:val="none" w:sz="0" w:space="0" w:color="auto"/>
              </w:divBdr>
            </w:div>
            <w:div w:id="1868059535">
              <w:marLeft w:val="0"/>
              <w:marRight w:val="0"/>
              <w:marTop w:val="0"/>
              <w:marBottom w:val="0"/>
              <w:divBdr>
                <w:top w:val="none" w:sz="0" w:space="0" w:color="auto"/>
                <w:left w:val="none" w:sz="0" w:space="0" w:color="auto"/>
                <w:bottom w:val="none" w:sz="0" w:space="0" w:color="auto"/>
                <w:right w:val="none" w:sz="0" w:space="0" w:color="auto"/>
              </w:divBdr>
            </w:div>
            <w:div w:id="1080366606">
              <w:marLeft w:val="0"/>
              <w:marRight w:val="0"/>
              <w:marTop w:val="0"/>
              <w:marBottom w:val="0"/>
              <w:divBdr>
                <w:top w:val="none" w:sz="0" w:space="0" w:color="auto"/>
                <w:left w:val="none" w:sz="0" w:space="0" w:color="auto"/>
                <w:bottom w:val="none" w:sz="0" w:space="0" w:color="auto"/>
                <w:right w:val="none" w:sz="0" w:space="0" w:color="auto"/>
              </w:divBdr>
            </w:div>
            <w:div w:id="369262345">
              <w:marLeft w:val="0"/>
              <w:marRight w:val="0"/>
              <w:marTop w:val="0"/>
              <w:marBottom w:val="0"/>
              <w:divBdr>
                <w:top w:val="none" w:sz="0" w:space="0" w:color="auto"/>
                <w:left w:val="none" w:sz="0" w:space="0" w:color="auto"/>
                <w:bottom w:val="none" w:sz="0" w:space="0" w:color="auto"/>
                <w:right w:val="none" w:sz="0" w:space="0" w:color="auto"/>
              </w:divBdr>
            </w:div>
            <w:div w:id="950283056">
              <w:marLeft w:val="0"/>
              <w:marRight w:val="0"/>
              <w:marTop w:val="0"/>
              <w:marBottom w:val="0"/>
              <w:divBdr>
                <w:top w:val="none" w:sz="0" w:space="0" w:color="auto"/>
                <w:left w:val="none" w:sz="0" w:space="0" w:color="auto"/>
                <w:bottom w:val="none" w:sz="0" w:space="0" w:color="auto"/>
                <w:right w:val="none" w:sz="0" w:space="0" w:color="auto"/>
              </w:divBdr>
            </w:div>
            <w:div w:id="1467553840">
              <w:marLeft w:val="0"/>
              <w:marRight w:val="0"/>
              <w:marTop w:val="0"/>
              <w:marBottom w:val="0"/>
              <w:divBdr>
                <w:top w:val="none" w:sz="0" w:space="0" w:color="auto"/>
                <w:left w:val="none" w:sz="0" w:space="0" w:color="auto"/>
                <w:bottom w:val="none" w:sz="0" w:space="0" w:color="auto"/>
                <w:right w:val="none" w:sz="0" w:space="0" w:color="auto"/>
              </w:divBdr>
            </w:div>
            <w:div w:id="139855460">
              <w:marLeft w:val="0"/>
              <w:marRight w:val="0"/>
              <w:marTop w:val="0"/>
              <w:marBottom w:val="0"/>
              <w:divBdr>
                <w:top w:val="none" w:sz="0" w:space="0" w:color="auto"/>
                <w:left w:val="none" w:sz="0" w:space="0" w:color="auto"/>
                <w:bottom w:val="none" w:sz="0" w:space="0" w:color="auto"/>
                <w:right w:val="none" w:sz="0" w:space="0" w:color="auto"/>
              </w:divBdr>
            </w:div>
            <w:div w:id="641693463">
              <w:marLeft w:val="0"/>
              <w:marRight w:val="0"/>
              <w:marTop w:val="0"/>
              <w:marBottom w:val="0"/>
              <w:divBdr>
                <w:top w:val="none" w:sz="0" w:space="0" w:color="auto"/>
                <w:left w:val="none" w:sz="0" w:space="0" w:color="auto"/>
                <w:bottom w:val="none" w:sz="0" w:space="0" w:color="auto"/>
                <w:right w:val="none" w:sz="0" w:space="0" w:color="auto"/>
              </w:divBdr>
            </w:div>
            <w:div w:id="3554656">
              <w:marLeft w:val="0"/>
              <w:marRight w:val="0"/>
              <w:marTop w:val="0"/>
              <w:marBottom w:val="0"/>
              <w:divBdr>
                <w:top w:val="none" w:sz="0" w:space="0" w:color="auto"/>
                <w:left w:val="none" w:sz="0" w:space="0" w:color="auto"/>
                <w:bottom w:val="none" w:sz="0" w:space="0" w:color="auto"/>
                <w:right w:val="none" w:sz="0" w:space="0" w:color="auto"/>
              </w:divBdr>
            </w:div>
            <w:div w:id="205988243">
              <w:marLeft w:val="0"/>
              <w:marRight w:val="0"/>
              <w:marTop w:val="0"/>
              <w:marBottom w:val="0"/>
              <w:divBdr>
                <w:top w:val="none" w:sz="0" w:space="0" w:color="auto"/>
                <w:left w:val="none" w:sz="0" w:space="0" w:color="auto"/>
                <w:bottom w:val="none" w:sz="0" w:space="0" w:color="auto"/>
                <w:right w:val="none" w:sz="0" w:space="0" w:color="auto"/>
              </w:divBdr>
            </w:div>
            <w:div w:id="982929010">
              <w:marLeft w:val="0"/>
              <w:marRight w:val="0"/>
              <w:marTop w:val="0"/>
              <w:marBottom w:val="0"/>
              <w:divBdr>
                <w:top w:val="none" w:sz="0" w:space="0" w:color="auto"/>
                <w:left w:val="none" w:sz="0" w:space="0" w:color="auto"/>
                <w:bottom w:val="none" w:sz="0" w:space="0" w:color="auto"/>
                <w:right w:val="none" w:sz="0" w:space="0" w:color="auto"/>
              </w:divBdr>
            </w:div>
          </w:divsChild>
        </w:div>
        <w:div w:id="2039499274">
          <w:marLeft w:val="0"/>
          <w:marRight w:val="0"/>
          <w:marTop w:val="0"/>
          <w:marBottom w:val="0"/>
          <w:divBdr>
            <w:top w:val="none" w:sz="0" w:space="0" w:color="auto"/>
            <w:left w:val="none" w:sz="0" w:space="0" w:color="auto"/>
            <w:bottom w:val="none" w:sz="0" w:space="0" w:color="auto"/>
            <w:right w:val="none" w:sz="0" w:space="0" w:color="auto"/>
          </w:divBdr>
          <w:divsChild>
            <w:div w:id="1216163964">
              <w:marLeft w:val="0"/>
              <w:marRight w:val="0"/>
              <w:marTop w:val="0"/>
              <w:marBottom w:val="0"/>
              <w:divBdr>
                <w:top w:val="none" w:sz="0" w:space="0" w:color="auto"/>
                <w:left w:val="none" w:sz="0" w:space="0" w:color="auto"/>
                <w:bottom w:val="none" w:sz="0" w:space="0" w:color="auto"/>
                <w:right w:val="none" w:sz="0" w:space="0" w:color="auto"/>
              </w:divBdr>
            </w:div>
            <w:div w:id="1511794492">
              <w:marLeft w:val="0"/>
              <w:marRight w:val="0"/>
              <w:marTop w:val="0"/>
              <w:marBottom w:val="0"/>
              <w:divBdr>
                <w:top w:val="none" w:sz="0" w:space="0" w:color="auto"/>
                <w:left w:val="none" w:sz="0" w:space="0" w:color="auto"/>
                <w:bottom w:val="none" w:sz="0" w:space="0" w:color="auto"/>
                <w:right w:val="none" w:sz="0" w:space="0" w:color="auto"/>
              </w:divBdr>
            </w:div>
            <w:div w:id="411507779">
              <w:marLeft w:val="0"/>
              <w:marRight w:val="0"/>
              <w:marTop w:val="0"/>
              <w:marBottom w:val="0"/>
              <w:divBdr>
                <w:top w:val="none" w:sz="0" w:space="0" w:color="auto"/>
                <w:left w:val="none" w:sz="0" w:space="0" w:color="auto"/>
                <w:bottom w:val="none" w:sz="0" w:space="0" w:color="auto"/>
                <w:right w:val="none" w:sz="0" w:space="0" w:color="auto"/>
              </w:divBdr>
            </w:div>
            <w:div w:id="45692111">
              <w:marLeft w:val="0"/>
              <w:marRight w:val="0"/>
              <w:marTop w:val="0"/>
              <w:marBottom w:val="0"/>
              <w:divBdr>
                <w:top w:val="none" w:sz="0" w:space="0" w:color="auto"/>
                <w:left w:val="none" w:sz="0" w:space="0" w:color="auto"/>
                <w:bottom w:val="none" w:sz="0" w:space="0" w:color="auto"/>
                <w:right w:val="none" w:sz="0" w:space="0" w:color="auto"/>
              </w:divBdr>
            </w:div>
            <w:div w:id="2126607178">
              <w:marLeft w:val="0"/>
              <w:marRight w:val="0"/>
              <w:marTop w:val="0"/>
              <w:marBottom w:val="0"/>
              <w:divBdr>
                <w:top w:val="none" w:sz="0" w:space="0" w:color="auto"/>
                <w:left w:val="none" w:sz="0" w:space="0" w:color="auto"/>
                <w:bottom w:val="none" w:sz="0" w:space="0" w:color="auto"/>
                <w:right w:val="none" w:sz="0" w:space="0" w:color="auto"/>
              </w:divBdr>
            </w:div>
            <w:div w:id="138813119">
              <w:marLeft w:val="0"/>
              <w:marRight w:val="0"/>
              <w:marTop w:val="0"/>
              <w:marBottom w:val="0"/>
              <w:divBdr>
                <w:top w:val="none" w:sz="0" w:space="0" w:color="auto"/>
                <w:left w:val="none" w:sz="0" w:space="0" w:color="auto"/>
                <w:bottom w:val="none" w:sz="0" w:space="0" w:color="auto"/>
                <w:right w:val="none" w:sz="0" w:space="0" w:color="auto"/>
              </w:divBdr>
            </w:div>
            <w:div w:id="1381320216">
              <w:marLeft w:val="0"/>
              <w:marRight w:val="0"/>
              <w:marTop w:val="0"/>
              <w:marBottom w:val="0"/>
              <w:divBdr>
                <w:top w:val="none" w:sz="0" w:space="0" w:color="auto"/>
                <w:left w:val="none" w:sz="0" w:space="0" w:color="auto"/>
                <w:bottom w:val="none" w:sz="0" w:space="0" w:color="auto"/>
                <w:right w:val="none" w:sz="0" w:space="0" w:color="auto"/>
              </w:divBdr>
            </w:div>
            <w:div w:id="993532908">
              <w:marLeft w:val="0"/>
              <w:marRight w:val="0"/>
              <w:marTop w:val="0"/>
              <w:marBottom w:val="0"/>
              <w:divBdr>
                <w:top w:val="none" w:sz="0" w:space="0" w:color="auto"/>
                <w:left w:val="none" w:sz="0" w:space="0" w:color="auto"/>
                <w:bottom w:val="none" w:sz="0" w:space="0" w:color="auto"/>
                <w:right w:val="none" w:sz="0" w:space="0" w:color="auto"/>
              </w:divBdr>
            </w:div>
            <w:div w:id="994803291">
              <w:marLeft w:val="0"/>
              <w:marRight w:val="0"/>
              <w:marTop w:val="0"/>
              <w:marBottom w:val="0"/>
              <w:divBdr>
                <w:top w:val="none" w:sz="0" w:space="0" w:color="auto"/>
                <w:left w:val="none" w:sz="0" w:space="0" w:color="auto"/>
                <w:bottom w:val="none" w:sz="0" w:space="0" w:color="auto"/>
                <w:right w:val="none" w:sz="0" w:space="0" w:color="auto"/>
              </w:divBdr>
            </w:div>
            <w:div w:id="1974019212">
              <w:marLeft w:val="0"/>
              <w:marRight w:val="0"/>
              <w:marTop w:val="0"/>
              <w:marBottom w:val="0"/>
              <w:divBdr>
                <w:top w:val="none" w:sz="0" w:space="0" w:color="auto"/>
                <w:left w:val="none" w:sz="0" w:space="0" w:color="auto"/>
                <w:bottom w:val="none" w:sz="0" w:space="0" w:color="auto"/>
                <w:right w:val="none" w:sz="0" w:space="0" w:color="auto"/>
              </w:divBdr>
            </w:div>
            <w:div w:id="1929926698">
              <w:marLeft w:val="0"/>
              <w:marRight w:val="0"/>
              <w:marTop w:val="0"/>
              <w:marBottom w:val="0"/>
              <w:divBdr>
                <w:top w:val="none" w:sz="0" w:space="0" w:color="auto"/>
                <w:left w:val="none" w:sz="0" w:space="0" w:color="auto"/>
                <w:bottom w:val="none" w:sz="0" w:space="0" w:color="auto"/>
                <w:right w:val="none" w:sz="0" w:space="0" w:color="auto"/>
              </w:divBdr>
            </w:div>
            <w:div w:id="1648320830">
              <w:marLeft w:val="0"/>
              <w:marRight w:val="0"/>
              <w:marTop w:val="0"/>
              <w:marBottom w:val="0"/>
              <w:divBdr>
                <w:top w:val="none" w:sz="0" w:space="0" w:color="auto"/>
                <w:left w:val="none" w:sz="0" w:space="0" w:color="auto"/>
                <w:bottom w:val="none" w:sz="0" w:space="0" w:color="auto"/>
                <w:right w:val="none" w:sz="0" w:space="0" w:color="auto"/>
              </w:divBdr>
            </w:div>
            <w:div w:id="1021247616">
              <w:marLeft w:val="0"/>
              <w:marRight w:val="0"/>
              <w:marTop w:val="0"/>
              <w:marBottom w:val="0"/>
              <w:divBdr>
                <w:top w:val="none" w:sz="0" w:space="0" w:color="auto"/>
                <w:left w:val="none" w:sz="0" w:space="0" w:color="auto"/>
                <w:bottom w:val="none" w:sz="0" w:space="0" w:color="auto"/>
                <w:right w:val="none" w:sz="0" w:space="0" w:color="auto"/>
              </w:divBdr>
            </w:div>
            <w:div w:id="1127816936">
              <w:marLeft w:val="0"/>
              <w:marRight w:val="0"/>
              <w:marTop w:val="0"/>
              <w:marBottom w:val="0"/>
              <w:divBdr>
                <w:top w:val="none" w:sz="0" w:space="0" w:color="auto"/>
                <w:left w:val="none" w:sz="0" w:space="0" w:color="auto"/>
                <w:bottom w:val="none" w:sz="0" w:space="0" w:color="auto"/>
                <w:right w:val="none" w:sz="0" w:space="0" w:color="auto"/>
              </w:divBdr>
            </w:div>
            <w:div w:id="1123815845">
              <w:marLeft w:val="0"/>
              <w:marRight w:val="0"/>
              <w:marTop w:val="0"/>
              <w:marBottom w:val="0"/>
              <w:divBdr>
                <w:top w:val="none" w:sz="0" w:space="0" w:color="auto"/>
                <w:left w:val="none" w:sz="0" w:space="0" w:color="auto"/>
                <w:bottom w:val="none" w:sz="0" w:space="0" w:color="auto"/>
                <w:right w:val="none" w:sz="0" w:space="0" w:color="auto"/>
              </w:divBdr>
            </w:div>
            <w:div w:id="2016415587">
              <w:marLeft w:val="0"/>
              <w:marRight w:val="0"/>
              <w:marTop w:val="0"/>
              <w:marBottom w:val="0"/>
              <w:divBdr>
                <w:top w:val="none" w:sz="0" w:space="0" w:color="auto"/>
                <w:left w:val="none" w:sz="0" w:space="0" w:color="auto"/>
                <w:bottom w:val="none" w:sz="0" w:space="0" w:color="auto"/>
                <w:right w:val="none" w:sz="0" w:space="0" w:color="auto"/>
              </w:divBdr>
            </w:div>
            <w:div w:id="1714034251">
              <w:marLeft w:val="0"/>
              <w:marRight w:val="0"/>
              <w:marTop w:val="0"/>
              <w:marBottom w:val="0"/>
              <w:divBdr>
                <w:top w:val="none" w:sz="0" w:space="0" w:color="auto"/>
                <w:left w:val="none" w:sz="0" w:space="0" w:color="auto"/>
                <w:bottom w:val="none" w:sz="0" w:space="0" w:color="auto"/>
                <w:right w:val="none" w:sz="0" w:space="0" w:color="auto"/>
              </w:divBdr>
            </w:div>
            <w:div w:id="1149513502">
              <w:marLeft w:val="0"/>
              <w:marRight w:val="0"/>
              <w:marTop w:val="0"/>
              <w:marBottom w:val="0"/>
              <w:divBdr>
                <w:top w:val="none" w:sz="0" w:space="0" w:color="auto"/>
                <w:left w:val="none" w:sz="0" w:space="0" w:color="auto"/>
                <w:bottom w:val="none" w:sz="0" w:space="0" w:color="auto"/>
                <w:right w:val="none" w:sz="0" w:space="0" w:color="auto"/>
              </w:divBdr>
            </w:div>
            <w:div w:id="598830797">
              <w:marLeft w:val="0"/>
              <w:marRight w:val="0"/>
              <w:marTop w:val="0"/>
              <w:marBottom w:val="0"/>
              <w:divBdr>
                <w:top w:val="none" w:sz="0" w:space="0" w:color="auto"/>
                <w:left w:val="none" w:sz="0" w:space="0" w:color="auto"/>
                <w:bottom w:val="none" w:sz="0" w:space="0" w:color="auto"/>
                <w:right w:val="none" w:sz="0" w:space="0" w:color="auto"/>
              </w:divBdr>
            </w:div>
            <w:div w:id="15306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06172">
      <w:bodyDiv w:val="1"/>
      <w:marLeft w:val="0"/>
      <w:marRight w:val="0"/>
      <w:marTop w:val="0"/>
      <w:marBottom w:val="0"/>
      <w:divBdr>
        <w:top w:val="none" w:sz="0" w:space="0" w:color="auto"/>
        <w:left w:val="none" w:sz="0" w:space="0" w:color="auto"/>
        <w:bottom w:val="none" w:sz="0" w:space="0" w:color="auto"/>
        <w:right w:val="none" w:sz="0" w:space="0" w:color="auto"/>
      </w:divBdr>
    </w:div>
    <w:div w:id="1710566172">
      <w:bodyDiv w:val="1"/>
      <w:marLeft w:val="0"/>
      <w:marRight w:val="0"/>
      <w:marTop w:val="0"/>
      <w:marBottom w:val="0"/>
      <w:divBdr>
        <w:top w:val="none" w:sz="0" w:space="0" w:color="auto"/>
        <w:left w:val="none" w:sz="0" w:space="0" w:color="auto"/>
        <w:bottom w:val="none" w:sz="0" w:space="0" w:color="auto"/>
        <w:right w:val="none" w:sz="0" w:space="0" w:color="auto"/>
      </w:divBdr>
      <w:divsChild>
        <w:div w:id="1622833804">
          <w:marLeft w:val="0"/>
          <w:marRight w:val="0"/>
          <w:marTop w:val="0"/>
          <w:marBottom w:val="0"/>
          <w:divBdr>
            <w:top w:val="none" w:sz="0" w:space="0" w:color="auto"/>
            <w:left w:val="none" w:sz="0" w:space="0" w:color="auto"/>
            <w:bottom w:val="none" w:sz="0" w:space="0" w:color="auto"/>
            <w:right w:val="none" w:sz="0" w:space="0" w:color="auto"/>
          </w:divBdr>
          <w:divsChild>
            <w:div w:id="1879120474">
              <w:marLeft w:val="0"/>
              <w:marRight w:val="0"/>
              <w:marTop w:val="0"/>
              <w:marBottom w:val="0"/>
              <w:divBdr>
                <w:top w:val="none" w:sz="0" w:space="0" w:color="auto"/>
                <w:left w:val="none" w:sz="0" w:space="0" w:color="auto"/>
                <w:bottom w:val="none" w:sz="0" w:space="0" w:color="auto"/>
                <w:right w:val="none" w:sz="0" w:space="0" w:color="auto"/>
              </w:divBdr>
            </w:div>
            <w:div w:id="1995598133">
              <w:marLeft w:val="0"/>
              <w:marRight w:val="0"/>
              <w:marTop w:val="0"/>
              <w:marBottom w:val="0"/>
              <w:divBdr>
                <w:top w:val="none" w:sz="0" w:space="0" w:color="auto"/>
                <w:left w:val="none" w:sz="0" w:space="0" w:color="auto"/>
                <w:bottom w:val="none" w:sz="0" w:space="0" w:color="auto"/>
                <w:right w:val="none" w:sz="0" w:space="0" w:color="auto"/>
              </w:divBdr>
            </w:div>
            <w:div w:id="722797064">
              <w:marLeft w:val="0"/>
              <w:marRight w:val="0"/>
              <w:marTop w:val="0"/>
              <w:marBottom w:val="0"/>
              <w:divBdr>
                <w:top w:val="none" w:sz="0" w:space="0" w:color="auto"/>
                <w:left w:val="none" w:sz="0" w:space="0" w:color="auto"/>
                <w:bottom w:val="none" w:sz="0" w:space="0" w:color="auto"/>
                <w:right w:val="none" w:sz="0" w:space="0" w:color="auto"/>
              </w:divBdr>
            </w:div>
            <w:div w:id="1687555349">
              <w:marLeft w:val="0"/>
              <w:marRight w:val="0"/>
              <w:marTop w:val="0"/>
              <w:marBottom w:val="0"/>
              <w:divBdr>
                <w:top w:val="none" w:sz="0" w:space="0" w:color="auto"/>
                <w:left w:val="none" w:sz="0" w:space="0" w:color="auto"/>
                <w:bottom w:val="none" w:sz="0" w:space="0" w:color="auto"/>
                <w:right w:val="none" w:sz="0" w:space="0" w:color="auto"/>
              </w:divBdr>
            </w:div>
            <w:div w:id="1495411797">
              <w:marLeft w:val="0"/>
              <w:marRight w:val="0"/>
              <w:marTop w:val="0"/>
              <w:marBottom w:val="0"/>
              <w:divBdr>
                <w:top w:val="none" w:sz="0" w:space="0" w:color="auto"/>
                <w:left w:val="none" w:sz="0" w:space="0" w:color="auto"/>
                <w:bottom w:val="none" w:sz="0" w:space="0" w:color="auto"/>
                <w:right w:val="none" w:sz="0" w:space="0" w:color="auto"/>
              </w:divBdr>
            </w:div>
            <w:div w:id="775519086">
              <w:marLeft w:val="0"/>
              <w:marRight w:val="0"/>
              <w:marTop w:val="0"/>
              <w:marBottom w:val="0"/>
              <w:divBdr>
                <w:top w:val="none" w:sz="0" w:space="0" w:color="auto"/>
                <w:left w:val="none" w:sz="0" w:space="0" w:color="auto"/>
                <w:bottom w:val="none" w:sz="0" w:space="0" w:color="auto"/>
                <w:right w:val="none" w:sz="0" w:space="0" w:color="auto"/>
              </w:divBdr>
            </w:div>
            <w:div w:id="2143770676">
              <w:marLeft w:val="0"/>
              <w:marRight w:val="0"/>
              <w:marTop w:val="0"/>
              <w:marBottom w:val="0"/>
              <w:divBdr>
                <w:top w:val="none" w:sz="0" w:space="0" w:color="auto"/>
                <w:left w:val="none" w:sz="0" w:space="0" w:color="auto"/>
                <w:bottom w:val="none" w:sz="0" w:space="0" w:color="auto"/>
                <w:right w:val="none" w:sz="0" w:space="0" w:color="auto"/>
              </w:divBdr>
            </w:div>
            <w:div w:id="1728412072">
              <w:marLeft w:val="0"/>
              <w:marRight w:val="0"/>
              <w:marTop w:val="0"/>
              <w:marBottom w:val="0"/>
              <w:divBdr>
                <w:top w:val="none" w:sz="0" w:space="0" w:color="auto"/>
                <w:left w:val="none" w:sz="0" w:space="0" w:color="auto"/>
                <w:bottom w:val="none" w:sz="0" w:space="0" w:color="auto"/>
                <w:right w:val="none" w:sz="0" w:space="0" w:color="auto"/>
              </w:divBdr>
            </w:div>
            <w:div w:id="1127434763">
              <w:marLeft w:val="0"/>
              <w:marRight w:val="0"/>
              <w:marTop w:val="0"/>
              <w:marBottom w:val="0"/>
              <w:divBdr>
                <w:top w:val="none" w:sz="0" w:space="0" w:color="auto"/>
                <w:left w:val="none" w:sz="0" w:space="0" w:color="auto"/>
                <w:bottom w:val="none" w:sz="0" w:space="0" w:color="auto"/>
                <w:right w:val="none" w:sz="0" w:space="0" w:color="auto"/>
              </w:divBdr>
            </w:div>
            <w:div w:id="757679567">
              <w:marLeft w:val="0"/>
              <w:marRight w:val="0"/>
              <w:marTop w:val="0"/>
              <w:marBottom w:val="0"/>
              <w:divBdr>
                <w:top w:val="none" w:sz="0" w:space="0" w:color="auto"/>
                <w:left w:val="none" w:sz="0" w:space="0" w:color="auto"/>
                <w:bottom w:val="none" w:sz="0" w:space="0" w:color="auto"/>
                <w:right w:val="none" w:sz="0" w:space="0" w:color="auto"/>
              </w:divBdr>
            </w:div>
            <w:div w:id="266350555">
              <w:marLeft w:val="0"/>
              <w:marRight w:val="0"/>
              <w:marTop w:val="0"/>
              <w:marBottom w:val="0"/>
              <w:divBdr>
                <w:top w:val="none" w:sz="0" w:space="0" w:color="auto"/>
                <w:left w:val="none" w:sz="0" w:space="0" w:color="auto"/>
                <w:bottom w:val="none" w:sz="0" w:space="0" w:color="auto"/>
                <w:right w:val="none" w:sz="0" w:space="0" w:color="auto"/>
              </w:divBdr>
            </w:div>
            <w:div w:id="1441341509">
              <w:marLeft w:val="0"/>
              <w:marRight w:val="0"/>
              <w:marTop w:val="0"/>
              <w:marBottom w:val="0"/>
              <w:divBdr>
                <w:top w:val="none" w:sz="0" w:space="0" w:color="auto"/>
                <w:left w:val="none" w:sz="0" w:space="0" w:color="auto"/>
                <w:bottom w:val="none" w:sz="0" w:space="0" w:color="auto"/>
                <w:right w:val="none" w:sz="0" w:space="0" w:color="auto"/>
              </w:divBdr>
            </w:div>
            <w:div w:id="645857623">
              <w:marLeft w:val="0"/>
              <w:marRight w:val="0"/>
              <w:marTop w:val="0"/>
              <w:marBottom w:val="0"/>
              <w:divBdr>
                <w:top w:val="none" w:sz="0" w:space="0" w:color="auto"/>
                <w:left w:val="none" w:sz="0" w:space="0" w:color="auto"/>
                <w:bottom w:val="none" w:sz="0" w:space="0" w:color="auto"/>
                <w:right w:val="none" w:sz="0" w:space="0" w:color="auto"/>
              </w:divBdr>
            </w:div>
            <w:div w:id="1599942896">
              <w:marLeft w:val="0"/>
              <w:marRight w:val="0"/>
              <w:marTop w:val="0"/>
              <w:marBottom w:val="0"/>
              <w:divBdr>
                <w:top w:val="none" w:sz="0" w:space="0" w:color="auto"/>
                <w:left w:val="none" w:sz="0" w:space="0" w:color="auto"/>
                <w:bottom w:val="none" w:sz="0" w:space="0" w:color="auto"/>
                <w:right w:val="none" w:sz="0" w:space="0" w:color="auto"/>
              </w:divBdr>
            </w:div>
            <w:div w:id="2134442566">
              <w:marLeft w:val="0"/>
              <w:marRight w:val="0"/>
              <w:marTop w:val="0"/>
              <w:marBottom w:val="0"/>
              <w:divBdr>
                <w:top w:val="none" w:sz="0" w:space="0" w:color="auto"/>
                <w:left w:val="none" w:sz="0" w:space="0" w:color="auto"/>
                <w:bottom w:val="none" w:sz="0" w:space="0" w:color="auto"/>
                <w:right w:val="none" w:sz="0" w:space="0" w:color="auto"/>
              </w:divBdr>
            </w:div>
            <w:div w:id="1879707582">
              <w:marLeft w:val="0"/>
              <w:marRight w:val="0"/>
              <w:marTop w:val="0"/>
              <w:marBottom w:val="0"/>
              <w:divBdr>
                <w:top w:val="none" w:sz="0" w:space="0" w:color="auto"/>
                <w:left w:val="none" w:sz="0" w:space="0" w:color="auto"/>
                <w:bottom w:val="none" w:sz="0" w:space="0" w:color="auto"/>
                <w:right w:val="none" w:sz="0" w:space="0" w:color="auto"/>
              </w:divBdr>
            </w:div>
            <w:div w:id="569312977">
              <w:marLeft w:val="0"/>
              <w:marRight w:val="0"/>
              <w:marTop w:val="0"/>
              <w:marBottom w:val="0"/>
              <w:divBdr>
                <w:top w:val="none" w:sz="0" w:space="0" w:color="auto"/>
                <w:left w:val="none" w:sz="0" w:space="0" w:color="auto"/>
                <w:bottom w:val="none" w:sz="0" w:space="0" w:color="auto"/>
                <w:right w:val="none" w:sz="0" w:space="0" w:color="auto"/>
              </w:divBdr>
            </w:div>
            <w:div w:id="44722626">
              <w:marLeft w:val="0"/>
              <w:marRight w:val="0"/>
              <w:marTop w:val="0"/>
              <w:marBottom w:val="0"/>
              <w:divBdr>
                <w:top w:val="none" w:sz="0" w:space="0" w:color="auto"/>
                <w:left w:val="none" w:sz="0" w:space="0" w:color="auto"/>
                <w:bottom w:val="none" w:sz="0" w:space="0" w:color="auto"/>
                <w:right w:val="none" w:sz="0" w:space="0" w:color="auto"/>
              </w:divBdr>
            </w:div>
          </w:divsChild>
        </w:div>
        <w:div w:id="1230116769">
          <w:marLeft w:val="0"/>
          <w:marRight w:val="0"/>
          <w:marTop w:val="0"/>
          <w:marBottom w:val="0"/>
          <w:divBdr>
            <w:top w:val="none" w:sz="0" w:space="0" w:color="auto"/>
            <w:left w:val="none" w:sz="0" w:space="0" w:color="auto"/>
            <w:bottom w:val="none" w:sz="0" w:space="0" w:color="auto"/>
            <w:right w:val="none" w:sz="0" w:space="0" w:color="auto"/>
          </w:divBdr>
          <w:divsChild>
            <w:div w:id="1999648533">
              <w:marLeft w:val="0"/>
              <w:marRight w:val="0"/>
              <w:marTop w:val="0"/>
              <w:marBottom w:val="0"/>
              <w:divBdr>
                <w:top w:val="none" w:sz="0" w:space="0" w:color="auto"/>
                <w:left w:val="none" w:sz="0" w:space="0" w:color="auto"/>
                <w:bottom w:val="none" w:sz="0" w:space="0" w:color="auto"/>
                <w:right w:val="none" w:sz="0" w:space="0" w:color="auto"/>
              </w:divBdr>
            </w:div>
            <w:div w:id="1068268157">
              <w:marLeft w:val="0"/>
              <w:marRight w:val="0"/>
              <w:marTop w:val="0"/>
              <w:marBottom w:val="0"/>
              <w:divBdr>
                <w:top w:val="none" w:sz="0" w:space="0" w:color="auto"/>
                <w:left w:val="none" w:sz="0" w:space="0" w:color="auto"/>
                <w:bottom w:val="none" w:sz="0" w:space="0" w:color="auto"/>
                <w:right w:val="none" w:sz="0" w:space="0" w:color="auto"/>
              </w:divBdr>
            </w:div>
            <w:div w:id="819267151">
              <w:marLeft w:val="0"/>
              <w:marRight w:val="0"/>
              <w:marTop w:val="0"/>
              <w:marBottom w:val="0"/>
              <w:divBdr>
                <w:top w:val="none" w:sz="0" w:space="0" w:color="auto"/>
                <w:left w:val="none" w:sz="0" w:space="0" w:color="auto"/>
                <w:bottom w:val="none" w:sz="0" w:space="0" w:color="auto"/>
                <w:right w:val="none" w:sz="0" w:space="0" w:color="auto"/>
              </w:divBdr>
            </w:div>
            <w:div w:id="430205110">
              <w:marLeft w:val="0"/>
              <w:marRight w:val="0"/>
              <w:marTop w:val="0"/>
              <w:marBottom w:val="0"/>
              <w:divBdr>
                <w:top w:val="none" w:sz="0" w:space="0" w:color="auto"/>
                <w:left w:val="none" w:sz="0" w:space="0" w:color="auto"/>
                <w:bottom w:val="none" w:sz="0" w:space="0" w:color="auto"/>
                <w:right w:val="none" w:sz="0" w:space="0" w:color="auto"/>
              </w:divBdr>
            </w:div>
            <w:div w:id="1102796096">
              <w:marLeft w:val="0"/>
              <w:marRight w:val="0"/>
              <w:marTop w:val="0"/>
              <w:marBottom w:val="0"/>
              <w:divBdr>
                <w:top w:val="none" w:sz="0" w:space="0" w:color="auto"/>
                <w:left w:val="none" w:sz="0" w:space="0" w:color="auto"/>
                <w:bottom w:val="none" w:sz="0" w:space="0" w:color="auto"/>
                <w:right w:val="none" w:sz="0" w:space="0" w:color="auto"/>
              </w:divBdr>
            </w:div>
            <w:div w:id="1649743628">
              <w:marLeft w:val="0"/>
              <w:marRight w:val="0"/>
              <w:marTop w:val="0"/>
              <w:marBottom w:val="0"/>
              <w:divBdr>
                <w:top w:val="none" w:sz="0" w:space="0" w:color="auto"/>
                <w:left w:val="none" w:sz="0" w:space="0" w:color="auto"/>
                <w:bottom w:val="none" w:sz="0" w:space="0" w:color="auto"/>
                <w:right w:val="none" w:sz="0" w:space="0" w:color="auto"/>
              </w:divBdr>
            </w:div>
            <w:div w:id="730227618">
              <w:marLeft w:val="0"/>
              <w:marRight w:val="0"/>
              <w:marTop w:val="0"/>
              <w:marBottom w:val="0"/>
              <w:divBdr>
                <w:top w:val="none" w:sz="0" w:space="0" w:color="auto"/>
                <w:left w:val="none" w:sz="0" w:space="0" w:color="auto"/>
                <w:bottom w:val="none" w:sz="0" w:space="0" w:color="auto"/>
                <w:right w:val="none" w:sz="0" w:space="0" w:color="auto"/>
              </w:divBdr>
            </w:div>
            <w:div w:id="1956911189">
              <w:marLeft w:val="0"/>
              <w:marRight w:val="0"/>
              <w:marTop w:val="0"/>
              <w:marBottom w:val="0"/>
              <w:divBdr>
                <w:top w:val="none" w:sz="0" w:space="0" w:color="auto"/>
                <w:left w:val="none" w:sz="0" w:space="0" w:color="auto"/>
                <w:bottom w:val="none" w:sz="0" w:space="0" w:color="auto"/>
                <w:right w:val="none" w:sz="0" w:space="0" w:color="auto"/>
              </w:divBdr>
            </w:div>
            <w:div w:id="893151780">
              <w:marLeft w:val="0"/>
              <w:marRight w:val="0"/>
              <w:marTop w:val="0"/>
              <w:marBottom w:val="0"/>
              <w:divBdr>
                <w:top w:val="none" w:sz="0" w:space="0" w:color="auto"/>
                <w:left w:val="none" w:sz="0" w:space="0" w:color="auto"/>
                <w:bottom w:val="none" w:sz="0" w:space="0" w:color="auto"/>
                <w:right w:val="none" w:sz="0" w:space="0" w:color="auto"/>
              </w:divBdr>
            </w:div>
            <w:div w:id="1650867382">
              <w:marLeft w:val="0"/>
              <w:marRight w:val="0"/>
              <w:marTop w:val="0"/>
              <w:marBottom w:val="0"/>
              <w:divBdr>
                <w:top w:val="none" w:sz="0" w:space="0" w:color="auto"/>
                <w:left w:val="none" w:sz="0" w:space="0" w:color="auto"/>
                <w:bottom w:val="none" w:sz="0" w:space="0" w:color="auto"/>
                <w:right w:val="none" w:sz="0" w:space="0" w:color="auto"/>
              </w:divBdr>
            </w:div>
            <w:div w:id="854925444">
              <w:marLeft w:val="0"/>
              <w:marRight w:val="0"/>
              <w:marTop w:val="0"/>
              <w:marBottom w:val="0"/>
              <w:divBdr>
                <w:top w:val="none" w:sz="0" w:space="0" w:color="auto"/>
                <w:left w:val="none" w:sz="0" w:space="0" w:color="auto"/>
                <w:bottom w:val="none" w:sz="0" w:space="0" w:color="auto"/>
                <w:right w:val="none" w:sz="0" w:space="0" w:color="auto"/>
              </w:divBdr>
            </w:div>
            <w:div w:id="1745683997">
              <w:marLeft w:val="0"/>
              <w:marRight w:val="0"/>
              <w:marTop w:val="0"/>
              <w:marBottom w:val="0"/>
              <w:divBdr>
                <w:top w:val="none" w:sz="0" w:space="0" w:color="auto"/>
                <w:left w:val="none" w:sz="0" w:space="0" w:color="auto"/>
                <w:bottom w:val="none" w:sz="0" w:space="0" w:color="auto"/>
                <w:right w:val="none" w:sz="0" w:space="0" w:color="auto"/>
              </w:divBdr>
            </w:div>
            <w:div w:id="438449158">
              <w:marLeft w:val="0"/>
              <w:marRight w:val="0"/>
              <w:marTop w:val="0"/>
              <w:marBottom w:val="0"/>
              <w:divBdr>
                <w:top w:val="none" w:sz="0" w:space="0" w:color="auto"/>
                <w:left w:val="none" w:sz="0" w:space="0" w:color="auto"/>
                <w:bottom w:val="none" w:sz="0" w:space="0" w:color="auto"/>
                <w:right w:val="none" w:sz="0" w:space="0" w:color="auto"/>
              </w:divBdr>
            </w:div>
            <w:div w:id="1636570664">
              <w:marLeft w:val="0"/>
              <w:marRight w:val="0"/>
              <w:marTop w:val="0"/>
              <w:marBottom w:val="0"/>
              <w:divBdr>
                <w:top w:val="none" w:sz="0" w:space="0" w:color="auto"/>
                <w:left w:val="none" w:sz="0" w:space="0" w:color="auto"/>
                <w:bottom w:val="none" w:sz="0" w:space="0" w:color="auto"/>
                <w:right w:val="none" w:sz="0" w:space="0" w:color="auto"/>
              </w:divBdr>
            </w:div>
            <w:div w:id="462969099">
              <w:marLeft w:val="0"/>
              <w:marRight w:val="0"/>
              <w:marTop w:val="0"/>
              <w:marBottom w:val="0"/>
              <w:divBdr>
                <w:top w:val="none" w:sz="0" w:space="0" w:color="auto"/>
                <w:left w:val="none" w:sz="0" w:space="0" w:color="auto"/>
                <w:bottom w:val="none" w:sz="0" w:space="0" w:color="auto"/>
                <w:right w:val="none" w:sz="0" w:space="0" w:color="auto"/>
              </w:divBdr>
            </w:div>
            <w:div w:id="285360022">
              <w:marLeft w:val="0"/>
              <w:marRight w:val="0"/>
              <w:marTop w:val="0"/>
              <w:marBottom w:val="0"/>
              <w:divBdr>
                <w:top w:val="none" w:sz="0" w:space="0" w:color="auto"/>
                <w:left w:val="none" w:sz="0" w:space="0" w:color="auto"/>
                <w:bottom w:val="none" w:sz="0" w:space="0" w:color="auto"/>
                <w:right w:val="none" w:sz="0" w:space="0" w:color="auto"/>
              </w:divBdr>
            </w:div>
            <w:div w:id="1909538290">
              <w:marLeft w:val="0"/>
              <w:marRight w:val="0"/>
              <w:marTop w:val="0"/>
              <w:marBottom w:val="0"/>
              <w:divBdr>
                <w:top w:val="none" w:sz="0" w:space="0" w:color="auto"/>
                <w:left w:val="none" w:sz="0" w:space="0" w:color="auto"/>
                <w:bottom w:val="none" w:sz="0" w:space="0" w:color="auto"/>
                <w:right w:val="none" w:sz="0" w:space="0" w:color="auto"/>
              </w:divBdr>
            </w:div>
            <w:div w:id="1512069458">
              <w:marLeft w:val="0"/>
              <w:marRight w:val="0"/>
              <w:marTop w:val="0"/>
              <w:marBottom w:val="0"/>
              <w:divBdr>
                <w:top w:val="none" w:sz="0" w:space="0" w:color="auto"/>
                <w:left w:val="none" w:sz="0" w:space="0" w:color="auto"/>
                <w:bottom w:val="none" w:sz="0" w:space="0" w:color="auto"/>
                <w:right w:val="none" w:sz="0" w:space="0" w:color="auto"/>
              </w:divBdr>
            </w:div>
            <w:div w:id="1248268954">
              <w:marLeft w:val="0"/>
              <w:marRight w:val="0"/>
              <w:marTop w:val="0"/>
              <w:marBottom w:val="0"/>
              <w:divBdr>
                <w:top w:val="none" w:sz="0" w:space="0" w:color="auto"/>
                <w:left w:val="none" w:sz="0" w:space="0" w:color="auto"/>
                <w:bottom w:val="none" w:sz="0" w:space="0" w:color="auto"/>
                <w:right w:val="none" w:sz="0" w:space="0" w:color="auto"/>
              </w:divBdr>
            </w:div>
            <w:div w:id="635069869">
              <w:marLeft w:val="0"/>
              <w:marRight w:val="0"/>
              <w:marTop w:val="0"/>
              <w:marBottom w:val="0"/>
              <w:divBdr>
                <w:top w:val="none" w:sz="0" w:space="0" w:color="auto"/>
                <w:left w:val="none" w:sz="0" w:space="0" w:color="auto"/>
                <w:bottom w:val="none" w:sz="0" w:space="0" w:color="auto"/>
                <w:right w:val="none" w:sz="0" w:space="0" w:color="auto"/>
              </w:divBdr>
            </w:div>
          </w:divsChild>
        </w:div>
        <w:div w:id="620038811">
          <w:marLeft w:val="0"/>
          <w:marRight w:val="0"/>
          <w:marTop w:val="0"/>
          <w:marBottom w:val="0"/>
          <w:divBdr>
            <w:top w:val="none" w:sz="0" w:space="0" w:color="auto"/>
            <w:left w:val="none" w:sz="0" w:space="0" w:color="auto"/>
            <w:bottom w:val="none" w:sz="0" w:space="0" w:color="auto"/>
            <w:right w:val="none" w:sz="0" w:space="0" w:color="auto"/>
          </w:divBdr>
          <w:divsChild>
            <w:div w:id="1116559246">
              <w:marLeft w:val="0"/>
              <w:marRight w:val="0"/>
              <w:marTop w:val="0"/>
              <w:marBottom w:val="0"/>
              <w:divBdr>
                <w:top w:val="none" w:sz="0" w:space="0" w:color="auto"/>
                <w:left w:val="none" w:sz="0" w:space="0" w:color="auto"/>
                <w:bottom w:val="none" w:sz="0" w:space="0" w:color="auto"/>
                <w:right w:val="none" w:sz="0" w:space="0" w:color="auto"/>
              </w:divBdr>
            </w:div>
            <w:div w:id="452404437">
              <w:marLeft w:val="0"/>
              <w:marRight w:val="0"/>
              <w:marTop w:val="0"/>
              <w:marBottom w:val="0"/>
              <w:divBdr>
                <w:top w:val="none" w:sz="0" w:space="0" w:color="auto"/>
                <w:left w:val="none" w:sz="0" w:space="0" w:color="auto"/>
                <w:bottom w:val="none" w:sz="0" w:space="0" w:color="auto"/>
                <w:right w:val="none" w:sz="0" w:space="0" w:color="auto"/>
              </w:divBdr>
            </w:div>
            <w:div w:id="1616398977">
              <w:marLeft w:val="0"/>
              <w:marRight w:val="0"/>
              <w:marTop w:val="0"/>
              <w:marBottom w:val="0"/>
              <w:divBdr>
                <w:top w:val="none" w:sz="0" w:space="0" w:color="auto"/>
                <w:left w:val="none" w:sz="0" w:space="0" w:color="auto"/>
                <w:bottom w:val="none" w:sz="0" w:space="0" w:color="auto"/>
                <w:right w:val="none" w:sz="0" w:space="0" w:color="auto"/>
              </w:divBdr>
            </w:div>
            <w:div w:id="1043943250">
              <w:marLeft w:val="0"/>
              <w:marRight w:val="0"/>
              <w:marTop w:val="0"/>
              <w:marBottom w:val="0"/>
              <w:divBdr>
                <w:top w:val="none" w:sz="0" w:space="0" w:color="auto"/>
                <w:left w:val="none" w:sz="0" w:space="0" w:color="auto"/>
                <w:bottom w:val="none" w:sz="0" w:space="0" w:color="auto"/>
                <w:right w:val="none" w:sz="0" w:space="0" w:color="auto"/>
              </w:divBdr>
            </w:div>
            <w:div w:id="2019383149">
              <w:marLeft w:val="0"/>
              <w:marRight w:val="0"/>
              <w:marTop w:val="0"/>
              <w:marBottom w:val="0"/>
              <w:divBdr>
                <w:top w:val="none" w:sz="0" w:space="0" w:color="auto"/>
                <w:left w:val="none" w:sz="0" w:space="0" w:color="auto"/>
                <w:bottom w:val="none" w:sz="0" w:space="0" w:color="auto"/>
                <w:right w:val="none" w:sz="0" w:space="0" w:color="auto"/>
              </w:divBdr>
            </w:div>
            <w:div w:id="155465635">
              <w:marLeft w:val="0"/>
              <w:marRight w:val="0"/>
              <w:marTop w:val="0"/>
              <w:marBottom w:val="0"/>
              <w:divBdr>
                <w:top w:val="none" w:sz="0" w:space="0" w:color="auto"/>
                <w:left w:val="none" w:sz="0" w:space="0" w:color="auto"/>
                <w:bottom w:val="none" w:sz="0" w:space="0" w:color="auto"/>
                <w:right w:val="none" w:sz="0" w:space="0" w:color="auto"/>
              </w:divBdr>
            </w:div>
            <w:div w:id="448469906">
              <w:marLeft w:val="0"/>
              <w:marRight w:val="0"/>
              <w:marTop w:val="0"/>
              <w:marBottom w:val="0"/>
              <w:divBdr>
                <w:top w:val="none" w:sz="0" w:space="0" w:color="auto"/>
                <w:left w:val="none" w:sz="0" w:space="0" w:color="auto"/>
                <w:bottom w:val="none" w:sz="0" w:space="0" w:color="auto"/>
                <w:right w:val="none" w:sz="0" w:space="0" w:color="auto"/>
              </w:divBdr>
            </w:div>
            <w:div w:id="1591500571">
              <w:marLeft w:val="0"/>
              <w:marRight w:val="0"/>
              <w:marTop w:val="0"/>
              <w:marBottom w:val="0"/>
              <w:divBdr>
                <w:top w:val="none" w:sz="0" w:space="0" w:color="auto"/>
                <w:left w:val="none" w:sz="0" w:space="0" w:color="auto"/>
                <w:bottom w:val="none" w:sz="0" w:space="0" w:color="auto"/>
                <w:right w:val="none" w:sz="0" w:space="0" w:color="auto"/>
              </w:divBdr>
            </w:div>
            <w:div w:id="1306815730">
              <w:marLeft w:val="0"/>
              <w:marRight w:val="0"/>
              <w:marTop w:val="0"/>
              <w:marBottom w:val="0"/>
              <w:divBdr>
                <w:top w:val="none" w:sz="0" w:space="0" w:color="auto"/>
                <w:left w:val="none" w:sz="0" w:space="0" w:color="auto"/>
                <w:bottom w:val="none" w:sz="0" w:space="0" w:color="auto"/>
                <w:right w:val="none" w:sz="0" w:space="0" w:color="auto"/>
              </w:divBdr>
            </w:div>
            <w:div w:id="2045206534">
              <w:marLeft w:val="0"/>
              <w:marRight w:val="0"/>
              <w:marTop w:val="0"/>
              <w:marBottom w:val="0"/>
              <w:divBdr>
                <w:top w:val="none" w:sz="0" w:space="0" w:color="auto"/>
                <w:left w:val="none" w:sz="0" w:space="0" w:color="auto"/>
                <w:bottom w:val="none" w:sz="0" w:space="0" w:color="auto"/>
                <w:right w:val="none" w:sz="0" w:space="0" w:color="auto"/>
              </w:divBdr>
            </w:div>
            <w:div w:id="2017340058">
              <w:marLeft w:val="0"/>
              <w:marRight w:val="0"/>
              <w:marTop w:val="0"/>
              <w:marBottom w:val="0"/>
              <w:divBdr>
                <w:top w:val="none" w:sz="0" w:space="0" w:color="auto"/>
                <w:left w:val="none" w:sz="0" w:space="0" w:color="auto"/>
                <w:bottom w:val="none" w:sz="0" w:space="0" w:color="auto"/>
                <w:right w:val="none" w:sz="0" w:space="0" w:color="auto"/>
              </w:divBdr>
            </w:div>
            <w:div w:id="1733963232">
              <w:marLeft w:val="0"/>
              <w:marRight w:val="0"/>
              <w:marTop w:val="0"/>
              <w:marBottom w:val="0"/>
              <w:divBdr>
                <w:top w:val="none" w:sz="0" w:space="0" w:color="auto"/>
                <w:left w:val="none" w:sz="0" w:space="0" w:color="auto"/>
                <w:bottom w:val="none" w:sz="0" w:space="0" w:color="auto"/>
                <w:right w:val="none" w:sz="0" w:space="0" w:color="auto"/>
              </w:divBdr>
            </w:div>
            <w:div w:id="2016377917">
              <w:marLeft w:val="0"/>
              <w:marRight w:val="0"/>
              <w:marTop w:val="0"/>
              <w:marBottom w:val="0"/>
              <w:divBdr>
                <w:top w:val="none" w:sz="0" w:space="0" w:color="auto"/>
                <w:left w:val="none" w:sz="0" w:space="0" w:color="auto"/>
                <w:bottom w:val="none" w:sz="0" w:space="0" w:color="auto"/>
                <w:right w:val="none" w:sz="0" w:space="0" w:color="auto"/>
              </w:divBdr>
            </w:div>
            <w:div w:id="1385640004">
              <w:marLeft w:val="0"/>
              <w:marRight w:val="0"/>
              <w:marTop w:val="0"/>
              <w:marBottom w:val="0"/>
              <w:divBdr>
                <w:top w:val="none" w:sz="0" w:space="0" w:color="auto"/>
                <w:left w:val="none" w:sz="0" w:space="0" w:color="auto"/>
                <w:bottom w:val="none" w:sz="0" w:space="0" w:color="auto"/>
                <w:right w:val="none" w:sz="0" w:space="0" w:color="auto"/>
              </w:divBdr>
            </w:div>
            <w:div w:id="1196963961">
              <w:marLeft w:val="0"/>
              <w:marRight w:val="0"/>
              <w:marTop w:val="0"/>
              <w:marBottom w:val="0"/>
              <w:divBdr>
                <w:top w:val="none" w:sz="0" w:space="0" w:color="auto"/>
                <w:left w:val="none" w:sz="0" w:space="0" w:color="auto"/>
                <w:bottom w:val="none" w:sz="0" w:space="0" w:color="auto"/>
                <w:right w:val="none" w:sz="0" w:space="0" w:color="auto"/>
              </w:divBdr>
            </w:div>
            <w:div w:id="455216702">
              <w:marLeft w:val="0"/>
              <w:marRight w:val="0"/>
              <w:marTop w:val="0"/>
              <w:marBottom w:val="0"/>
              <w:divBdr>
                <w:top w:val="none" w:sz="0" w:space="0" w:color="auto"/>
                <w:left w:val="none" w:sz="0" w:space="0" w:color="auto"/>
                <w:bottom w:val="none" w:sz="0" w:space="0" w:color="auto"/>
                <w:right w:val="none" w:sz="0" w:space="0" w:color="auto"/>
              </w:divBdr>
            </w:div>
            <w:div w:id="1812215387">
              <w:marLeft w:val="0"/>
              <w:marRight w:val="0"/>
              <w:marTop w:val="0"/>
              <w:marBottom w:val="0"/>
              <w:divBdr>
                <w:top w:val="none" w:sz="0" w:space="0" w:color="auto"/>
                <w:left w:val="none" w:sz="0" w:space="0" w:color="auto"/>
                <w:bottom w:val="none" w:sz="0" w:space="0" w:color="auto"/>
                <w:right w:val="none" w:sz="0" w:space="0" w:color="auto"/>
              </w:divBdr>
            </w:div>
            <w:div w:id="1567295845">
              <w:marLeft w:val="0"/>
              <w:marRight w:val="0"/>
              <w:marTop w:val="0"/>
              <w:marBottom w:val="0"/>
              <w:divBdr>
                <w:top w:val="none" w:sz="0" w:space="0" w:color="auto"/>
                <w:left w:val="none" w:sz="0" w:space="0" w:color="auto"/>
                <w:bottom w:val="none" w:sz="0" w:space="0" w:color="auto"/>
                <w:right w:val="none" w:sz="0" w:space="0" w:color="auto"/>
              </w:divBdr>
            </w:div>
            <w:div w:id="776102501">
              <w:marLeft w:val="0"/>
              <w:marRight w:val="0"/>
              <w:marTop w:val="0"/>
              <w:marBottom w:val="0"/>
              <w:divBdr>
                <w:top w:val="none" w:sz="0" w:space="0" w:color="auto"/>
                <w:left w:val="none" w:sz="0" w:space="0" w:color="auto"/>
                <w:bottom w:val="none" w:sz="0" w:space="0" w:color="auto"/>
                <w:right w:val="none" w:sz="0" w:space="0" w:color="auto"/>
              </w:divBdr>
            </w:div>
            <w:div w:id="1390953304">
              <w:marLeft w:val="0"/>
              <w:marRight w:val="0"/>
              <w:marTop w:val="0"/>
              <w:marBottom w:val="0"/>
              <w:divBdr>
                <w:top w:val="none" w:sz="0" w:space="0" w:color="auto"/>
                <w:left w:val="none" w:sz="0" w:space="0" w:color="auto"/>
                <w:bottom w:val="none" w:sz="0" w:space="0" w:color="auto"/>
                <w:right w:val="none" w:sz="0" w:space="0" w:color="auto"/>
              </w:divBdr>
            </w:div>
          </w:divsChild>
        </w:div>
        <w:div w:id="1212690922">
          <w:marLeft w:val="0"/>
          <w:marRight w:val="0"/>
          <w:marTop w:val="0"/>
          <w:marBottom w:val="0"/>
          <w:divBdr>
            <w:top w:val="none" w:sz="0" w:space="0" w:color="auto"/>
            <w:left w:val="none" w:sz="0" w:space="0" w:color="auto"/>
            <w:bottom w:val="none" w:sz="0" w:space="0" w:color="auto"/>
            <w:right w:val="none" w:sz="0" w:space="0" w:color="auto"/>
          </w:divBdr>
          <w:divsChild>
            <w:div w:id="655576861">
              <w:marLeft w:val="0"/>
              <w:marRight w:val="0"/>
              <w:marTop w:val="0"/>
              <w:marBottom w:val="0"/>
              <w:divBdr>
                <w:top w:val="none" w:sz="0" w:space="0" w:color="auto"/>
                <w:left w:val="none" w:sz="0" w:space="0" w:color="auto"/>
                <w:bottom w:val="none" w:sz="0" w:space="0" w:color="auto"/>
                <w:right w:val="none" w:sz="0" w:space="0" w:color="auto"/>
              </w:divBdr>
            </w:div>
            <w:div w:id="445272402">
              <w:marLeft w:val="0"/>
              <w:marRight w:val="0"/>
              <w:marTop w:val="0"/>
              <w:marBottom w:val="0"/>
              <w:divBdr>
                <w:top w:val="none" w:sz="0" w:space="0" w:color="auto"/>
                <w:left w:val="none" w:sz="0" w:space="0" w:color="auto"/>
                <w:bottom w:val="none" w:sz="0" w:space="0" w:color="auto"/>
                <w:right w:val="none" w:sz="0" w:space="0" w:color="auto"/>
              </w:divBdr>
            </w:div>
            <w:div w:id="1939831030">
              <w:marLeft w:val="0"/>
              <w:marRight w:val="0"/>
              <w:marTop w:val="0"/>
              <w:marBottom w:val="0"/>
              <w:divBdr>
                <w:top w:val="none" w:sz="0" w:space="0" w:color="auto"/>
                <w:left w:val="none" w:sz="0" w:space="0" w:color="auto"/>
                <w:bottom w:val="none" w:sz="0" w:space="0" w:color="auto"/>
                <w:right w:val="none" w:sz="0" w:space="0" w:color="auto"/>
              </w:divBdr>
            </w:div>
            <w:div w:id="1788307694">
              <w:marLeft w:val="0"/>
              <w:marRight w:val="0"/>
              <w:marTop w:val="0"/>
              <w:marBottom w:val="0"/>
              <w:divBdr>
                <w:top w:val="none" w:sz="0" w:space="0" w:color="auto"/>
                <w:left w:val="none" w:sz="0" w:space="0" w:color="auto"/>
                <w:bottom w:val="none" w:sz="0" w:space="0" w:color="auto"/>
                <w:right w:val="none" w:sz="0" w:space="0" w:color="auto"/>
              </w:divBdr>
            </w:div>
            <w:div w:id="337120513">
              <w:marLeft w:val="0"/>
              <w:marRight w:val="0"/>
              <w:marTop w:val="0"/>
              <w:marBottom w:val="0"/>
              <w:divBdr>
                <w:top w:val="none" w:sz="0" w:space="0" w:color="auto"/>
                <w:left w:val="none" w:sz="0" w:space="0" w:color="auto"/>
                <w:bottom w:val="none" w:sz="0" w:space="0" w:color="auto"/>
                <w:right w:val="none" w:sz="0" w:space="0" w:color="auto"/>
              </w:divBdr>
            </w:div>
            <w:div w:id="1815297818">
              <w:marLeft w:val="0"/>
              <w:marRight w:val="0"/>
              <w:marTop w:val="0"/>
              <w:marBottom w:val="0"/>
              <w:divBdr>
                <w:top w:val="none" w:sz="0" w:space="0" w:color="auto"/>
                <w:left w:val="none" w:sz="0" w:space="0" w:color="auto"/>
                <w:bottom w:val="none" w:sz="0" w:space="0" w:color="auto"/>
                <w:right w:val="none" w:sz="0" w:space="0" w:color="auto"/>
              </w:divBdr>
            </w:div>
            <w:div w:id="711001279">
              <w:marLeft w:val="0"/>
              <w:marRight w:val="0"/>
              <w:marTop w:val="0"/>
              <w:marBottom w:val="0"/>
              <w:divBdr>
                <w:top w:val="none" w:sz="0" w:space="0" w:color="auto"/>
                <w:left w:val="none" w:sz="0" w:space="0" w:color="auto"/>
                <w:bottom w:val="none" w:sz="0" w:space="0" w:color="auto"/>
                <w:right w:val="none" w:sz="0" w:space="0" w:color="auto"/>
              </w:divBdr>
            </w:div>
            <w:div w:id="1389761526">
              <w:marLeft w:val="0"/>
              <w:marRight w:val="0"/>
              <w:marTop w:val="0"/>
              <w:marBottom w:val="0"/>
              <w:divBdr>
                <w:top w:val="none" w:sz="0" w:space="0" w:color="auto"/>
                <w:left w:val="none" w:sz="0" w:space="0" w:color="auto"/>
                <w:bottom w:val="none" w:sz="0" w:space="0" w:color="auto"/>
                <w:right w:val="none" w:sz="0" w:space="0" w:color="auto"/>
              </w:divBdr>
            </w:div>
            <w:div w:id="2008358643">
              <w:marLeft w:val="0"/>
              <w:marRight w:val="0"/>
              <w:marTop w:val="0"/>
              <w:marBottom w:val="0"/>
              <w:divBdr>
                <w:top w:val="none" w:sz="0" w:space="0" w:color="auto"/>
                <w:left w:val="none" w:sz="0" w:space="0" w:color="auto"/>
                <w:bottom w:val="none" w:sz="0" w:space="0" w:color="auto"/>
                <w:right w:val="none" w:sz="0" w:space="0" w:color="auto"/>
              </w:divBdr>
            </w:div>
            <w:div w:id="1420323455">
              <w:marLeft w:val="0"/>
              <w:marRight w:val="0"/>
              <w:marTop w:val="0"/>
              <w:marBottom w:val="0"/>
              <w:divBdr>
                <w:top w:val="none" w:sz="0" w:space="0" w:color="auto"/>
                <w:left w:val="none" w:sz="0" w:space="0" w:color="auto"/>
                <w:bottom w:val="none" w:sz="0" w:space="0" w:color="auto"/>
                <w:right w:val="none" w:sz="0" w:space="0" w:color="auto"/>
              </w:divBdr>
            </w:div>
            <w:div w:id="391776315">
              <w:marLeft w:val="0"/>
              <w:marRight w:val="0"/>
              <w:marTop w:val="0"/>
              <w:marBottom w:val="0"/>
              <w:divBdr>
                <w:top w:val="none" w:sz="0" w:space="0" w:color="auto"/>
                <w:left w:val="none" w:sz="0" w:space="0" w:color="auto"/>
                <w:bottom w:val="none" w:sz="0" w:space="0" w:color="auto"/>
                <w:right w:val="none" w:sz="0" w:space="0" w:color="auto"/>
              </w:divBdr>
            </w:div>
            <w:div w:id="122770040">
              <w:marLeft w:val="0"/>
              <w:marRight w:val="0"/>
              <w:marTop w:val="0"/>
              <w:marBottom w:val="0"/>
              <w:divBdr>
                <w:top w:val="none" w:sz="0" w:space="0" w:color="auto"/>
                <w:left w:val="none" w:sz="0" w:space="0" w:color="auto"/>
                <w:bottom w:val="none" w:sz="0" w:space="0" w:color="auto"/>
                <w:right w:val="none" w:sz="0" w:space="0" w:color="auto"/>
              </w:divBdr>
            </w:div>
            <w:div w:id="431365747">
              <w:marLeft w:val="0"/>
              <w:marRight w:val="0"/>
              <w:marTop w:val="0"/>
              <w:marBottom w:val="0"/>
              <w:divBdr>
                <w:top w:val="none" w:sz="0" w:space="0" w:color="auto"/>
                <w:left w:val="none" w:sz="0" w:space="0" w:color="auto"/>
                <w:bottom w:val="none" w:sz="0" w:space="0" w:color="auto"/>
                <w:right w:val="none" w:sz="0" w:space="0" w:color="auto"/>
              </w:divBdr>
            </w:div>
            <w:div w:id="969752223">
              <w:marLeft w:val="0"/>
              <w:marRight w:val="0"/>
              <w:marTop w:val="0"/>
              <w:marBottom w:val="0"/>
              <w:divBdr>
                <w:top w:val="none" w:sz="0" w:space="0" w:color="auto"/>
                <w:left w:val="none" w:sz="0" w:space="0" w:color="auto"/>
                <w:bottom w:val="none" w:sz="0" w:space="0" w:color="auto"/>
                <w:right w:val="none" w:sz="0" w:space="0" w:color="auto"/>
              </w:divBdr>
            </w:div>
            <w:div w:id="2008240463">
              <w:marLeft w:val="0"/>
              <w:marRight w:val="0"/>
              <w:marTop w:val="0"/>
              <w:marBottom w:val="0"/>
              <w:divBdr>
                <w:top w:val="none" w:sz="0" w:space="0" w:color="auto"/>
                <w:left w:val="none" w:sz="0" w:space="0" w:color="auto"/>
                <w:bottom w:val="none" w:sz="0" w:space="0" w:color="auto"/>
                <w:right w:val="none" w:sz="0" w:space="0" w:color="auto"/>
              </w:divBdr>
            </w:div>
            <w:div w:id="1777678486">
              <w:marLeft w:val="0"/>
              <w:marRight w:val="0"/>
              <w:marTop w:val="0"/>
              <w:marBottom w:val="0"/>
              <w:divBdr>
                <w:top w:val="none" w:sz="0" w:space="0" w:color="auto"/>
                <w:left w:val="none" w:sz="0" w:space="0" w:color="auto"/>
                <w:bottom w:val="none" w:sz="0" w:space="0" w:color="auto"/>
                <w:right w:val="none" w:sz="0" w:space="0" w:color="auto"/>
              </w:divBdr>
            </w:div>
            <w:div w:id="2020571605">
              <w:marLeft w:val="0"/>
              <w:marRight w:val="0"/>
              <w:marTop w:val="0"/>
              <w:marBottom w:val="0"/>
              <w:divBdr>
                <w:top w:val="none" w:sz="0" w:space="0" w:color="auto"/>
                <w:left w:val="none" w:sz="0" w:space="0" w:color="auto"/>
                <w:bottom w:val="none" w:sz="0" w:space="0" w:color="auto"/>
                <w:right w:val="none" w:sz="0" w:space="0" w:color="auto"/>
              </w:divBdr>
            </w:div>
            <w:div w:id="18359467">
              <w:marLeft w:val="0"/>
              <w:marRight w:val="0"/>
              <w:marTop w:val="0"/>
              <w:marBottom w:val="0"/>
              <w:divBdr>
                <w:top w:val="none" w:sz="0" w:space="0" w:color="auto"/>
                <w:left w:val="none" w:sz="0" w:space="0" w:color="auto"/>
                <w:bottom w:val="none" w:sz="0" w:space="0" w:color="auto"/>
                <w:right w:val="none" w:sz="0" w:space="0" w:color="auto"/>
              </w:divBdr>
            </w:div>
            <w:div w:id="1344162448">
              <w:marLeft w:val="0"/>
              <w:marRight w:val="0"/>
              <w:marTop w:val="0"/>
              <w:marBottom w:val="0"/>
              <w:divBdr>
                <w:top w:val="none" w:sz="0" w:space="0" w:color="auto"/>
                <w:left w:val="none" w:sz="0" w:space="0" w:color="auto"/>
                <w:bottom w:val="none" w:sz="0" w:space="0" w:color="auto"/>
                <w:right w:val="none" w:sz="0" w:space="0" w:color="auto"/>
              </w:divBdr>
            </w:div>
            <w:div w:id="497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glibrarian/Galter_NIH_Public_Access_Policy" TargetMode="External"/><Relationship Id="rId11" Type="http://schemas.openxmlformats.org/officeDocument/2006/relationships/theme" Target="theme/theme1.xml"/><Relationship Id="rId5" Type="http://schemas.openxmlformats.org/officeDocument/2006/relationships/hyperlink" Target="https://grants.nih.gov/grants/guide/notice-files/NOT-OD-25-138.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holcommlab.ca/2025/09/03/nih-apc-c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1176</Words>
  <Characters>6169</Characters>
  <Application>Microsoft Office Word</Application>
  <DocSecurity>0</DocSecurity>
  <Lines>199</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E Gutzman</dc:creator>
  <cp:keywords/>
  <dc:description/>
  <cp:lastModifiedBy>Karen E Gutzman</cp:lastModifiedBy>
  <cp:revision>1</cp:revision>
  <dcterms:created xsi:type="dcterms:W3CDTF">2025-09-10T18:46:00Z</dcterms:created>
  <dcterms:modified xsi:type="dcterms:W3CDTF">2025-09-10T19:07:00Z</dcterms:modified>
</cp:coreProperties>
</file>