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2B68" w:rsidRDefault="0010682F" w:rsidP="00BF2B68">
      <w:pPr>
        <w:jc w:val="center"/>
        <w:rPr>
          <w:rFonts w:ascii="楷体" w:eastAsia="楷体" w:hAnsi="楷体"/>
          <w:sz w:val="28"/>
          <w:szCs w:val="28"/>
        </w:rPr>
      </w:pPr>
      <w:r>
        <w:rPr>
          <w:rFonts w:ascii="楷体" w:eastAsia="楷体" w:hAnsi="楷体" w:hint="eastAsia"/>
          <w:sz w:val="28"/>
          <w:szCs w:val="28"/>
        </w:rPr>
        <w:t>统计课程中大学生自主学习能力的培养</w:t>
      </w:r>
    </w:p>
    <w:p w:rsidR="00AA6B7B" w:rsidRDefault="0010682F" w:rsidP="00BF2B68">
      <w:pPr>
        <w:ind w:firstLineChars="200" w:firstLine="560"/>
        <w:rPr>
          <w:rFonts w:ascii="楷体" w:eastAsia="楷体" w:hAnsi="楷体"/>
          <w:sz w:val="28"/>
          <w:szCs w:val="28"/>
        </w:rPr>
      </w:pPr>
      <w:r>
        <w:rPr>
          <w:rFonts w:ascii="楷体" w:eastAsia="楷体" w:hAnsi="楷体" w:hint="eastAsia"/>
          <w:sz w:val="28"/>
          <w:szCs w:val="28"/>
        </w:rPr>
        <w:t>当今世界日新月异，社会竞争愈演愈烈。要跟上时代步伐，必须拥有自主学习的能力。很多专家学者表示，“培养学生的自主学习能力是教育的重要目标”</w:t>
      </w:r>
      <w:r>
        <w:rPr>
          <w:rFonts w:ascii="楷体" w:eastAsia="楷体" w:hAnsi="楷体"/>
          <w:sz w:val="28"/>
          <w:szCs w:val="28"/>
        </w:rPr>
        <w:fldChar w:fldCharType="begin"/>
      </w:r>
      <w:r>
        <w:rPr>
          <w:rFonts w:ascii="楷体" w:eastAsia="楷体" w:hAnsi="楷体"/>
          <w:sz w:val="28"/>
          <w:szCs w:val="28"/>
        </w:rPr>
        <w:instrText xml:space="preserve"> ADDIN NE.Ref.{09EDCB5E-1996-43A9-B127-C4356935E3FC}</w:instrText>
      </w:r>
      <w:r>
        <w:rPr>
          <w:rFonts w:ascii="楷体" w:eastAsia="楷体" w:hAnsi="楷体"/>
          <w:sz w:val="28"/>
          <w:szCs w:val="28"/>
        </w:rPr>
        <w:fldChar w:fldCharType="separate"/>
      </w:r>
      <w:r>
        <w:rPr>
          <w:rFonts w:ascii="楷体" w:eastAsia="楷体" w:hAnsiTheme="minorHAnsi" w:cs="楷体"/>
          <w:color w:val="080000"/>
          <w:kern w:val="0"/>
          <w:sz w:val="28"/>
          <w:szCs w:val="28"/>
        </w:rPr>
        <w:t>[1]</w:t>
      </w:r>
      <w:r>
        <w:rPr>
          <w:rFonts w:ascii="楷体" w:eastAsia="楷体" w:hAnsi="楷体"/>
          <w:sz w:val="28"/>
          <w:szCs w:val="28"/>
        </w:rPr>
        <w:fldChar w:fldCharType="end"/>
      </w:r>
      <w:r>
        <w:rPr>
          <w:rFonts w:ascii="楷体" w:eastAsia="楷体" w:hAnsi="楷体" w:hint="eastAsia"/>
          <w:sz w:val="28"/>
          <w:szCs w:val="28"/>
        </w:rPr>
        <w:t>，实际上，国内相关研究表明，“目前我国大学生自主学习能力仍普遍较低”</w:t>
      </w:r>
      <w:r>
        <w:rPr>
          <w:rFonts w:ascii="楷体" w:eastAsia="楷体" w:hAnsi="楷体"/>
          <w:sz w:val="28"/>
          <w:szCs w:val="28"/>
        </w:rPr>
        <w:fldChar w:fldCharType="begin"/>
      </w:r>
      <w:r>
        <w:rPr>
          <w:rFonts w:ascii="楷体" w:eastAsia="楷体" w:hAnsi="楷体"/>
          <w:sz w:val="28"/>
          <w:szCs w:val="28"/>
        </w:rPr>
        <w:instrText xml:space="preserve"> ADDIN NE.Ref.{968222AA-15E0-4215-BED3-C5CED747BCCF}</w:instrText>
      </w:r>
      <w:r>
        <w:rPr>
          <w:rFonts w:ascii="楷体" w:eastAsia="楷体" w:hAnsi="楷体"/>
          <w:sz w:val="28"/>
          <w:szCs w:val="28"/>
        </w:rPr>
        <w:fldChar w:fldCharType="separate"/>
      </w:r>
      <w:r>
        <w:rPr>
          <w:rFonts w:ascii="楷体" w:eastAsia="楷体" w:hAnsiTheme="minorHAnsi" w:cs="楷体"/>
          <w:color w:val="080000"/>
          <w:kern w:val="0"/>
          <w:sz w:val="28"/>
          <w:szCs w:val="28"/>
        </w:rPr>
        <w:t>[2-4]</w:t>
      </w:r>
      <w:r>
        <w:rPr>
          <w:rFonts w:ascii="楷体" w:eastAsia="楷体" w:hAnsi="楷体"/>
          <w:sz w:val="28"/>
          <w:szCs w:val="28"/>
        </w:rPr>
        <w:fldChar w:fldCharType="end"/>
      </w:r>
      <w:r>
        <w:rPr>
          <w:rFonts w:ascii="楷体" w:eastAsia="楷体" w:hAnsi="楷体" w:hint="eastAsia"/>
          <w:sz w:val="28"/>
          <w:szCs w:val="28"/>
        </w:rPr>
        <w:t>，作为当代大学生，我们必须努力培养较</w:t>
      </w:r>
      <w:r w:rsidR="001164A4">
        <w:rPr>
          <w:rFonts w:ascii="楷体" w:eastAsia="楷体" w:hAnsi="楷体" w:hint="eastAsia"/>
          <w:sz w:val="28"/>
          <w:szCs w:val="28"/>
        </w:rPr>
        <w:t>强的自主学习能力和终身学习的观念，争取为国家未来建设添砖加瓦，</w:t>
      </w:r>
      <w:r>
        <w:rPr>
          <w:rFonts w:ascii="楷体" w:eastAsia="楷体" w:hAnsi="楷体" w:hint="eastAsia"/>
          <w:sz w:val="28"/>
          <w:szCs w:val="28"/>
        </w:rPr>
        <w:t>责无旁贷。本文选取《医药数理统计》课程作为研究背景，探究大学生在统计课程中自主学习能力的培养。《医药数理统计》作为全国高等学校药学类专业的必修课，是一门以计算机软件应用为基础，融合概率论、数理统计和相关学科于一体，对医药、生物等相关领域研究对象的数据资料进行收集整理和分析推断以显示其总体特征和统计规律的多学科交叉的应用型课程</w:t>
      </w:r>
      <w:r>
        <w:rPr>
          <w:rFonts w:ascii="楷体" w:eastAsia="楷体" w:hAnsi="楷体"/>
          <w:sz w:val="28"/>
          <w:szCs w:val="28"/>
        </w:rPr>
        <w:fldChar w:fldCharType="begin"/>
      </w:r>
      <w:r>
        <w:rPr>
          <w:rFonts w:ascii="楷体" w:eastAsia="楷体" w:hAnsi="楷体"/>
          <w:sz w:val="28"/>
          <w:szCs w:val="28"/>
        </w:rPr>
        <w:instrText xml:space="preserve"> ADDIN NE.Ref.{D1EDD151-952A-47F9-998D-B87B781725B2}</w:instrText>
      </w:r>
      <w:r>
        <w:rPr>
          <w:rFonts w:ascii="楷体" w:eastAsia="楷体" w:hAnsi="楷体"/>
          <w:sz w:val="28"/>
          <w:szCs w:val="28"/>
        </w:rPr>
        <w:fldChar w:fldCharType="separate"/>
      </w:r>
      <w:r>
        <w:rPr>
          <w:rFonts w:ascii="楷体" w:eastAsia="楷体" w:hAnsiTheme="minorHAnsi" w:cs="楷体"/>
          <w:color w:val="080000"/>
          <w:kern w:val="0"/>
          <w:sz w:val="28"/>
          <w:szCs w:val="28"/>
        </w:rPr>
        <w:t>[5]</w:t>
      </w:r>
      <w:r>
        <w:rPr>
          <w:rFonts w:ascii="楷体" w:eastAsia="楷体" w:hAnsi="楷体"/>
          <w:sz w:val="28"/>
          <w:szCs w:val="28"/>
        </w:rPr>
        <w:fldChar w:fldCharType="end"/>
      </w:r>
      <w:r>
        <w:rPr>
          <w:rFonts w:ascii="楷体" w:eastAsia="楷体" w:hAnsi="楷体" w:hint="eastAsia"/>
          <w:sz w:val="28"/>
          <w:szCs w:val="28"/>
        </w:rPr>
        <w:t>。假设检验为该课程的核心内容，课</w:t>
      </w:r>
      <w:r w:rsidR="00AA6B7B">
        <w:rPr>
          <w:rFonts w:ascii="楷体" w:eastAsia="楷体" w:hAnsi="楷体" w:hint="eastAsia"/>
          <w:sz w:val="28"/>
          <w:szCs w:val="28"/>
        </w:rPr>
        <w:t>程内容由先行课程——《数理统计和概率论》中的概率分布为基础，以</w:t>
      </w:r>
      <w:r>
        <w:rPr>
          <w:rFonts w:ascii="楷体" w:eastAsia="楷体" w:hAnsi="楷体" w:hint="eastAsia"/>
          <w:sz w:val="28"/>
          <w:szCs w:val="28"/>
        </w:rPr>
        <w:t>小概率不可能原理</w:t>
      </w:r>
      <w:r w:rsidR="00AA6B7B">
        <w:rPr>
          <w:rFonts w:ascii="楷体" w:eastAsia="楷体" w:hAnsi="楷体" w:hint="eastAsia"/>
          <w:sz w:val="28"/>
          <w:szCs w:val="28"/>
        </w:rPr>
        <w:t>作为基本思想展</w:t>
      </w:r>
      <w:r w:rsidR="00446F5C">
        <w:rPr>
          <w:rFonts w:ascii="楷体" w:eastAsia="楷体" w:hAnsi="楷体" w:hint="eastAsia"/>
          <w:sz w:val="28"/>
          <w:szCs w:val="28"/>
        </w:rPr>
        <w:t>开</w:t>
      </w:r>
      <w:r w:rsidR="00AA6B7B">
        <w:rPr>
          <w:rFonts w:ascii="楷体" w:eastAsia="楷体" w:hAnsi="楷体" w:hint="eastAsia"/>
          <w:sz w:val="28"/>
          <w:szCs w:val="28"/>
        </w:rPr>
        <w:t>假设检验的知识体系</w:t>
      </w:r>
      <w:r w:rsidR="00446F5C">
        <w:rPr>
          <w:rFonts w:ascii="楷体" w:eastAsia="楷体" w:hAnsi="楷体" w:hint="eastAsia"/>
          <w:sz w:val="28"/>
          <w:szCs w:val="28"/>
        </w:rPr>
        <w:t>。</w:t>
      </w:r>
      <w:r w:rsidR="00AA6B7B">
        <w:rPr>
          <w:rFonts w:ascii="楷体" w:eastAsia="楷体" w:hAnsi="楷体" w:hint="eastAsia"/>
          <w:sz w:val="28"/>
          <w:szCs w:val="28"/>
        </w:rPr>
        <w:t>在体系的构建过程中，以生产科研实践生活中的实际案例作为学习背景，利用统计分析软件</w:t>
      </w:r>
      <w:r w:rsidR="00AA6B7B" w:rsidRPr="00AA6B7B">
        <w:rPr>
          <w:rFonts w:ascii="Times New Roman" w:eastAsia="楷体" w:hAnsi="Times New Roman"/>
          <w:sz w:val="28"/>
          <w:szCs w:val="28"/>
        </w:rPr>
        <w:t>SPSS</w:t>
      </w:r>
      <w:r w:rsidR="00AA6B7B" w:rsidRPr="00AA6B7B">
        <w:rPr>
          <w:rFonts w:ascii="Times New Roman" w:eastAsia="楷体" w:hAnsi="Times New Roman"/>
          <w:sz w:val="28"/>
          <w:szCs w:val="28"/>
        </w:rPr>
        <w:t>或</w:t>
      </w:r>
      <w:r w:rsidR="00AA6B7B" w:rsidRPr="00AA6B7B">
        <w:rPr>
          <w:rFonts w:ascii="Times New Roman" w:eastAsia="楷体" w:hAnsi="Times New Roman"/>
          <w:sz w:val="28"/>
          <w:szCs w:val="28"/>
        </w:rPr>
        <w:t>Excel</w:t>
      </w:r>
      <w:r w:rsidR="00AA6B7B">
        <w:rPr>
          <w:rFonts w:ascii="楷体" w:eastAsia="楷体" w:hAnsi="楷体" w:hint="eastAsia"/>
          <w:sz w:val="28"/>
          <w:szCs w:val="28"/>
        </w:rPr>
        <w:t>建立数据库，在数据分析、模拟的过程中，将枯燥无味的数学公式转化为生动形象的表格图像，锻炼学生逻辑思维能力的同时，也会引导学生更加主动、自主的进行学习与探究。下面就以统计课程内容为背景展开讨论。</w:t>
      </w:r>
    </w:p>
    <w:p w:rsidR="00AA6B7B" w:rsidRDefault="00AA6B7B" w:rsidP="00AA6B7B">
      <w:pPr>
        <w:rPr>
          <w:rFonts w:ascii="楷体" w:eastAsia="楷体" w:hAnsi="楷体"/>
          <w:sz w:val="28"/>
          <w:szCs w:val="28"/>
        </w:rPr>
      </w:pPr>
      <w:r>
        <w:rPr>
          <w:rFonts w:ascii="楷体" w:eastAsia="楷体" w:hAnsi="楷体" w:hint="eastAsia"/>
          <w:sz w:val="28"/>
          <w:szCs w:val="28"/>
        </w:rPr>
        <w:t>一、由二项分布到</w:t>
      </w:r>
      <w:r>
        <w:rPr>
          <w:rFonts w:ascii="Symbol" w:eastAsia="楷体" w:hAnsi="Symbol"/>
          <w:sz w:val="28"/>
          <w:szCs w:val="28"/>
        </w:rPr>
        <w:t></w:t>
      </w:r>
      <w:r w:rsidRPr="00017097">
        <w:rPr>
          <w:rFonts w:ascii="Symbol" w:eastAsia="楷体" w:hAnsi="Symbol"/>
          <w:sz w:val="28"/>
          <w:szCs w:val="28"/>
          <w:vertAlign w:val="superscript"/>
        </w:rPr>
        <w:t></w:t>
      </w:r>
      <w:r>
        <w:rPr>
          <w:rFonts w:ascii="楷体" w:eastAsia="楷体" w:hAnsi="楷体" w:hint="eastAsia"/>
          <w:sz w:val="28"/>
          <w:szCs w:val="28"/>
        </w:rPr>
        <w:t>检验的过渡，激发学生的学习兴趣</w:t>
      </w:r>
    </w:p>
    <w:p w:rsidR="008A562D" w:rsidRDefault="00AA6B7B" w:rsidP="00D53F4F">
      <w:pPr>
        <w:ind w:firstLineChars="200" w:firstLine="560"/>
        <w:rPr>
          <w:rFonts w:ascii="Times New Roman" w:eastAsia="楷体" w:hAnsi="Times New Roman"/>
          <w:sz w:val="28"/>
          <w:szCs w:val="28"/>
        </w:rPr>
      </w:pPr>
      <w:r>
        <w:rPr>
          <w:rFonts w:ascii="楷体" w:eastAsia="楷体" w:hAnsi="楷体"/>
          <w:sz w:val="28"/>
          <w:szCs w:val="28"/>
        </w:rPr>
        <w:t>在医药模型中</w:t>
      </w:r>
      <w:r>
        <w:rPr>
          <w:rFonts w:ascii="楷体" w:eastAsia="楷体" w:hAnsi="楷体" w:hint="eastAsia"/>
          <w:sz w:val="28"/>
          <w:szCs w:val="28"/>
        </w:rPr>
        <w:t>，</w:t>
      </w:r>
      <w:r>
        <w:rPr>
          <w:rFonts w:ascii="楷体" w:eastAsia="楷体" w:hAnsi="楷体"/>
          <w:sz w:val="28"/>
          <w:szCs w:val="28"/>
        </w:rPr>
        <w:t>许多试验只有相互对立的两个结果</w:t>
      </w:r>
      <w:r>
        <w:rPr>
          <w:rFonts w:ascii="楷体" w:eastAsia="楷体" w:hAnsi="楷体" w:hint="eastAsia"/>
          <w:sz w:val="28"/>
          <w:szCs w:val="28"/>
        </w:rPr>
        <w:t>，</w:t>
      </w:r>
      <w:r>
        <w:rPr>
          <w:rFonts w:ascii="楷体" w:eastAsia="楷体" w:hAnsi="楷体"/>
          <w:sz w:val="28"/>
          <w:szCs w:val="28"/>
        </w:rPr>
        <w:t>如药物疗效结果</w:t>
      </w:r>
      <w:r>
        <w:rPr>
          <w:rFonts w:ascii="楷体" w:eastAsia="楷体" w:hAnsi="楷体" w:hint="eastAsia"/>
          <w:sz w:val="28"/>
          <w:szCs w:val="28"/>
        </w:rPr>
        <w:t>，</w:t>
      </w:r>
      <w:r>
        <w:rPr>
          <w:rFonts w:ascii="楷体" w:eastAsia="楷体" w:hAnsi="楷体"/>
          <w:sz w:val="28"/>
          <w:szCs w:val="28"/>
        </w:rPr>
        <w:t>有效或无效</w:t>
      </w:r>
      <w:r>
        <w:rPr>
          <w:rFonts w:ascii="楷体" w:eastAsia="楷体" w:hAnsi="楷体" w:hint="eastAsia"/>
          <w:sz w:val="28"/>
          <w:szCs w:val="28"/>
        </w:rPr>
        <w:t>；</w:t>
      </w:r>
      <w:r>
        <w:rPr>
          <w:rFonts w:ascii="楷体" w:eastAsia="楷体" w:hAnsi="楷体"/>
          <w:sz w:val="28"/>
          <w:szCs w:val="28"/>
        </w:rPr>
        <w:t>毒性检验的结果</w:t>
      </w:r>
      <w:r>
        <w:rPr>
          <w:rFonts w:ascii="楷体" w:eastAsia="楷体" w:hAnsi="楷体" w:hint="eastAsia"/>
          <w:sz w:val="28"/>
          <w:szCs w:val="28"/>
        </w:rPr>
        <w:t>，</w:t>
      </w:r>
      <w:r>
        <w:rPr>
          <w:rFonts w:ascii="楷体" w:eastAsia="楷体" w:hAnsi="楷体"/>
          <w:sz w:val="28"/>
          <w:szCs w:val="28"/>
        </w:rPr>
        <w:t>存活或死亡等</w:t>
      </w:r>
      <w:r>
        <w:rPr>
          <w:rFonts w:ascii="楷体" w:eastAsia="楷体" w:hAnsi="楷体" w:hint="eastAsia"/>
          <w:sz w:val="28"/>
          <w:szCs w:val="28"/>
        </w:rPr>
        <w:t>。在这种每次试</w:t>
      </w:r>
      <w:r>
        <w:rPr>
          <w:rFonts w:ascii="楷体" w:eastAsia="楷体" w:hAnsi="楷体" w:hint="eastAsia"/>
          <w:sz w:val="28"/>
          <w:szCs w:val="28"/>
        </w:rPr>
        <w:lastRenderedPageBreak/>
        <w:t>验只有</w:t>
      </w:r>
      <w:r w:rsidRPr="00AA6B7B">
        <w:rPr>
          <w:rFonts w:ascii="Times New Roman" w:eastAsia="楷体" w:hAnsi="Times New Roman"/>
          <w:sz w:val="28"/>
          <w:szCs w:val="28"/>
        </w:rPr>
        <w:t>两个对立结果（</w:t>
      </w:r>
      <w:r w:rsidRPr="00AA6B7B">
        <w:rPr>
          <w:rFonts w:ascii="Times New Roman" w:eastAsia="楷体" w:hAnsi="Times New Roman"/>
          <w:i/>
          <w:sz w:val="28"/>
          <w:szCs w:val="28"/>
        </w:rPr>
        <w:t>A</w:t>
      </w:r>
      <w:r w:rsidRPr="00AA6B7B">
        <w:rPr>
          <w:rFonts w:ascii="Times New Roman" w:eastAsia="楷体" w:hAnsi="Times New Roman"/>
          <w:sz w:val="28"/>
          <w:szCs w:val="28"/>
        </w:rPr>
        <w:t>和</w:t>
      </w:r>
      <m:oMath>
        <m:acc>
          <m:accPr>
            <m:chr m:val="̅"/>
            <m:ctrlPr>
              <w:rPr>
                <w:rFonts w:ascii="Cambria Math" w:eastAsia="楷体" w:hAnsi="Cambria Math"/>
                <w:sz w:val="28"/>
                <w:szCs w:val="28"/>
              </w:rPr>
            </m:ctrlPr>
          </m:accPr>
          <m:e>
            <m:r>
              <w:rPr>
                <w:rFonts w:ascii="Cambria Math" w:eastAsia="楷体" w:hAnsi="Cambria Math"/>
                <w:sz w:val="28"/>
                <w:szCs w:val="28"/>
              </w:rPr>
              <m:t>A</m:t>
            </m:r>
          </m:e>
        </m:acc>
      </m:oMath>
      <w:r w:rsidRPr="00AA6B7B">
        <w:rPr>
          <w:rFonts w:ascii="Times New Roman" w:eastAsia="楷体" w:hAnsi="Times New Roman"/>
          <w:sz w:val="28"/>
          <w:szCs w:val="28"/>
        </w:rPr>
        <w:t>）的多次独立重复试验中所显示出的概率分布称为伯努利分布，根据其重复试验次数分为两点分布（伯努利试验次数</w:t>
      </w:r>
      <w:r w:rsidRPr="00AA6B7B">
        <w:rPr>
          <w:rFonts w:ascii="Times New Roman" w:eastAsia="楷体" w:hAnsi="Times New Roman"/>
          <w:sz w:val="28"/>
          <w:szCs w:val="28"/>
        </w:rPr>
        <w:t>=1</w:t>
      </w:r>
      <w:r w:rsidRPr="00AA6B7B">
        <w:rPr>
          <w:rFonts w:ascii="Times New Roman" w:eastAsia="楷体" w:hAnsi="Times New Roman"/>
          <w:sz w:val="28"/>
          <w:szCs w:val="28"/>
        </w:rPr>
        <w:t>）和二项分布（伯努利试验次数</w:t>
      </w:r>
      <w:r w:rsidRPr="00AA6B7B">
        <w:rPr>
          <w:rFonts w:ascii="Times New Roman" w:eastAsia="楷体" w:hAnsi="Times New Roman"/>
          <w:sz w:val="28"/>
          <w:szCs w:val="28"/>
        </w:rPr>
        <w:t>≥2</w:t>
      </w:r>
      <w:r w:rsidRPr="00AA6B7B">
        <w:rPr>
          <w:rFonts w:ascii="Times New Roman" w:eastAsia="楷体" w:hAnsi="Times New Roman"/>
          <w:sz w:val="28"/>
          <w:szCs w:val="28"/>
        </w:rPr>
        <w:t>）。在本部分学习中，老师先以一个事例引入，</w:t>
      </w:r>
      <w:r w:rsidRPr="00AA6B7B">
        <w:rPr>
          <w:rFonts w:ascii="Times New Roman" w:eastAsia="楷体" w:hAnsi="Times New Roman"/>
          <w:sz w:val="28"/>
          <w:szCs w:val="28"/>
        </w:rPr>
        <w:t>“</w:t>
      </w:r>
      <w:r w:rsidRPr="00AA6B7B">
        <w:rPr>
          <w:rFonts w:ascii="Times New Roman" w:eastAsia="楷体" w:hAnsi="Times New Roman"/>
          <w:sz w:val="28"/>
          <w:szCs w:val="28"/>
        </w:rPr>
        <w:t>设某村庄爆发流行性感冒，人们受感染的概率为</w:t>
      </w:r>
      <w:r w:rsidRPr="00AA6B7B">
        <w:rPr>
          <w:rFonts w:ascii="Times New Roman" w:eastAsia="楷体" w:hAnsi="Times New Roman"/>
          <w:sz w:val="28"/>
          <w:szCs w:val="28"/>
        </w:rPr>
        <w:t>20%</w:t>
      </w:r>
      <w:r w:rsidRPr="00AA6B7B">
        <w:rPr>
          <w:rFonts w:ascii="Times New Roman" w:eastAsia="楷体" w:hAnsi="Times New Roman"/>
          <w:sz w:val="28"/>
          <w:szCs w:val="28"/>
        </w:rPr>
        <w:t>，求只有</w:t>
      </w:r>
      <w:r w:rsidRPr="00AA6B7B">
        <w:rPr>
          <w:rFonts w:ascii="Times New Roman" w:eastAsia="楷体" w:hAnsi="Times New Roman"/>
          <w:sz w:val="28"/>
          <w:szCs w:val="28"/>
        </w:rPr>
        <w:t>6</w:t>
      </w:r>
      <w:r w:rsidRPr="00AA6B7B">
        <w:rPr>
          <w:rFonts w:ascii="Times New Roman" w:eastAsia="楷体" w:hAnsi="Times New Roman"/>
          <w:sz w:val="28"/>
          <w:szCs w:val="28"/>
        </w:rPr>
        <w:t>人被感染的概率</w:t>
      </w:r>
      <w:r w:rsidRPr="00AA6B7B">
        <w:rPr>
          <w:rFonts w:ascii="Times New Roman" w:eastAsia="楷体" w:hAnsi="Times New Roman"/>
          <w:sz w:val="28"/>
          <w:szCs w:val="28"/>
        </w:rPr>
        <w:t>”</w:t>
      </w:r>
      <w:r w:rsidRPr="00AA6B7B">
        <w:rPr>
          <w:rFonts w:ascii="Times New Roman" w:eastAsia="楷体" w:hAnsi="Times New Roman"/>
          <w:sz w:val="28"/>
          <w:szCs w:val="28"/>
        </w:rPr>
        <w:t>，在这样一个特定的条件下，我们利用</w:t>
      </w:r>
      <w:r w:rsidRPr="00AA6B7B">
        <w:rPr>
          <w:rFonts w:ascii="Times New Roman" w:eastAsia="楷体" w:hAnsi="Times New Roman"/>
          <w:sz w:val="28"/>
          <w:szCs w:val="28"/>
        </w:rPr>
        <w:t>SPSS</w:t>
      </w:r>
      <w:r w:rsidRPr="00AA6B7B">
        <w:rPr>
          <w:rFonts w:ascii="Times New Roman" w:eastAsia="楷体" w:hAnsi="Times New Roman"/>
          <w:sz w:val="28"/>
          <w:szCs w:val="28"/>
        </w:rPr>
        <w:t>中的概率函数</w:t>
      </w:r>
      <w:r w:rsidRPr="00AA6B7B">
        <w:rPr>
          <w:rFonts w:ascii="Times New Roman" w:eastAsia="楷体" w:hAnsi="Times New Roman"/>
          <w:sz w:val="28"/>
          <w:szCs w:val="28"/>
        </w:rPr>
        <w:t>PDF.BINOM</w:t>
      </w:r>
      <w:r w:rsidRPr="00AA6B7B">
        <w:rPr>
          <w:rFonts w:ascii="Times New Roman" w:eastAsia="楷体" w:hAnsi="Times New Roman"/>
          <w:sz w:val="28"/>
          <w:szCs w:val="28"/>
        </w:rPr>
        <w:t>进行探究，先假设一个较小的人数，即该村庄有</w:t>
      </w:r>
      <w:r w:rsidRPr="00AA6B7B">
        <w:rPr>
          <w:rFonts w:ascii="Times New Roman" w:eastAsia="楷体" w:hAnsi="Times New Roman"/>
          <w:sz w:val="28"/>
          <w:szCs w:val="28"/>
        </w:rPr>
        <w:t>n=30</w:t>
      </w:r>
      <w:r w:rsidRPr="00AA6B7B">
        <w:rPr>
          <w:rFonts w:ascii="Times New Roman" w:eastAsia="楷体" w:hAnsi="Times New Roman"/>
          <w:sz w:val="28"/>
          <w:szCs w:val="28"/>
        </w:rPr>
        <w:t>人，然后在</w:t>
      </w:r>
      <w:r w:rsidRPr="00AA6B7B">
        <w:rPr>
          <w:rFonts w:ascii="Times New Roman" w:eastAsia="楷体" w:hAnsi="Times New Roman"/>
          <w:sz w:val="28"/>
          <w:szCs w:val="28"/>
        </w:rPr>
        <w:t>SPSS</w:t>
      </w:r>
      <w:r w:rsidRPr="00AA6B7B">
        <w:rPr>
          <w:rFonts w:ascii="Times New Roman" w:eastAsia="楷体" w:hAnsi="Times New Roman"/>
          <w:sz w:val="28"/>
          <w:szCs w:val="28"/>
        </w:rPr>
        <w:t>中一个空白数据集中的首列输入</w:t>
      </w:r>
      <w:r w:rsidRPr="00AA6B7B">
        <w:rPr>
          <w:rFonts w:ascii="Times New Roman" w:eastAsia="楷体" w:hAnsi="Times New Roman"/>
          <w:sz w:val="28"/>
          <w:szCs w:val="28"/>
        </w:rPr>
        <w:t>6</w:t>
      </w:r>
      <w:r w:rsidRPr="00AA6B7B">
        <w:rPr>
          <w:rFonts w:ascii="Times New Roman" w:eastAsia="楷体" w:hAnsi="Times New Roman"/>
          <w:sz w:val="28"/>
          <w:szCs w:val="28"/>
        </w:rPr>
        <w:t>，并在【函数和特殊变量中】中选中二项分布的概率函数：</w:t>
      </w:r>
      <w:proofErr w:type="spellStart"/>
      <w:r w:rsidRPr="00AA6B7B">
        <w:rPr>
          <w:rFonts w:ascii="Times New Roman" w:eastAsia="楷体" w:hAnsi="Times New Roman"/>
          <w:sz w:val="28"/>
          <w:szCs w:val="28"/>
        </w:rPr>
        <w:t>Pdf.Binom</w:t>
      </w:r>
      <w:proofErr w:type="spellEnd"/>
      <w:r w:rsidRPr="00AA6B7B">
        <w:rPr>
          <w:rFonts w:ascii="Times New Roman" w:eastAsia="楷体" w:hAnsi="Times New Roman"/>
          <w:sz w:val="28"/>
          <w:szCs w:val="28"/>
        </w:rPr>
        <w:t>，根据函数提示说明，依次输入参数值：</w:t>
      </w:r>
      <w:r w:rsidRPr="00AA6B7B">
        <w:rPr>
          <w:rFonts w:ascii="Times New Roman" w:eastAsia="楷体" w:hAnsi="Times New Roman"/>
          <w:sz w:val="28"/>
          <w:szCs w:val="28"/>
        </w:rPr>
        <w:t>6,30,0.2</w:t>
      </w:r>
      <w:r w:rsidRPr="00AA6B7B">
        <w:rPr>
          <w:rFonts w:ascii="Times New Roman" w:eastAsia="楷体" w:hAnsi="Times New Roman"/>
          <w:sz w:val="28"/>
          <w:szCs w:val="28"/>
        </w:rPr>
        <w:t>，点击确定，即可得到概率</w:t>
      </w:r>
      <w:r w:rsidRPr="00AA6B7B">
        <w:rPr>
          <w:rFonts w:ascii="Times New Roman" w:eastAsia="楷体" w:hAnsi="Times New Roman"/>
          <w:sz w:val="28"/>
          <w:szCs w:val="28"/>
        </w:rPr>
        <w:t>P</w:t>
      </w:r>
      <w:r w:rsidRPr="00AA6B7B">
        <w:rPr>
          <w:rFonts w:ascii="Times New Roman" w:eastAsia="楷体" w:hAnsi="Times New Roman"/>
          <w:sz w:val="28"/>
          <w:szCs w:val="28"/>
        </w:rPr>
        <w:t>（</w:t>
      </w:r>
      <w:r w:rsidRPr="00AA6B7B">
        <w:rPr>
          <w:rFonts w:ascii="Times New Roman" w:eastAsia="楷体" w:hAnsi="Times New Roman"/>
          <w:sz w:val="28"/>
          <w:szCs w:val="28"/>
        </w:rPr>
        <w:t>X=6</w:t>
      </w:r>
      <w:r w:rsidRPr="00AA6B7B">
        <w:rPr>
          <w:rFonts w:ascii="Times New Roman" w:eastAsia="楷体" w:hAnsi="Times New Roman"/>
          <w:sz w:val="28"/>
          <w:szCs w:val="28"/>
        </w:rPr>
        <w:t>）的值</w:t>
      </w:r>
      <w:r w:rsidRPr="00AA6B7B">
        <w:rPr>
          <w:rFonts w:ascii="Times New Roman" w:eastAsia="楷体" w:hAnsi="Times New Roman"/>
          <w:sz w:val="28"/>
          <w:szCs w:val="28"/>
        </w:rPr>
        <w:t>P1</w:t>
      </w:r>
      <w:r w:rsidRPr="00AA6B7B">
        <w:rPr>
          <w:rFonts w:ascii="Times New Roman" w:eastAsia="楷体" w:hAnsi="Times New Roman"/>
          <w:sz w:val="28"/>
          <w:szCs w:val="28"/>
        </w:rPr>
        <w:t>为</w:t>
      </w:r>
      <w:r w:rsidRPr="00AA6B7B">
        <w:rPr>
          <w:rFonts w:ascii="Times New Roman" w:eastAsia="楷体" w:hAnsi="Times New Roman"/>
          <w:sz w:val="28"/>
          <w:szCs w:val="28"/>
        </w:rPr>
        <w:t>0.17946</w:t>
      </w:r>
      <w:r w:rsidRPr="00AA6B7B">
        <w:rPr>
          <w:rFonts w:ascii="Times New Roman" w:eastAsia="楷体" w:hAnsi="Times New Roman"/>
          <w:sz w:val="28"/>
          <w:szCs w:val="28"/>
        </w:rPr>
        <w:t>。为了更加深入地理解其内在规律，我们不断改变题目中的被感染人数，由</w:t>
      </w:r>
      <w:r w:rsidRPr="00AA6B7B">
        <w:rPr>
          <w:rFonts w:ascii="Times New Roman" w:eastAsia="楷体" w:hAnsi="Times New Roman"/>
          <w:sz w:val="28"/>
          <w:szCs w:val="28"/>
        </w:rPr>
        <w:t>6</w:t>
      </w:r>
      <w:r w:rsidRPr="00AA6B7B">
        <w:rPr>
          <w:rFonts w:ascii="Times New Roman" w:eastAsia="楷体" w:hAnsi="Times New Roman"/>
          <w:sz w:val="28"/>
          <w:szCs w:val="28"/>
        </w:rPr>
        <w:t>变大或变小，并利用</w:t>
      </w:r>
      <w:r w:rsidRPr="00AA6B7B">
        <w:rPr>
          <w:rFonts w:ascii="Times New Roman" w:eastAsia="楷体" w:hAnsi="Times New Roman"/>
          <w:sz w:val="28"/>
          <w:szCs w:val="28"/>
        </w:rPr>
        <w:t>Excel</w:t>
      </w:r>
      <w:r w:rsidRPr="00AA6B7B">
        <w:rPr>
          <w:rFonts w:ascii="Times New Roman" w:eastAsia="楷体" w:hAnsi="Times New Roman"/>
          <w:sz w:val="28"/>
          <w:szCs w:val="28"/>
        </w:rPr>
        <w:t>将</w:t>
      </w:r>
      <w:r w:rsidRPr="00AA6B7B">
        <w:rPr>
          <w:rFonts w:ascii="Times New Roman" w:eastAsia="楷体" w:hAnsi="Times New Roman"/>
          <w:sz w:val="28"/>
          <w:szCs w:val="28"/>
        </w:rPr>
        <w:t>P</w:t>
      </w:r>
      <w:r w:rsidRPr="00AA6B7B">
        <w:rPr>
          <w:rFonts w:ascii="Times New Roman" w:eastAsia="楷体" w:hAnsi="Times New Roman"/>
          <w:sz w:val="28"/>
          <w:szCs w:val="28"/>
        </w:rPr>
        <w:t>（</w:t>
      </w:r>
      <w:r w:rsidRPr="00AA6B7B">
        <w:rPr>
          <w:rFonts w:ascii="Times New Roman" w:eastAsia="楷体" w:hAnsi="Times New Roman"/>
          <w:sz w:val="28"/>
          <w:szCs w:val="28"/>
        </w:rPr>
        <w:t>X=k</w:t>
      </w:r>
      <w:r w:rsidRPr="00AA6B7B">
        <w:rPr>
          <w:rFonts w:ascii="Times New Roman" w:eastAsia="楷体" w:hAnsi="Times New Roman"/>
          <w:sz w:val="28"/>
          <w:szCs w:val="28"/>
        </w:rPr>
        <w:t>）与</w:t>
      </w:r>
      <w:r w:rsidRPr="00AA6B7B">
        <w:rPr>
          <w:rFonts w:ascii="Times New Roman" w:eastAsia="楷体" w:hAnsi="Times New Roman"/>
          <w:sz w:val="28"/>
          <w:szCs w:val="28"/>
        </w:rPr>
        <w:t>k</w:t>
      </w:r>
      <w:r w:rsidRPr="00AA6B7B">
        <w:rPr>
          <w:rFonts w:ascii="Times New Roman" w:eastAsia="楷体" w:hAnsi="Times New Roman"/>
          <w:sz w:val="28"/>
          <w:szCs w:val="28"/>
        </w:rPr>
        <w:t>的数学关系形象化到图像上，由图像变化不难发现，对于固定的样本量</w:t>
      </w:r>
      <w:r w:rsidRPr="00AA6B7B">
        <w:rPr>
          <w:rFonts w:ascii="Times New Roman" w:eastAsia="楷体" w:hAnsi="Times New Roman"/>
          <w:sz w:val="28"/>
          <w:szCs w:val="28"/>
        </w:rPr>
        <w:t>n</w:t>
      </w:r>
      <w:r w:rsidRPr="00AA6B7B">
        <w:rPr>
          <w:rFonts w:ascii="Times New Roman" w:eastAsia="楷体" w:hAnsi="Times New Roman"/>
          <w:sz w:val="28"/>
          <w:szCs w:val="28"/>
        </w:rPr>
        <w:t>与感染率</w:t>
      </w:r>
      <w:r w:rsidRPr="00AA6B7B">
        <w:rPr>
          <w:rFonts w:ascii="Times New Roman" w:eastAsia="楷体" w:hAnsi="Times New Roman"/>
          <w:sz w:val="28"/>
          <w:szCs w:val="28"/>
        </w:rPr>
        <w:t>p</w:t>
      </w:r>
      <w:r w:rsidRPr="00AA6B7B">
        <w:rPr>
          <w:rFonts w:ascii="Times New Roman" w:eastAsia="楷体" w:hAnsi="Times New Roman"/>
          <w:sz w:val="28"/>
          <w:szCs w:val="28"/>
        </w:rPr>
        <w:t>，二项分布的概率</w:t>
      </w:r>
      <w:r w:rsidRPr="00AA6B7B">
        <w:rPr>
          <w:rFonts w:ascii="Times New Roman" w:eastAsia="楷体" w:hAnsi="Times New Roman"/>
          <w:sz w:val="28"/>
          <w:szCs w:val="28"/>
        </w:rPr>
        <w:t>P</w:t>
      </w:r>
      <w:r w:rsidRPr="00AA6B7B">
        <w:rPr>
          <w:rFonts w:ascii="Times New Roman" w:eastAsia="楷体" w:hAnsi="Times New Roman"/>
          <w:sz w:val="28"/>
          <w:szCs w:val="28"/>
        </w:rPr>
        <w:t>（</w:t>
      </w:r>
      <w:r w:rsidRPr="00AA6B7B">
        <w:rPr>
          <w:rFonts w:ascii="Times New Roman" w:eastAsia="楷体" w:hAnsi="Times New Roman"/>
          <w:sz w:val="28"/>
          <w:szCs w:val="28"/>
        </w:rPr>
        <w:t>X=k</w:t>
      </w:r>
      <w:r w:rsidRPr="00AA6B7B">
        <w:rPr>
          <w:rFonts w:ascii="Times New Roman" w:eastAsia="楷体" w:hAnsi="Times New Roman"/>
          <w:sz w:val="28"/>
          <w:szCs w:val="28"/>
        </w:rPr>
        <w:t>）先随着</w:t>
      </w:r>
      <w:r w:rsidRPr="00AA6B7B">
        <w:rPr>
          <w:rFonts w:ascii="Times New Roman" w:eastAsia="楷体" w:hAnsi="Times New Roman"/>
          <w:sz w:val="28"/>
          <w:szCs w:val="28"/>
        </w:rPr>
        <w:t>k</w:t>
      </w:r>
      <w:r w:rsidR="008A562D">
        <w:rPr>
          <w:rFonts w:ascii="Times New Roman" w:eastAsia="楷体" w:hAnsi="Times New Roman"/>
          <w:sz w:val="28"/>
          <w:szCs w:val="28"/>
        </w:rPr>
        <w:t>的增大而单调增大至最大值，后单调减少。此外</w:t>
      </w:r>
      <w:r w:rsidRPr="00AA6B7B">
        <w:rPr>
          <w:rFonts w:ascii="Times New Roman" w:eastAsia="楷体" w:hAnsi="Times New Roman"/>
          <w:sz w:val="28"/>
          <w:szCs w:val="28"/>
        </w:rPr>
        <w:t>我们</w:t>
      </w:r>
      <w:r w:rsidR="008A562D">
        <w:rPr>
          <w:rFonts w:ascii="Times New Roman" w:eastAsia="楷体" w:hAnsi="Times New Roman"/>
          <w:sz w:val="28"/>
          <w:szCs w:val="28"/>
        </w:rPr>
        <w:t>仍</w:t>
      </w:r>
      <w:r w:rsidRPr="00AA6B7B">
        <w:rPr>
          <w:rFonts w:ascii="Times New Roman" w:eastAsia="楷体" w:hAnsi="Times New Roman"/>
          <w:sz w:val="28"/>
          <w:szCs w:val="28"/>
        </w:rPr>
        <w:t>基于题目背景，不断改变</w:t>
      </w:r>
      <w:r w:rsidRPr="00AA6B7B">
        <w:rPr>
          <w:rFonts w:ascii="Times New Roman" w:eastAsia="楷体" w:hAnsi="Times New Roman"/>
          <w:sz w:val="28"/>
          <w:szCs w:val="28"/>
        </w:rPr>
        <w:t>n</w:t>
      </w:r>
      <w:r w:rsidRPr="00AA6B7B">
        <w:rPr>
          <w:rFonts w:ascii="Times New Roman" w:eastAsia="楷体" w:hAnsi="Times New Roman"/>
          <w:sz w:val="28"/>
          <w:szCs w:val="28"/>
        </w:rPr>
        <w:t>或</w:t>
      </w:r>
      <w:r w:rsidRPr="00AA6B7B">
        <w:rPr>
          <w:rFonts w:ascii="Times New Roman" w:eastAsia="楷体" w:hAnsi="Times New Roman"/>
          <w:sz w:val="28"/>
          <w:szCs w:val="28"/>
        </w:rPr>
        <w:t>p</w:t>
      </w:r>
      <w:r w:rsidRPr="00AA6B7B">
        <w:rPr>
          <w:rFonts w:ascii="Times New Roman" w:eastAsia="楷体" w:hAnsi="Times New Roman"/>
          <w:sz w:val="28"/>
          <w:szCs w:val="28"/>
        </w:rPr>
        <w:t>值，使其一为变化值，另一为固定值，计算得到</w:t>
      </w:r>
      <w:r w:rsidR="008A562D">
        <w:rPr>
          <w:rFonts w:ascii="Times New Roman" w:eastAsia="楷体" w:hAnsi="Times New Roman" w:hint="eastAsia"/>
          <w:sz w:val="28"/>
          <w:szCs w:val="28"/>
        </w:rPr>
        <w:t>不同情况下</w:t>
      </w:r>
      <w:r w:rsidR="008A562D">
        <w:rPr>
          <w:rFonts w:ascii="Times New Roman" w:eastAsia="楷体" w:hAnsi="Times New Roman"/>
          <w:sz w:val="28"/>
          <w:szCs w:val="28"/>
        </w:rPr>
        <w:t>对</w:t>
      </w:r>
      <w:r w:rsidRPr="00AA6B7B">
        <w:rPr>
          <w:rFonts w:ascii="Times New Roman" w:eastAsia="楷体" w:hAnsi="Times New Roman"/>
          <w:sz w:val="28"/>
          <w:szCs w:val="28"/>
        </w:rPr>
        <w:t>应</w:t>
      </w:r>
      <w:r w:rsidR="008A562D">
        <w:rPr>
          <w:rFonts w:ascii="Times New Roman" w:eastAsia="楷体" w:hAnsi="Times New Roman"/>
          <w:sz w:val="28"/>
          <w:szCs w:val="28"/>
        </w:rPr>
        <w:t>的</w:t>
      </w:r>
      <w:r w:rsidRPr="00AA6B7B">
        <w:rPr>
          <w:rFonts w:ascii="Times New Roman" w:eastAsia="楷体" w:hAnsi="Times New Roman"/>
          <w:sz w:val="28"/>
          <w:szCs w:val="28"/>
        </w:rPr>
        <w:t>概率</w:t>
      </w:r>
      <w:r w:rsidRPr="00AA6B7B">
        <w:rPr>
          <w:rFonts w:ascii="Times New Roman" w:eastAsia="楷体" w:hAnsi="Times New Roman"/>
          <w:sz w:val="28"/>
          <w:szCs w:val="28"/>
        </w:rPr>
        <w:t>P</w:t>
      </w:r>
      <w:r w:rsidRPr="00AA6B7B">
        <w:rPr>
          <w:rFonts w:ascii="Times New Roman" w:eastAsia="楷体" w:hAnsi="Times New Roman"/>
          <w:sz w:val="28"/>
          <w:szCs w:val="28"/>
        </w:rPr>
        <w:t>（</w:t>
      </w:r>
      <w:r w:rsidRPr="00AA6B7B">
        <w:rPr>
          <w:rFonts w:ascii="Times New Roman" w:eastAsia="楷体" w:hAnsi="Times New Roman"/>
          <w:sz w:val="28"/>
          <w:szCs w:val="28"/>
        </w:rPr>
        <w:t>X=k</w:t>
      </w:r>
      <w:r w:rsidRPr="00AA6B7B">
        <w:rPr>
          <w:rFonts w:ascii="Times New Roman" w:eastAsia="楷体" w:hAnsi="Times New Roman"/>
          <w:sz w:val="28"/>
          <w:szCs w:val="28"/>
        </w:rPr>
        <w:t>）</w:t>
      </w:r>
      <w:r w:rsidR="008A562D">
        <w:rPr>
          <w:rFonts w:ascii="Times New Roman" w:eastAsia="楷体" w:hAnsi="Times New Roman"/>
          <w:sz w:val="28"/>
          <w:szCs w:val="28"/>
        </w:rPr>
        <w:t>值</w:t>
      </w:r>
      <w:r w:rsidRPr="00AA6B7B">
        <w:rPr>
          <w:rFonts w:ascii="Times New Roman" w:eastAsia="楷体" w:hAnsi="Times New Roman"/>
          <w:sz w:val="28"/>
          <w:szCs w:val="28"/>
        </w:rPr>
        <w:t>，然后利用</w:t>
      </w:r>
      <w:r w:rsidRPr="00AA6B7B">
        <w:rPr>
          <w:rFonts w:ascii="Times New Roman" w:eastAsia="楷体" w:hAnsi="Times New Roman"/>
          <w:sz w:val="28"/>
          <w:szCs w:val="28"/>
        </w:rPr>
        <w:t>X</w:t>
      </w:r>
      <w:r w:rsidRPr="00AA6B7B">
        <w:rPr>
          <w:rFonts w:ascii="Times New Roman" w:eastAsia="楷体" w:hAnsi="Times New Roman"/>
          <w:sz w:val="28"/>
          <w:szCs w:val="28"/>
        </w:rPr>
        <w:t>和</w:t>
      </w:r>
      <w:r w:rsidRPr="00AA6B7B">
        <w:rPr>
          <w:rFonts w:ascii="Times New Roman" w:eastAsia="楷体" w:hAnsi="Times New Roman"/>
          <w:sz w:val="28"/>
          <w:szCs w:val="28"/>
        </w:rPr>
        <w:t>P</w:t>
      </w:r>
      <w:r w:rsidRPr="00AA6B7B">
        <w:rPr>
          <w:rFonts w:ascii="Times New Roman" w:eastAsia="楷体" w:hAnsi="Times New Roman"/>
          <w:sz w:val="28"/>
          <w:szCs w:val="28"/>
        </w:rPr>
        <w:t>值构建</w:t>
      </w:r>
      <w:r w:rsidR="008A562D">
        <w:rPr>
          <w:rFonts w:ascii="Times New Roman" w:eastAsia="楷体" w:hAnsi="Times New Roman"/>
          <w:sz w:val="28"/>
          <w:szCs w:val="28"/>
        </w:rPr>
        <w:t>二项分布</w:t>
      </w:r>
      <w:r w:rsidRPr="00AA6B7B">
        <w:rPr>
          <w:rFonts w:ascii="Times New Roman" w:eastAsia="楷体" w:hAnsi="Times New Roman"/>
          <w:sz w:val="28"/>
          <w:szCs w:val="28"/>
        </w:rPr>
        <w:t>散点图，</w:t>
      </w:r>
      <w:r w:rsidR="008A562D">
        <w:rPr>
          <w:rFonts w:ascii="Times New Roman" w:eastAsia="楷体" w:hAnsi="Times New Roman"/>
          <w:sz w:val="28"/>
          <w:szCs w:val="28"/>
        </w:rPr>
        <w:t>如下</w:t>
      </w:r>
      <w:r w:rsidR="008A562D">
        <w:rPr>
          <w:rFonts w:ascii="Times New Roman" w:eastAsia="楷体" w:hAnsi="Times New Roman" w:hint="eastAsia"/>
          <w:sz w:val="28"/>
          <w:szCs w:val="28"/>
        </w:rPr>
        <w:t>：</w:t>
      </w:r>
    </w:p>
    <w:p w:rsidR="008A562D" w:rsidRPr="008A562D" w:rsidRDefault="008A562D" w:rsidP="0010682F">
      <w:pPr>
        <w:rPr>
          <w:rFonts w:ascii="Times New Roman" w:eastAsia="楷体" w:hAnsi="Times New Roman"/>
          <w:sz w:val="28"/>
          <w:szCs w:val="28"/>
        </w:rPr>
      </w:pPr>
      <w:r>
        <w:rPr>
          <w:noProof/>
        </w:rPr>
        <w:lastRenderedPageBreak/>
        <w:drawing>
          <wp:inline distT="0" distB="0" distL="0" distR="0" wp14:anchorId="4AF4DA8A" wp14:editId="7E105617">
            <wp:extent cx="5178669" cy="2804746"/>
            <wp:effectExtent l="0" t="0" r="22225" b="1524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A562D" w:rsidRDefault="008A562D" w:rsidP="0010682F">
      <w:pPr>
        <w:rPr>
          <w:rFonts w:ascii="Times New Roman" w:eastAsia="楷体" w:hAnsi="Times New Roman"/>
          <w:sz w:val="28"/>
          <w:szCs w:val="28"/>
        </w:rPr>
      </w:pPr>
      <w:r>
        <w:rPr>
          <w:noProof/>
        </w:rPr>
        <w:drawing>
          <wp:inline distT="0" distB="0" distL="0" distR="0" wp14:anchorId="45A94860" wp14:editId="60B66CCB">
            <wp:extent cx="5178669" cy="3455377"/>
            <wp:effectExtent l="0" t="0" r="22225" b="1206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548A9" w:rsidRDefault="000B4EC6" w:rsidP="00F97221">
      <w:pPr>
        <w:ind w:firstLineChars="200" w:firstLine="560"/>
        <w:rPr>
          <w:rFonts w:ascii="Times New Roman" w:eastAsia="楷体" w:hAnsi="Times New Roman"/>
          <w:sz w:val="28"/>
          <w:szCs w:val="28"/>
        </w:rPr>
      </w:pPr>
      <w:r>
        <w:rPr>
          <w:rFonts w:ascii="Times New Roman" w:eastAsia="楷体" w:hAnsi="Times New Roman"/>
          <w:sz w:val="28"/>
          <w:szCs w:val="28"/>
        </w:rPr>
        <w:t>通过对散点图的分析我们不难</w:t>
      </w:r>
      <w:r w:rsidR="00F97221">
        <w:rPr>
          <w:rFonts w:ascii="Times New Roman" w:eastAsia="楷体" w:hAnsi="Times New Roman"/>
          <w:sz w:val="28"/>
          <w:szCs w:val="28"/>
        </w:rPr>
        <w:t>观察出</w:t>
      </w:r>
      <w:r>
        <w:rPr>
          <w:rFonts w:ascii="Times New Roman" w:eastAsia="楷体" w:hAnsi="Times New Roman" w:hint="eastAsia"/>
          <w:sz w:val="28"/>
          <w:szCs w:val="28"/>
        </w:rPr>
        <w:t>n</w:t>
      </w:r>
      <w:r>
        <w:rPr>
          <w:rFonts w:ascii="Times New Roman" w:eastAsia="楷体" w:hAnsi="Times New Roman" w:hint="eastAsia"/>
          <w:sz w:val="28"/>
          <w:szCs w:val="28"/>
        </w:rPr>
        <w:t>或</w:t>
      </w:r>
      <w:r>
        <w:rPr>
          <w:rFonts w:ascii="Times New Roman" w:eastAsia="楷体" w:hAnsi="Times New Roman" w:hint="eastAsia"/>
          <w:sz w:val="28"/>
          <w:szCs w:val="28"/>
        </w:rPr>
        <w:t>p</w:t>
      </w:r>
      <w:r>
        <w:rPr>
          <w:rFonts w:ascii="Times New Roman" w:eastAsia="楷体" w:hAnsi="Times New Roman" w:hint="eastAsia"/>
          <w:sz w:val="28"/>
          <w:szCs w:val="28"/>
        </w:rPr>
        <w:t>中任一值变化时二项分布</w:t>
      </w:r>
      <w:r w:rsidR="00F97221">
        <w:rPr>
          <w:rFonts w:ascii="Times New Roman" w:eastAsia="楷体" w:hAnsi="Times New Roman" w:hint="eastAsia"/>
          <w:sz w:val="28"/>
          <w:szCs w:val="28"/>
        </w:rPr>
        <w:t>特征的相应</w:t>
      </w:r>
      <w:r>
        <w:rPr>
          <w:rFonts w:ascii="Times New Roman" w:eastAsia="楷体" w:hAnsi="Times New Roman"/>
          <w:sz w:val="28"/>
          <w:szCs w:val="28"/>
        </w:rPr>
        <w:t>变化。经</w:t>
      </w:r>
      <w:r w:rsidR="00AA6B7B" w:rsidRPr="00AA6B7B">
        <w:rPr>
          <w:rFonts w:ascii="Times New Roman" w:eastAsia="楷体" w:hAnsi="Times New Roman"/>
          <w:sz w:val="28"/>
          <w:szCs w:val="28"/>
        </w:rPr>
        <w:t>过这一部分的学习，我们不仅学会了二项分布的概率计算，还利用统计工具深刻理解了二项分布图像的由来、特征及其变化规律。</w:t>
      </w:r>
    </w:p>
    <w:p w:rsidR="00AC17C2" w:rsidRPr="001164A4" w:rsidRDefault="00D53F4F" w:rsidP="00AC17C2">
      <w:pPr>
        <w:ind w:firstLineChars="200" w:firstLine="560"/>
        <w:rPr>
          <w:rFonts w:ascii="Times New Roman" w:eastAsia="楷体" w:hAnsi="Times New Roman"/>
          <w:sz w:val="28"/>
          <w:szCs w:val="28"/>
        </w:rPr>
      </w:pPr>
      <w:r>
        <w:rPr>
          <w:rFonts w:ascii="Times New Roman" w:eastAsia="楷体" w:hAnsi="Times New Roman" w:hint="eastAsia"/>
          <w:sz w:val="28"/>
          <w:szCs w:val="28"/>
        </w:rPr>
        <w:t>在对二项分布</w:t>
      </w:r>
      <w:r w:rsidR="00F97221">
        <w:rPr>
          <w:rFonts w:ascii="Times New Roman" w:eastAsia="楷体" w:hAnsi="Times New Roman" w:hint="eastAsia"/>
          <w:sz w:val="28"/>
          <w:szCs w:val="28"/>
        </w:rPr>
        <w:t>理解掌握的基础上，老师继续引导我们以概率为基</w:t>
      </w:r>
      <w:r w:rsidR="00F97221">
        <w:rPr>
          <w:rFonts w:ascii="Times New Roman" w:eastAsia="楷体" w:hAnsi="Times New Roman" w:hint="eastAsia"/>
          <w:sz w:val="28"/>
          <w:szCs w:val="28"/>
        </w:rPr>
        <w:lastRenderedPageBreak/>
        <w:t>础进行推断，为课程核心内容假设检验和统计推断作良好铺垫。即前文背景的拓展题目“若该村庄有</w:t>
      </w:r>
      <w:r w:rsidR="00F97221">
        <w:rPr>
          <w:rFonts w:ascii="Times New Roman" w:eastAsia="楷体" w:hAnsi="Times New Roman" w:hint="eastAsia"/>
          <w:sz w:val="28"/>
          <w:szCs w:val="28"/>
        </w:rPr>
        <w:t>30</w:t>
      </w:r>
      <w:r w:rsidR="00F97221">
        <w:rPr>
          <w:rFonts w:ascii="Times New Roman" w:eastAsia="楷体" w:hAnsi="Times New Roman" w:hint="eastAsia"/>
          <w:sz w:val="28"/>
          <w:szCs w:val="28"/>
        </w:rPr>
        <w:t>人，其中</w:t>
      </w:r>
      <w:r w:rsidR="00F97221">
        <w:rPr>
          <w:rFonts w:ascii="Times New Roman" w:eastAsia="楷体" w:hAnsi="Times New Roman" w:hint="eastAsia"/>
          <w:sz w:val="28"/>
          <w:szCs w:val="28"/>
        </w:rPr>
        <w:t>20</w:t>
      </w:r>
      <w:r w:rsidR="00AC17C2">
        <w:rPr>
          <w:rFonts w:ascii="Times New Roman" w:eastAsia="楷体" w:hAnsi="Times New Roman" w:hint="eastAsia"/>
          <w:sz w:val="28"/>
          <w:szCs w:val="28"/>
        </w:rPr>
        <w:t>人被感染，</w:t>
      </w:r>
      <w:r w:rsidR="00F97221">
        <w:rPr>
          <w:rFonts w:ascii="Times New Roman" w:eastAsia="楷体" w:hAnsi="Times New Roman" w:hint="eastAsia"/>
          <w:sz w:val="28"/>
          <w:szCs w:val="28"/>
        </w:rPr>
        <w:t>根据这个结果，是否可以推断该次流感的感染率高于</w:t>
      </w:r>
      <w:r w:rsidR="00F97221">
        <w:rPr>
          <w:rFonts w:ascii="Times New Roman" w:eastAsia="楷体" w:hAnsi="Times New Roman" w:hint="eastAsia"/>
          <w:sz w:val="28"/>
          <w:szCs w:val="28"/>
        </w:rPr>
        <w:t>20%</w:t>
      </w:r>
      <w:r w:rsidR="00F97221">
        <w:rPr>
          <w:rFonts w:ascii="Times New Roman" w:eastAsia="楷体" w:hAnsi="Times New Roman" w:hint="eastAsia"/>
          <w:sz w:val="28"/>
          <w:szCs w:val="28"/>
        </w:rPr>
        <w:t>？”</w:t>
      </w:r>
      <w:r w:rsidR="00446F5C">
        <w:rPr>
          <w:rFonts w:ascii="Times New Roman" w:eastAsia="楷体" w:hAnsi="Times New Roman" w:hint="eastAsia"/>
          <w:sz w:val="28"/>
          <w:szCs w:val="28"/>
        </w:rPr>
        <w:t>通过前面部分的学习不难得出，</w:t>
      </w:r>
      <w:r w:rsidR="00AC17C2">
        <w:rPr>
          <w:rFonts w:ascii="Times New Roman" w:eastAsia="楷体" w:hAnsi="Times New Roman" w:hint="eastAsia"/>
          <w:sz w:val="28"/>
          <w:szCs w:val="28"/>
        </w:rPr>
        <w:t>该样本服从二项分布</w:t>
      </w:r>
      <w:r w:rsidR="00AC17C2" w:rsidRPr="00AC17C2">
        <w:rPr>
          <w:rFonts w:ascii="Times New Roman" w:eastAsia="楷体" w:hAnsi="Times New Roman"/>
          <w:sz w:val="28"/>
          <w:szCs w:val="28"/>
        </w:rPr>
        <w:t>X~B</w:t>
      </w:r>
      <w:r w:rsidR="00AC17C2" w:rsidRPr="00AC17C2">
        <w:rPr>
          <w:rFonts w:ascii="Times New Roman" w:eastAsia="楷体" w:hAnsi="Times New Roman"/>
          <w:sz w:val="28"/>
          <w:szCs w:val="28"/>
        </w:rPr>
        <w:t>（</w:t>
      </w:r>
      <w:r w:rsidR="00AC17C2" w:rsidRPr="00AC17C2">
        <w:rPr>
          <w:rFonts w:ascii="Times New Roman" w:eastAsia="楷体" w:hAnsi="Times New Roman"/>
          <w:sz w:val="28"/>
          <w:szCs w:val="28"/>
        </w:rPr>
        <w:t>30</w:t>
      </w:r>
      <w:r w:rsidR="00AC17C2" w:rsidRPr="00AC17C2">
        <w:rPr>
          <w:rFonts w:ascii="Times New Roman" w:eastAsia="楷体" w:hAnsi="Times New Roman"/>
          <w:sz w:val="28"/>
          <w:szCs w:val="28"/>
        </w:rPr>
        <w:t>，</w:t>
      </w:r>
      <w:r w:rsidR="00AC17C2" w:rsidRPr="00AC17C2">
        <w:rPr>
          <w:rFonts w:ascii="Times New Roman" w:eastAsia="楷体" w:hAnsi="Times New Roman"/>
          <w:sz w:val="28"/>
          <w:szCs w:val="28"/>
        </w:rPr>
        <w:t>0.2</w:t>
      </w:r>
      <w:r w:rsidR="00AC17C2" w:rsidRPr="00AC17C2">
        <w:rPr>
          <w:rFonts w:ascii="Times New Roman" w:eastAsia="楷体" w:hAnsi="Times New Roman"/>
          <w:sz w:val="28"/>
          <w:szCs w:val="28"/>
        </w:rPr>
        <w:t>）</w:t>
      </w:r>
      <w:r w:rsidR="00AC17C2">
        <w:rPr>
          <w:rFonts w:ascii="Times New Roman" w:eastAsia="楷体" w:hAnsi="Times New Roman" w:hint="eastAsia"/>
          <w:sz w:val="28"/>
          <w:szCs w:val="28"/>
        </w:rPr>
        <w:t>,</w:t>
      </w:r>
      <w:r w:rsidR="00446F5C" w:rsidRPr="00226E7A">
        <w:rPr>
          <w:rFonts w:ascii="Times New Roman" w:eastAsia="楷体" w:hAnsi="Times New Roman" w:hint="eastAsia"/>
          <w:strike/>
          <w:sz w:val="28"/>
          <w:szCs w:val="28"/>
        </w:rPr>
        <w:t>依据题目背景，我们应当考虑到若感染人数高于</w:t>
      </w:r>
      <w:r w:rsidR="00446F5C" w:rsidRPr="00226E7A">
        <w:rPr>
          <w:rFonts w:ascii="Times New Roman" w:eastAsia="楷体" w:hAnsi="Times New Roman" w:hint="eastAsia"/>
          <w:strike/>
          <w:sz w:val="28"/>
          <w:szCs w:val="28"/>
        </w:rPr>
        <w:t>20</w:t>
      </w:r>
      <w:r w:rsidR="00446F5C" w:rsidRPr="00226E7A">
        <w:rPr>
          <w:rFonts w:ascii="Times New Roman" w:eastAsia="楷体" w:hAnsi="Times New Roman" w:hint="eastAsia"/>
          <w:strike/>
          <w:sz w:val="28"/>
          <w:szCs w:val="28"/>
        </w:rPr>
        <w:t>的事件为大概率事件</w:t>
      </w:r>
      <w:r w:rsidR="005C4EE7" w:rsidRPr="00226E7A">
        <w:rPr>
          <w:rFonts w:ascii="Times New Roman" w:eastAsia="楷体" w:hAnsi="Times New Roman" w:hint="eastAsia"/>
          <w:strike/>
          <w:sz w:val="28"/>
          <w:szCs w:val="28"/>
        </w:rPr>
        <w:t>，则可</w:t>
      </w:r>
      <w:r w:rsidR="00446F5C" w:rsidRPr="00226E7A">
        <w:rPr>
          <w:rFonts w:ascii="Times New Roman" w:eastAsia="楷体" w:hAnsi="Times New Roman" w:hint="eastAsia"/>
          <w:strike/>
          <w:sz w:val="28"/>
          <w:szCs w:val="28"/>
        </w:rPr>
        <w:t>证明此次流感的感染率高于</w:t>
      </w:r>
      <w:r w:rsidR="00446F5C" w:rsidRPr="00226E7A">
        <w:rPr>
          <w:rFonts w:ascii="Times New Roman" w:eastAsia="楷体" w:hAnsi="Times New Roman" w:hint="eastAsia"/>
          <w:strike/>
          <w:sz w:val="28"/>
          <w:szCs w:val="28"/>
        </w:rPr>
        <w:t>20</w:t>
      </w:r>
      <w:r w:rsidR="00446F5C" w:rsidRPr="00226E7A">
        <w:rPr>
          <w:rFonts w:ascii="Times New Roman" w:eastAsia="楷体" w:hAnsi="Times New Roman" w:hint="eastAsia"/>
          <w:strike/>
          <w:sz w:val="28"/>
          <w:szCs w:val="28"/>
        </w:rPr>
        <w:t>％；反之，若感染人数高于</w:t>
      </w:r>
      <w:r w:rsidR="00446F5C" w:rsidRPr="00226E7A">
        <w:rPr>
          <w:rFonts w:ascii="Times New Roman" w:eastAsia="楷体" w:hAnsi="Times New Roman" w:hint="eastAsia"/>
          <w:strike/>
          <w:sz w:val="28"/>
          <w:szCs w:val="28"/>
        </w:rPr>
        <w:t>20</w:t>
      </w:r>
      <w:r w:rsidR="00446F5C" w:rsidRPr="00226E7A">
        <w:rPr>
          <w:rFonts w:ascii="Times New Roman" w:eastAsia="楷体" w:hAnsi="Times New Roman" w:hint="eastAsia"/>
          <w:strike/>
          <w:sz w:val="28"/>
          <w:szCs w:val="28"/>
        </w:rPr>
        <w:t>的事件是小概率事件，则说明该次流感的感染率不高于</w:t>
      </w:r>
      <w:r w:rsidR="00446F5C" w:rsidRPr="00226E7A">
        <w:rPr>
          <w:rFonts w:ascii="Times New Roman" w:eastAsia="楷体" w:hAnsi="Times New Roman" w:hint="eastAsia"/>
          <w:strike/>
          <w:sz w:val="28"/>
          <w:szCs w:val="28"/>
        </w:rPr>
        <w:t>20</w:t>
      </w:r>
      <w:r w:rsidR="00446F5C" w:rsidRPr="00226E7A">
        <w:rPr>
          <w:rFonts w:ascii="Times New Roman" w:eastAsia="楷体" w:hAnsi="Times New Roman" w:hint="eastAsia"/>
          <w:strike/>
          <w:sz w:val="28"/>
          <w:szCs w:val="28"/>
        </w:rPr>
        <w:t>％。</w:t>
      </w:r>
      <w:r w:rsidR="00226E7A">
        <w:rPr>
          <w:rFonts w:ascii="Times New Roman" w:eastAsia="楷体" w:hAnsi="Times New Roman" w:hint="eastAsia"/>
          <w:sz w:val="28"/>
          <w:szCs w:val="28"/>
        </w:rPr>
        <w:t>（依据题目背景，</w:t>
      </w:r>
      <w:r w:rsidR="00D7480E">
        <w:rPr>
          <w:rFonts w:ascii="Times New Roman" w:eastAsia="楷体" w:hAnsi="Times New Roman" w:hint="eastAsia"/>
          <w:sz w:val="28"/>
          <w:szCs w:val="28"/>
        </w:rPr>
        <w:t>根据统计假设检验理论，我们想验证感染率是否高于</w:t>
      </w:r>
      <w:r w:rsidR="00D7480E">
        <w:rPr>
          <w:rFonts w:ascii="Times New Roman" w:eastAsia="楷体" w:hAnsi="Times New Roman" w:hint="eastAsia"/>
          <w:sz w:val="28"/>
          <w:szCs w:val="28"/>
        </w:rPr>
        <w:t>20%</w:t>
      </w:r>
      <w:r w:rsidR="00D7480E">
        <w:rPr>
          <w:rFonts w:ascii="Times New Roman" w:eastAsia="楷体" w:hAnsi="Times New Roman" w:hint="eastAsia"/>
          <w:sz w:val="28"/>
          <w:szCs w:val="28"/>
        </w:rPr>
        <w:t>，所以</w:t>
      </w:r>
      <w:r w:rsidR="005C4EE7">
        <w:rPr>
          <w:rFonts w:ascii="Times New Roman" w:eastAsia="楷体" w:hAnsi="Times New Roman" w:hint="eastAsia"/>
          <w:sz w:val="28"/>
          <w:szCs w:val="28"/>
        </w:rPr>
        <w:t>我们</w:t>
      </w:r>
      <w:r w:rsidR="00AC17C2">
        <w:rPr>
          <w:rFonts w:ascii="Times New Roman" w:eastAsia="楷体" w:hAnsi="Times New Roman" w:hint="eastAsia"/>
          <w:sz w:val="28"/>
          <w:szCs w:val="28"/>
        </w:rPr>
        <w:t>建立</w:t>
      </w:r>
      <w:r w:rsidR="00446F5C">
        <w:rPr>
          <w:rFonts w:ascii="Times New Roman" w:eastAsia="楷体" w:hAnsi="Times New Roman" w:hint="eastAsia"/>
          <w:sz w:val="28"/>
          <w:szCs w:val="28"/>
        </w:rPr>
        <w:t>假设：</w:t>
      </w:r>
      <w:r w:rsidR="00AC17C2">
        <w:rPr>
          <w:rFonts w:ascii="Times New Roman" w:eastAsia="楷体" w:hAnsi="Times New Roman" w:hint="eastAsia"/>
          <w:sz w:val="28"/>
          <w:szCs w:val="28"/>
        </w:rPr>
        <w:t>H</w:t>
      </w:r>
      <w:r w:rsidR="00AC17C2" w:rsidRPr="00AC17C2">
        <w:rPr>
          <w:rFonts w:ascii="Times New Roman" w:eastAsia="楷体" w:hAnsi="Times New Roman" w:hint="eastAsia"/>
          <w:sz w:val="28"/>
          <w:szCs w:val="28"/>
          <w:vertAlign w:val="subscript"/>
        </w:rPr>
        <w:t>0</w:t>
      </w:r>
      <w:r w:rsidR="00AC17C2">
        <w:rPr>
          <w:rFonts w:ascii="Times New Roman" w:eastAsia="楷体" w:hAnsi="Times New Roman" w:hint="eastAsia"/>
          <w:sz w:val="28"/>
          <w:szCs w:val="28"/>
        </w:rPr>
        <w:t>：该次流感的感染率小于等于</w:t>
      </w:r>
      <w:r w:rsidR="00AC17C2">
        <w:rPr>
          <w:rFonts w:ascii="Times New Roman" w:eastAsia="楷体" w:hAnsi="Times New Roman" w:hint="eastAsia"/>
          <w:sz w:val="28"/>
          <w:szCs w:val="28"/>
        </w:rPr>
        <w:t>20</w:t>
      </w:r>
      <w:r w:rsidR="00AC17C2">
        <w:rPr>
          <w:rFonts w:ascii="Times New Roman" w:eastAsia="楷体" w:hAnsi="Times New Roman" w:hint="eastAsia"/>
          <w:sz w:val="28"/>
          <w:szCs w:val="28"/>
        </w:rPr>
        <w:t>％，</w:t>
      </w:r>
      <w:r w:rsidR="00AC17C2">
        <w:rPr>
          <w:rFonts w:ascii="Times New Roman" w:eastAsia="楷体" w:hAnsi="Times New Roman" w:hint="eastAsia"/>
          <w:sz w:val="28"/>
          <w:szCs w:val="28"/>
        </w:rPr>
        <w:t>H</w:t>
      </w:r>
      <w:r w:rsidR="00AC17C2" w:rsidRPr="00AC17C2">
        <w:rPr>
          <w:rFonts w:ascii="Times New Roman" w:eastAsia="楷体" w:hAnsi="Times New Roman" w:hint="eastAsia"/>
          <w:sz w:val="28"/>
          <w:szCs w:val="28"/>
          <w:vertAlign w:val="subscript"/>
        </w:rPr>
        <w:t>1</w:t>
      </w:r>
      <w:r w:rsidR="00AC17C2">
        <w:rPr>
          <w:rFonts w:ascii="Times New Roman" w:eastAsia="楷体" w:hAnsi="Times New Roman" w:hint="eastAsia"/>
          <w:sz w:val="28"/>
          <w:szCs w:val="28"/>
        </w:rPr>
        <w:t>：该次流感的感染率大于</w:t>
      </w:r>
      <w:r w:rsidR="00AC17C2">
        <w:rPr>
          <w:rFonts w:ascii="Times New Roman" w:eastAsia="楷体" w:hAnsi="Times New Roman" w:hint="eastAsia"/>
          <w:sz w:val="28"/>
          <w:szCs w:val="28"/>
        </w:rPr>
        <w:t>20</w:t>
      </w:r>
      <w:r w:rsidR="00AC17C2">
        <w:rPr>
          <w:rFonts w:ascii="Times New Roman" w:eastAsia="楷体" w:hAnsi="Times New Roman" w:hint="eastAsia"/>
          <w:sz w:val="28"/>
          <w:szCs w:val="28"/>
        </w:rPr>
        <w:t>％</w:t>
      </w:r>
      <w:r w:rsidR="00946602">
        <w:rPr>
          <w:rFonts w:ascii="Times New Roman" w:eastAsia="楷体" w:hAnsi="Times New Roman" w:hint="eastAsia"/>
          <w:sz w:val="28"/>
          <w:szCs w:val="28"/>
        </w:rPr>
        <w:t>。</w:t>
      </w:r>
      <w:r w:rsidR="003B7FEC">
        <w:rPr>
          <w:rFonts w:ascii="Times New Roman" w:eastAsia="楷体" w:hAnsi="Times New Roman" w:hint="eastAsia"/>
          <w:sz w:val="28"/>
          <w:szCs w:val="28"/>
        </w:rPr>
        <w:t>利用</w:t>
      </w:r>
      <w:r w:rsidR="003B7FEC">
        <w:rPr>
          <w:rFonts w:ascii="Times New Roman" w:eastAsia="楷体" w:hAnsi="Times New Roman" w:hint="eastAsia"/>
          <w:sz w:val="28"/>
          <w:szCs w:val="28"/>
        </w:rPr>
        <w:t>SPSS</w:t>
      </w:r>
      <w:r w:rsidR="003B7FEC">
        <w:rPr>
          <w:rFonts w:ascii="Times New Roman" w:eastAsia="楷体" w:hAnsi="Times New Roman" w:hint="eastAsia"/>
          <w:sz w:val="28"/>
          <w:szCs w:val="28"/>
        </w:rPr>
        <w:t>的累积分布函数</w:t>
      </w:r>
      <w:r w:rsidR="003B7FEC">
        <w:rPr>
          <w:rFonts w:ascii="Times New Roman" w:eastAsia="楷体" w:hAnsi="Times New Roman" w:hint="eastAsia"/>
          <w:sz w:val="28"/>
          <w:szCs w:val="28"/>
        </w:rPr>
        <w:t>CDF.BINOM</w:t>
      </w:r>
      <w:r w:rsidR="003B7FEC">
        <w:rPr>
          <w:rFonts w:ascii="Times New Roman" w:eastAsia="楷体" w:hAnsi="Times New Roman" w:hint="eastAsia"/>
          <w:sz w:val="28"/>
          <w:szCs w:val="28"/>
        </w:rPr>
        <w:t>计算出</w:t>
      </w:r>
      <w:r w:rsidR="003B7FEC" w:rsidRPr="00D7480E">
        <w:rPr>
          <w:rFonts w:ascii="Times New Roman" w:eastAsia="楷体" w:hAnsi="Times New Roman" w:hint="eastAsia"/>
          <w:strike/>
          <w:sz w:val="28"/>
          <w:szCs w:val="28"/>
        </w:rPr>
        <w:t>P(X</w:t>
      </w:r>
      <w:r w:rsidR="003B7FEC" w:rsidRPr="00D7480E">
        <w:rPr>
          <w:rFonts w:ascii="Times New Roman" w:eastAsia="楷体" w:hAnsi="Times New Roman" w:hint="eastAsia"/>
          <w:strike/>
          <w:sz w:val="28"/>
          <w:szCs w:val="28"/>
        </w:rPr>
        <w:t>≤</w:t>
      </w:r>
      <w:r w:rsidR="003B7FEC" w:rsidRPr="00D7480E">
        <w:rPr>
          <w:rFonts w:ascii="Times New Roman" w:eastAsia="楷体" w:hAnsi="Times New Roman" w:hint="eastAsia"/>
          <w:strike/>
          <w:sz w:val="28"/>
          <w:szCs w:val="28"/>
        </w:rPr>
        <w:t>19)</w:t>
      </w:r>
      <w:r w:rsidR="003B7FEC" w:rsidRPr="00D7480E">
        <w:rPr>
          <w:rFonts w:ascii="Times New Roman" w:eastAsia="楷体" w:hAnsi="Times New Roman" w:hint="eastAsia"/>
          <w:strike/>
          <w:sz w:val="28"/>
          <w:szCs w:val="28"/>
        </w:rPr>
        <w:t>的值为</w:t>
      </w:r>
      <w:r w:rsidR="003B7FEC" w:rsidRPr="00D7480E">
        <w:rPr>
          <w:rFonts w:ascii="Times New Roman" w:eastAsia="楷体" w:hAnsi="Times New Roman" w:hint="eastAsia"/>
          <w:strike/>
          <w:sz w:val="28"/>
          <w:szCs w:val="28"/>
        </w:rPr>
        <w:t>0.99</w:t>
      </w:r>
      <w:r w:rsidR="003B7FEC" w:rsidRPr="00D7480E">
        <w:rPr>
          <w:rFonts w:ascii="Times New Roman" w:eastAsia="楷体" w:hAnsi="Times New Roman" w:hint="eastAsia"/>
          <w:strike/>
          <w:sz w:val="28"/>
          <w:szCs w:val="28"/>
        </w:rPr>
        <w:t>，</w:t>
      </w:r>
      <w:r w:rsidR="005C4EE7" w:rsidRPr="00D7480E">
        <w:rPr>
          <w:rFonts w:ascii="Times New Roman" w:eastAsia="楷体" w:hAnsi="Times New Roman" w:hint="eastAsia"/>
          <w:strike/>
          <w:sz w:val="28"/>
          <w:szCs w:val="28"/>
        </w:rPr>
        <w:t>同时</w:t>
      </w:r>
      <w:r w:rsidR="00D7480E">
        <w:rPr>
          <w:rFonts w:ascii="Times New Roman" w:eastAsia="楷体" w:hAnsi="Times New Roman" w:hint="eastAsia"/>
          <w:strike/>
          <w:sz w:val="28"/>
          <w:szCs w:val="28"/>
        </w:rPr>
        <w:t xml:space="preserve"> </w:t>
      </w:r>
      <w:r w:rsidR="00D7480E" w:rsidRPr="00A2755C">
        <w:rPr>
          <w:rFonts w:ascii="Times New Roman" w:eastAsia="楷体" w:hAnsi="Times New Roman" w:hint="eastAsia"/>
          <w:b/>
          <w:bCs/>
          <w:i/>
          <w:iCs/>
          <w:color w:val="FF0000"/>
          <w:sz w:val="28"/>
          <w:szCs w:val="28"/>
        </w:rPr>
        <w:t>（</w:t>
      </w:r>
      <w:r w:rsidR="00D7480E" w:rsidRPr="00A2755C">
        <w:rPr>
          <w:rFonts w:ascii="Times New Roman" w:eastAsia="楷体" w:hAnsi="Times New Roman" w:hint="eastAsia"/>
          <w:b/>
          <w:bCs/>
          <w:i/>
          <w:iCs/>
          <w:color w:val="FF0000"/>
          <w:sz w:val="28"/>
          <w:szCs w:val="28"/>
        </w:rPr>
        <w:t>P</w:t>
      </w:r>
      <w:r w:rsidR="00D7480E" w:rsidRPr="00A2755C">
        <w:rPr>
          <w:rFonts w:ascii="Times New Roman" w:eastAsia="楷体" w:hAnsi="Times New Roman" w:hint="eastAsia"/>
          <w:b/>
          <w:bCs/>
          <w:i/>
          <w:iCs/>
          <w:color w:val="FF0000"/>
          <w:sz w:val="28"/>
          <w:szCs w:val="28"/>
        </w:rPr>
        <w:t>值的定义是</w:t>
      </w:r>
      <w:r w:rsidR="00D7480E">
        <w:rPr>
          <w:rFonts w:ascii="Times New Roman" w:eastAsia="楷体" w:hAnsi="Times New Roman" w:hint="eastAsia"/>
          <w:b/>
          <w:bCs/>
          <w:i/>
          <w:iCs/>
          <w:color w:val="FF0000"/>
          <w:sz w:val="28"/>
          <w:szCs w:val="28"/>
        </w:rPr>
        <w:t>基于原假设</w:t>
      </w:r>
      <w:r w:rsidR="00D7480E">
        <w:rPr>
          <w:rFonts w:ascii="Times New Roman" w:eastAsia="楷体" w:hAnsi="Times New Roman" w:hint="eastAsia"/>
          <w:b/>
          <w:bCs/>
          <w:i/>
          <w:iCs/>
          <w:color w:val="FF0000"/>
          <w:sz w:val="28"/>
          <w:szCs w:val="28"/>
        </w:rPr>
        <w:t>H</w:t>
      </w:r>
      <w:r w:rsidR="00D7480E">
        <w:rPr>
          <w:rFonts w:ascii="Times New Roman" w:eastAsia="楷体" w:hAnsi="Times New Roman"/>
          <w:b/>
          <w:bCs/>
          <w:i/>
          <w:iCs/>
          <w:color w:val="FF0000"/>
          <w:sz w:val="28"/>
          <w:szCs w:val="28"/>
        </w:rPr>
        <w:t>0</w:t>
      </w:r>
      <w:r w:rsidR="00D7480E">
        <w:rPr>
          <w:rFonts w:ascii="Times New Roman" w:eastAsia="楷体" w:hAnsi="Times New Roman" w:hint="eastAsia"/>
          <w:b/>
          <w:bCs/>
          <w:i/>
          <w:iCs/>
          <w:color w:val="FF0000"/>
          <w:sz w:val="28"/>
          <w:szCs w:val="28"/>
        </w:rPr>
        <w:t>出现现在的情况或者更极端情况的概率，该例子的</w:t>
      </w:r>
      <w:r w:rsidR="00D7480E">
        <w:rPr>
          <w:rFonts w:ascii="Times New Roman" w:eastAsia="楷体" w:hAnsi="Times New Roman" w:hint="eastAsia"/>
          <w:b/>
          <w:bCs/>
          <w:i/>
          <w:iCs/>
          <w:color w:val="FF0000"/>
          <w:sz w:val="28"/>
          <w:szCs w:val="28"/>
        </w:rPr>
        <w:t>P</w:t>
      </w:r>
      <w:r w:rsidR="00D7480E">
        <w:rPr>
          <w:rFonts w:ascii="Times New Roman" w:eastAsia="楷体" w:hAnsi="Times New Roman" w:hint="eastAsia"/>
          <w:b/>
          <w:bCs/>
          <w:i/>
          <w:iCs/>
          <w:color w:val="FF0000"/>
          <w:sz w:val="28"/>
          <w:szCs w:val="28"/>
        </w:rPr>
        <w:t>值</w:t>
      </w:r>
      <w:r w:rsidR="00D7480E" w:rsidRPr="00D7480E">
        <w:rPr>
          <w:rFonts w:ascii="Times New Roman" w:eastAsia="楷体" w:hAnsi="Times New Roman" w:hint="eastAsia"/>
          <w:b/>
          <w:bCs/>
          <w:i/>
          <w:iCs/>
          <w:color w:val="FF0000"/>
          <w:sz w:val="28"/>
          <w:szCs w:val="28"/>
        </w:rPr>
        <w:t>也就是求</w:t>
      </w:r>
      <w:r w:rsidR="00D7480E" w:rsidRPr="00D7480E">
        <w:rPr>
          <w:rFonts w:ascii="Times New Roman" w:eastAsia="楷体" w:hAnsi="Times New Roman" w:hint="eastAsia"/>
          <w:b/>
          <w:bCs/>
          <w:i/>
          <w:iCs/>
          <w:color w:val="FF0000"/>
          <w:sz w:val="28"/>
          <w:szCs w:val="28"/>
        </w:rPr>
        <w:t>P(X</w:t>
      </w:r>
      <w:r w:rsidR="00D7480E" w:rsidRPr="00D7480E">
        <w:rPr>
          <w:rFonts w:ascii="Times New Roman" w:eastAsia="楷体" w:hAnsi="Times New Roman" w:hint="eastAsia"/>
          <w:b/>
          <w:bCs/>
          <w:i/>
          <w:iCs/>
          <w:color w:val="FF0000"/>
          <w:sz w:val="28"/>
          <w:szCs w:val="28"/>
        </w:rPr>
        <w:t>≥</w:t>
      </w:r>
      <w:r w:rsidR="00D7480E" w:rsidRPr="00D7480E">
        <w:rPr>
          <w:rFonts w:ascii="Times New Roman" w:eastAsia="楷体" w:hAnsi="Times New Roman" w:hint="eastAsia"/>
          <w:b/>
          <w:bCs/>
          <w:i/>
          <w:iCs/>
          <w:color w:val="FF0000"/>
          <w:sz w:val="28"/>
          <w:szCs w:val="28"/>
        </w:rPr>
        <w:t>20</w:t>
      </w:r>
      <w:r w:rsidR="00D7480E" w:rsidRPr="00D7480E">
        <w:rPr>
          <w:rFonts w:ascii="Times New Roman" w:eastAsia="楷体" w:hAnsi="Times New Roman"/>
          <w:b/>
          <w:bCs/>
          <w:i/>
          <w:iCs/>
          <w:color w:val="FF0000"/>
          <w:sz w:val="28"/>
          <w:szCs w:val="28"/>
        </w:rPr>
        <w:t xml:space="preserve"> </w:t>
      </w:r>
      <w:r w:rsidR="00D7480E" w:rsidRPr="00D7480E">
        <w:rPr>
          <w:rFonts w:ascii="Times New Roman" w:eastAsia="楷体" w:hAnsi="Times New Roman" w:hint="eastAsia"/>
          <w:b/>
          <w:bCs/>
          <w:i/>
          <w:iCs/>
          <w:color w:val="FF0000"/>
          <w:sz w:val="28"/>
          <w:szCs w:val="28"/>
        </w:rPr>
        <w:t>|</w:t>
      </w:r>
      <w:r w:rsidR="00D7480E" w:rsidRPr="00D7480E">
        <w:rPr>
          <w:rFonts w:ascii="Times New Roman" w:eastAsia="楷体" w:hAnsi="Times New Roman"/>
          <w:b/>
          <w:bCs/>
          <w:i/>
          <w:iCs/>
          <w:color w:val="FF0000"/>
          <w:sz w:val="28"/>
          <w:szCs w:val="28"/>
        </w:rPr>
        <w:t xml:space="preserve"> </w:t>
      </w:r>
      <w:r w:rsidR="00D7480E" w:rsidRPr="00D7480E">
        <w:rPr>
          <w:rFonts w:ascii="Times New Roman" w:eastAsia="楷体" w:hAnsi="Times New Roman" w:hint="eastAsia"/>
          <w:b/>
          <w:bCs/>
          <w:i/>
          <w:iCs/>
          <w:color w:val="FF0000"/>
          <w:sz w:val="28"/>
          <w:szCs w:val="28"/>
        </w:rPr>
        <w:t>H</w:t>
      </w:r>
      <w:r w:rsidR="00D7480E" w:rsidRPr="00D7480E">
        <w:rPr>
          <w:rFonts w:ascii="Times New Roman" w:eastAsia="楷体" w:hAnsi="Times New Roman" w:hint="eastAsia"/>
          <w:b/>
          <w:bCs/>
          <w:i/>
          <w:iCs/>
          <w:color w:val="FF0000"/>
          <w:sz w:val="28"/>
          <w:szCs w:val="28"/>
          <w:vertAlign w:val="subscript"/>
        </w:rPr>
        <w:t>0</w:t>
      </w:r>
      <w:r w:rsidR="00D7480E" w:rsidRPr="00D7480E">
        <w:rPr>
          <w:rFonts w:ascii="Times New Roman" w:eastAsia="楷体" w:hAnsi="Times New Roman" w:hint="eastAsia"/>
          <w:b/>
          <w:bCs/>
          <w:i/>
          <w:iCs/>
          <w:color w:val="FF0000"/>
          <w:sz w:val="28"/>
          <w:szCs w:val="28"/>
        </w:rPr>
        <w:t>)</w:t>
      </w:r>
      <w:r w:rsidR="00D7480E" w:rsidRPr="00D7480E">
        <w:rPr>
          <w:rFonts w:ascii="Times New Roman" w:eastAsia="楷体" w:hAnsi="Times New Roman" w:hint="eastAsia"/>
          <w:b/>
          <w:bCs/>
          <w:i/>
          <w:iCs/>
          <w:color w:val="FF0000"/>
          <w:sz w:val="28"/>
          <w:szCs w:val="28"/>
        </w:rPr>
        <w:t>是多少</w:t>
      </w:r>
      <w:r w:rsidR="00D7480E">
        <w:rPr>
          <w:rFonts w:ascii="Times New Roman" w:eastAsia="楷体" w:hAnsi="Times New Roman" w:hint="eastAsia"/>
          <w:sz w:val="28"/>
          <w:szCs w:val="28"/>
        </w:rPr>
        <w:t>）</w:t>
      </w:r>
      <w:r w:rsidR="005C4EE7">
        <w:rPr>
          <w:rFonts w:ascii="Times New Roman" w:eastAsia="楷体" w:hAnsi="Times New Roman" w:hint="eastAsia"/>
          <w:sz w:val="28"/>
          <w:szCs w:val="28"/>
        </w:rPr>
        <w:t>得出</w:t>
      </w:r>
      <w:r w:rsidR="005C4EE7">
        <w:rPr>
          <w:rFonts w:ascii="Times New Roman" w:eastAsia="楷体" w:hAnsi="Times New Roman" w:hint="eastAsia"/>
          <w:sz w:val="28"/>
          <w:szCs w:val="28"/>
        </w:rPr>
        <w:t xml:space="preserve"> </w:t>
      </w:r>
      <w:r w:rsidR="003B7FEC">
        <w:rPr>
          <w:rFonts w:ascii="Times New Roman" w:eastAsia="楷体" w:hAnsi="Times New Roman" w:hint="eastAsia"/>
          <w:sz w:val="28"/>
          <w:szCs w:val="28"/>
        </w:rPr>
        <w:t>P(X</w:t>
      </w:r>
      <w:r w:rsidR="003B7FEC">
        <w:rPr>
          <w:rFonts w:ascii="Times New Roman" w:eastAsia="楷体" w:hAnsi="Times New Roman" w:hint="eastAsia"/>
          <w:sz w:val="28"/>
          <w:szCs w:val="28"/>
        </w:rPr>
        <w:t>≥</w:t>
      </w:r>
      <w:r w:rsidR="003B7FEC">
        <w:rPr>
          <w:rFonts w:ascii="Times New Roman" w:eastAsia="楷体" w:hAnsi="Times New Roman" w:hint="eastAsia"/>
          <w:sz w:val="28"/>
          <w:szCs w:val="28"/>
        </w:rPr>
        <w:t>20</w:t>
      </w:r>
      <w:r w:rsidR="00D7480E">
        <w:rPr>
          <w:rFonts w:ascii="Times New Roman" w:eastAsia="楷体" w:hAnsi="Times New Roman"/>
          <w:sz w:val="28"/>
          <w:szCs w:val="28"/>
        </w:rPr>
        <w:t xml:space="preserve"> </w:t>
      </w:r>
      <w:r w:rsidR="00D7480E">
        <w:rPr>
          <w:rFonts w:ascii="Times New Roman" w:eastAsia="楷体" w:hAnsi="Times New Roman" w:hint="eastAsia"/>
          <w:sz w:val="28"/>
          <w:szCs w:val="28"/>
        </w:rPr>
        <w:t>|</w:t>
      </w:r>
      <w:r w:rsidR="00D7480E">
        <w:rPr>
          <w:rFonts w:ascii="Times New Roman" w:eastAsia="楷体" w:hAnsi="Times New Roman"/>
          <w:sz w:val="28"/>
          <w:szCs w:val="28"/>
        </w:rPr>
        <w:t xml:space="preserve"> </w:t>
      </w:r>
      <w:r w:rsidR="00D7480E">
        <w:rPr>
          <w:rFonts w:ascii="Times New Roman" w:eastAsia="楷体" w:hAnsi="Times New Roman" w:hint="eastAsia"/>
          <w:sz w:val="28"/>
          <w:szCs w:val="28"/>
        </w:rPr>
        <w:t>H</w:t>
      </w:r>
      <w:r w:rsidR="00D7480E" w:rsidRPr="00AC17C2">
        <w:rPr>
          <w:rFonts w:ascii="Times New Roman" w:eastAsia="楷体" w:hAnsi="Times New Roman" w:hint="eastAsia"/>
          <w:sz w:val="28"/>
          <w:szCs w:val="28"/>
          <w:vertAlign w:val="subscript"/>
        </w:rPr>
        <w:t>0</w:t>
      </w:r>
      <w:r w:rsidR="003B7FEC">
        <w:rPr>
          <w:rFonts w:ascii="Times New Roman" w:eastAsia="楷体" w:hAnsi="Times New Roman" w:hint="eastAsia"/>
          <w:sz w:val="28"/>
          <w:szCs w:val="28"/>
        </w:rPr>
        <w:t>)</w:t>
      </w:r>
      <w:r w:rsidR="005C4EE7">
        <w:rPr>
          <w:rFonts w:ascii="Times New Roman" w:eastAsia="楷体" w:hAnsi="Times New Roman" w:hint="eastAsia"/>
          <w:sz w:val="28"/>
          <w:szCs w:val="28"/>
        </w:rPr>
        <w:t>=</w:t>
      </w:r>
      <w:r w:rsidR="003B7FEC">
        <w:rPr>
          <w:rFonts w:ascii="Times New Roman" w:eastAsia="楷体" w:hAnsi="Times New Roman" w:hint="eastAsia"/>
          <w:sz w:val="28"/>
          <w:szCs w:val="28"/>
        </w:rPr>
        <w:t>0.01</w:t>
      </w:r>
      <w:r w:rsidR="00D7480E">
        <w:rPr>
          <w:rFonts w:ascii="Times New Roman" w:eastAsia="楷体" w:hAnsi="Times New Roman"/>
          <w:sz w:val="28"/>
          <w:szCs w:val="28"/>
        </w:rPr>
        <w:t xml:space="preserve"> </w:t>
      </w:r>
      <w:r w:rsidR="00D7480E">
        <w:rPr>
          <w:rFonts w:ascii="Times New Roman" w:eastAsia="楷体" w:hAnsi="Times New Roman" w:hint="eastAsia"/>
          <w:sz w:val="28"/>
          <w:szCs w:val="28"/>
        </w:rPr>
        <w:t>（</w:t>
      </w:r>
      <w:r w:rsidR="00D7480E" w:rsidRPr="00D7480E">
        <w:rPr>
          <w:rFonts w:ascii="Times New Roman" w:eastAsia="楷体" w:hAnsi="Times New Roman" w:hint="eastAsia"/>
          <w:b/>
          <w:bCs/>
          <w:i/>
          <w:iCs/>
          <w:color w:val="FF0000"/>
          <w:sz w:val="28"/>
          <w:szCs w:val="28"/>
        </w:rPr>
        <w:t>我算出来的是</w:t>
      </w:r>
      <w:r w:rsidR="00D7480E" w:rsidRPr="00D7480E">
        <w:rPr>
          <w:rFonts w:ascii="Times New Roman" w:eastAsia="楷体" w:hAnsi="Times New Roman" w:hint="eastAsia"/>
          <w:b/>
          <w:bCs/>
          <w:i/>
          <w:iCs/>
          <w:color w:val="FF0000"/>
          <w:sz w:val="28"/>
          <w:szCs w:val="28"/>
        </w:rPr>
        <w:t>3.81</w:t>
      </w:r>
      <w:r w:rsidR="00D7480E" w:rsidRPr="00D7480E">
        <w:rPr>
          <w:rFonts w:ascii="Times New Roman" w:eastAsia="楷体" w:hAnsi="Times New Roman"/>
          <w:b/>
          <w:bCs/>
          <w:i/>
          <w:iCs/>
          <w:color w:val="FF0000"/>
          <w:sz w:val="28"/>
          <w:szCs w:val="28"/>
        </w:rPr>
        <w:t>e-08</w:t>
      </w:r>
      <w:r w:rsidR="00D7480E">
        <w:rPr>
          <w:rFonts w:ascii="Times New Roman" w:eastAsia="楷体" w:hAnsi="Times New Roman" w:hint="eastAsia"/>
          <w:sz w:val="28"/>
          <w:szCs w:val="28"/>
        </w:rPr>
        <w:t>）</w:t>
      </w:r>
      <w:r w:rsidR="005C4EE7">
        <w:rPr>
          <w:rFonts w:ascii="Times New Roman" w:eastAsia="楷体" w:hAnsi="Times New Roman" w:hint="eastAsia"/>
          <w:sz w:val="28"/>
          <w:szCs w:val="28"/>
        </w:rPr>
        <w:t>，</w:t>
      </w:r>
      <w:r w:rsidR="003B7FEC">
        <w:rPr>
          <w:rFonts w:ascii="Times New Roman" w:eastAsia="楷体" w:hAnsi="Times New Roman" w:hint="eastAsia"/>
          <w:sz w:val="28"/>
          <w:szCs w:val="28"/>
        </w:rPr>
        <w:t>在显著性水平</w:t>
      </w:r>
      <w:r w:rsidR="003B7FEC">
        <w:rPr>
          <w:rFonts w:ascii="Times New Roman" w:eastAsia="楷体" w:hAnsi="Times New Roman" w:hint="eastAsia"/>
          <w:sz w:val="28"/>
          <w:szCs w:val="28"/>
        </w:rPr>
        <w:t>0.05</w:t>
      </w:r>
      <w:r w:rsidR="003B7FEC">
        <w:rPr>
          <w:rFonts w:ascii="Times New Roman" w:eastAsia="楷体" w:hAnsi="Times New Roman" w:hint="eastAsia"/>
          <w:sz w:val="28"/>
          <w:szCs w:val="28"/>
        </w:rPr>
        <w:t>下，</w:t>
      </w:r>
      <w:r w:rsidR="003B7FEC">
        <w:rPr>
          <w:rFonts w:ascii="Times New Roman" w:eastAsia="楷体" w:hAnsi="Times New Roman" w:hint="eastAsia"/>
          <w:sz w:val="28"/>
          <w:szCs w:val="28"/>
        </w:rPr>
        <w:t>P</w:t>
      </w:r>
      <w:r w:rsidR="003B7FEC">
        <w:rPr>
          <w:rFonts w:ascii="Times New Roman" w:eastAsia="楷体" w:hAnsi="Times New Roman" w:hint="eastAsia"/>
          <w:sz w:val="28"/>
          <w:szCs w:val="28"/>
        </w:rPr>
        <w:t>＜α，</w:t>
      </w:r>
      <w:r w:rsidR="005C4EE7">
        <w:rPr>
          <w:rFonts w:ascii="Times New Roman" w:eastAsia="楷体" w:hAnsi="Times New Roman" w:hint="eastAsia"/>
          <w:sz w:val="28"/>
          <w:szCs w:val="28"/>
        </w:rPr>
        <w:t>则</w:t>
      </w:r>
      <w:r w:rsidR="001164A4">
        <w:rPr>
          <w:rFonts w:ascii="Times New Roman" w:eastAsia="楷体" w:hAnsi="Times New Roman" w:hint="eastAsia"/>
          <w:sz w:val="28"/>
          <w:szCs w:val="28"/>
        </w:rPr>
        <w:t>拒绝</w:t>
      </w:r>
      <w:r w:rsidR="001164A4">
        <w:rPr>
          <w:rFonts w:ascii="Times New Roman" w:eastAsia="楷体" w:hAnsi="Times New Roman" w:hint="eastAsia"/>
          <w:sz w:val="28"/>
          <w:szCs w:val="28"/>
        </w:rPr>
        <w:t>H</w:t>
      </w:r>
      <w:r w:rsidR="001164A4" w:rsidRPr="001164A4">
        <w:rPr>
          <w:rFonts w:ascii="Times New Roman" w:eastAsia="楷体" w:hAnsi="Times New Roman" w:hint="eastAsia"/>
          <w:sz w:val="28"/>
          <w:szCs w:val="28"/>
          <w:vertAlign w:val="subscript"/>
        </w:rPr>
        <w:t>0</w:t>
      </w:r>
      <w:r w:rsidR="001164A4">
        <w:rPr>
          <w:rFonts w:ascii="Times New Roman" w:eastAsia="楷体" w:hAnsi="Times New Roman" w:hint="eastAsia"/>
          <w:sz w:val="28"/>
          <w:szCs w:val="28"/>
        </w:rPr>
        <w:t>，接受</w:t>
      </w:r>
      <w:r w:rsidR="001164A4">
        <w:rPr>
          <w:rFonts w:ascii="Times New Roman" w:eastAsia="楷体" w:hAnsi="Times New Roman" w:hint="eastAsia"/>
          <w:sz w:val="28"/>
          <w:szCs w:val="28"/>
        </w:rPr>
        <w:t>H</w:t>
      </w:r>
      <w:r w:rsidR="001164A4" w:rsidRPr="001164A4">
        <w:rPr>
          <w:rFonts w:ascii="Times New Roman" w:eastAsia="楷体" w:hAnsi="Times New Roman" w:hint="eastAsia"/>
          <w:sz w:val="28"/>
          <w:szCs w:val="28"/>
          <w:vertAlign w:val="subscript"/>
        </w:rPr>
        <w:t>1</w:t>
      </w:r>
      <w:r w:rsidR="001164A4">
        <w:rPr>
          <w:rFonts w:ascii="Times New Roman" w:eastAsia="楷体" w:hAnsi="Times New Roman" w:hint="eastAsia"/>
          <w:sz w:val="28"/>
          <w:szCs w:val="28"/>
        </w:rPr>
        <w:t>，得出结论：在</w:t>
      </w:r>
      <w:r w:rsidR="001164A4">
        <w:rPr>
          <w:rFonts w:ascii="Times New Roman" w:eastAsia="楷体" w:hAnsi="Times New Roman" w:hint="eastAsia"/>
          <w:sz w:val="28"/>
          <w:szCs w:val="28"/>
        </w:rPr>
        <w:t>0.05</w:t>
      </w:r>
      <w:r w:rsidR="001164A4">
        <w:rPr>
          <w:rFonts w:ascii="Times New Roman" w:eastAsia="楷体" w:hAnsi="Times New Roman" w:hint="eastAsia"/>
          <w:sz w:val="28"/>
          <w:szCs w:val="28"/>
        </w:rPr>
        <w:t>的显著水平上</w:t>
      </w:r>
      <w:r w:rsidR="005C4EE7">
        <w:rPr>
          <w:rFonts w:ascii="Times New Roman" w:eastAsia="楷体" w:hAnsi="Times New Roman" w:hint="eastAsia"/>
          <w:sz w:val="28"/>
          <w:szCs w:val="28"/>
        </w:rPr>
        <w:t>，认为该</w:t>
      </w:r>
      <w:r w:rsidR="001164A4">
        <w:rPr>
          <w:rFonts w:ascii="Times New Roman" w:eastAsia="楷体" w:hAnsi="Times New Roman" w:hint="eastAsia"/>
          <w:sz w:val="28"/>
          <w:szCs w:val="28"/>
        </w:rPr>
        <w:t>次流感的感染率高于</w:t>
      </w:r>
      <w:r w:rsidR="001164A4">
        <w:rPr>
          <w:rFonts w:ascii="Times New Roman" w:eastAsia="楷体" w:hAnsi="Times New Roman" w:hint="eastAsia"/>
          <w:sz w:val="28"/>
          <w:szCs w:val="28"/>
        </w:rPr>
        <w:t>20</w:t>
      </w:r>
      <w:r w:rsidR="001164A4">
        <w:rPr>
          <w:rFonts w:ascii="Times New Roman" w:eastAsia="楷体" w:hAnsi="Times New Roman" w:hint="eastAsia"/>
          <w:sz w:val="28"/>
          <w:szCs w:val="28"/>
        </w:rPr>
        <w:t>％。</w:t>
      </w:r>
      <w:r w:rsidR="005C4EE7">
        <w:rPr>
          <w:rFonts w:ascii="Times New Roman" w:eastAsia="楷体" w:hAnsi="Times New Roman" w:hint="eastAsia"/>
          <w:sz w:val="28"/>
          <w:szCs w:val="28"/>
        </w:rPr>
        <w:t>通过整个过程的</w:t>
      </w:r>
      <w:r w:rsidR="006B3BB3">
        <w:rPr>
          <w:rFonts w:ascii="Times New Roman" w:eastAsia="楷体" w:hAnsi="Times New Roman" w:hint="eastAsia"/>
          <w:sz w:val="28"/>
          <w:szCs w:val="28"/>
        </w:rPr>
        <w:t>学习与探究</w:t>
      </w:r>
      <w:r w:rsidR="005C4EE7">
        <w:rPr>
          <w:rFonts w:ascii="Times New Roman" w:eastAsia="楷体" w:hAnsi="Times New Roman" w:hint="eastAsia"/>
          <w:sz w:val="28"/>
          <w:szCs w:val="28"/>
        </w:rPr>
        <w:t>，在强化我们基础知识的同时，也将假设检验的指导思想进行传递</w:t>
      </w:r>
      <w:r w:rsidR="006B3BB3">
        <w:rPr>
          <w:rFonts w:ascii="Times New Roman" w:eastAsia="楷体" w:hAnsi="Times New Roman" w:hint="eastAsia"/>
          <w:sz w:val="28"/>
          <w:szCs w:val="28"/>
        </w:rPr>
        <w:t>与应用。</w:t>
      </w:r>
      <w:r w:rsidR="006B3BB3" w:rsidRPr="001164A4">
        <w:rPr>
          <w:rFonts w:ascii="Times New Roman" w:eastAsia="楷体" w:hAnsi="Times New Roman"/>
          <w:sz w:val="28"/>
          <w:szCs w:val="28"/>
        </w:rPr>
        <w:t xml:space="preserve"> </w:t>
      </w:r>
    </w:p>
    <w:p w:rsidR="00F25A84" w:rsidRDefault="009E51BB" w:rsidP="005C4EE7">
      <w:pPr>
        <w:ind w:firstLineChars="200" w:firstLine="560"/>
        <w:rPr>
          <w:rFonts w:ascii="楷体" w:eastAsia="楷体" w:hAnsi="楷体"/>
          <w:sz w:val="28"/>
          <w:szCs w:val="28"/>
        </w:rPr>
      </w:pPr>
      <w:r w:rsidRPr="00347F8A">
        <w:rPr>
          <w:rFonts w:ascii="Times New Roman" w:eastAsia="楷体" w:hAnsi="Times New Roman" w:hint="eastAsia"/>
          <w:sz w:val="28"/>
          <w:szCs w:val="28"/>
        </w:rPr>
        <w:t>随着教学进程的深入，我们开始了非参数检验中</w:t>
      </w:r>
      <w:r w:rsidRPr="002D2B0A">
        <w:rPr>
          <w:rFonts w:ascii="Symbol" w:eastAsia="楷体" w:hAnsi="Symbol"/>
          <w:sz w:val="28"/>
          <w:szCs w:val="28"/>
        </w:rPr>
        <w:t></w:t>
      </w:r>
      <w:r w:rsidRPr="00017097">
        <w:rPr>
          <w:rFonts w:ascii="Symbol" w:eastAsia="楷体" w:hAnsi="Symbol"/>
          <w:sz w:val="28"/>
          <w:szCs w:val="28"/>
          <w:vertAlign w:val="superscript"/>
        </w:rPr>
        <w:t></w:t>
      </w:r>
      <w:r w:rsidRPr="002D2B0A">
        <w:rPr>
          <w:rFonts w:ascii="楷体" w:eastAsia="楷体" w:hAnsi="楷体"/>
          <w:sz w:val="28"/>
          <w:szCs w:val="28"/>
        </w:rPr>
        <w:t>检</w:t>
      </w:r>
      <w:r>
        <w:rPr>
          <w:rFonts w:ascii="楷体" w:eastAsia="楷体" w:hAnsi="楷体" w:hint="eastAsia"/>
          <w:sz w:val="28"/>
          <w:szCs w:val="28"/>
        </w:rPr>
        <w:t>验的学习。由事例建立背景“某医生讲两种药物在60名受试者的不同部位进行药敏试验，试验结果见下表。试问两种药物的结果是否有关联？（α=0.05）</w:t>
      </w:r>
      <w:r w:rsidR="004F6723">
        <w:rPr>
          <w:rFonts w:ascii="楷体" w:eastAsia="楷体" w:hAnsi="楷体" w:hint="eastAsia"/>
          <w:sz w:val="28"/>
          <w:szCs w:val="28"/>
        </w:rPr>
        <w:t>”</w:t>
      </w:r>
    </w:p>
    <w:tbl>
      <w:tblPr>
        <w:tblW w:w="4320" w:type="dxa"/>
        <w:jc w:val="center"/>
        <w:tblCellMar>
          <w:left w:w="0" w:type="dxa"/>
          <w:right w:w="0" w:type="dxa"/>
        </w:tblCellMar>
        <w:tblLook w:val="04A0" w:firstRow="1" w:lastRow="0" w:firstColumn="1" w:lastColumn="0" w:noHBand="0" w:noVBand="1"/>
      </w:tblPr>
      <w:tblGrid>
        <w:gridCol w:w="1080"/>
        <w:gridCol w:w="1080"/>
        <w:gridCol w:w="1080"/>
        <w:gridCol w:w="1080"/>
      </w:tblGrid>
      <w:tr w:rsidR="007C7E31" w:rsidRPr="00F25A84" w:rsidTr="00F25A84">
        <w:trPr>
          <w:trHeight w:val="270"/>
          <w:jc w:val="center"/>
        </w:trPr>
        <w:tc>
          <w:tcPr>
            <w:tcW w:w="1080"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C7E31" w:rsidRPr="00F25A84" w:rsidRDefault="007C7E31">
            <w:pPr>
              <w:jc w:val="center"/>
              <w:rPr>
                <w:rFonts w:ascii="楷体" w:eastAsia="楷体" w:hAnsi="楷体"/>
                <w:color w:val="000000"/>
                <w:sz w:val="24"/>
                <w:szCs w:val="24"/>
              </w:rPr>
            </w:pPr>
            <w:r w:rsidRPr="00F25A84">
              <w:rPr>
                <w:rFonts w:ascii="楷体" w:eastAsia="楷体" w:hAnsi="楷体"/>
                <w:color w:val="000000"/>
                <w:sz w:val="24"/>
                <w:szCs w:val="24"/>
              </w:rPr>
              <w:t>药物A</w:t>
            </w:r>
          </w:p>
        </w:tc>
        <w:tc>
          <w:tcPr>
            <w:tcW w:w="2160" w:type="dxa"/>
            <w:gridSpan w:val="2"/>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C7E31" w:rsidRPr="00F25A84" w:rsidRDefault="007C7E31">
            <w:pPr>
              <w:jc w:val="center"/>
              <w:rPr>
                <w:rFonts w:ascii="楷体" w:eastAsia="楷体" w:hAnsi="楷体"/>
                <w:color w:val="000000"/>
                <w:sz w:val="24"/>
                <w:szCs w:val="24"/>
              </w:rPr>
            </w:pPr>
            <w:r w:rsidRPr="00F25A84">
              <w:rPr>
                <w:rFonts w:ascii="楷体" w:eastAsia="楷体" w:hAnsi="楷体"/>
                <w:color w:val="000000"/>
                <w:sz w:val="24"/>
                <w:szCs w:val="24"/>
              </w:rPr>
              <w:t>药物B</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C7E31" w:rsidRPr="00F25A84" w:rsidRDefault="007C7E31">
            <w:pPr>
              <w:jc w:val="center"/>
              <w:rPr>
                <w:rFonts w:ascii="楷体" w:eastAsia="楷体" w:hAnsi="楷体"/>
                <w:color w:val="000000"/>
                <w:sz w:val="22"/>
                <w:szCs w:val="22"/>
              </w:rPr>
            </w:pPr>
            <w:r w:rsidRPr="00F25A84">
              <w:rPr>
                <w:rFonts w:ascii="楷体" w:eastAsia="楷体" w:hAnsi="楷体"/>
                <w:color w:val="000000"/>
                <w:sz w:val="22"/>
                <w:szCs w:val="22"/>
              </w:rPr>
              <w:t>合计</w:t>
            </w:r>
          </w:p>
        </w:tc>
      </w:tr>
      <w:tr w:rsidR="007C7E31" w:rsidRPr="00F25A84" w:rsidTr="00F25A84">
        <w:trPr>
          <w:trHeight w:val="27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C7E31" w:rsidRPr="00F25A84" w:rsidRDefault="007C7E31">
            <w:pPr>
              <w:rPr>
                <w:rFonts w:ascii="Times New Roman" w:hAnsi="Times New Roman"/>
                <w:color w:val="000000"/>
                <w:sz w:val="22"/>
                <w:szCs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C7E31" w:rsidRPr="00F25A84" w:rsidRDefault="007C7E31">
            <w:pPr>
              <w:jc w:val="center"/>
              <w:rPr>
                <w:rFonts w:ascii="楷体" w:eastAsia="楷体" w:hAnsi="楷体"/>
                <w:color w:val="000000"/>
                <w:sz w:val="22"/>
                <w:szCs w:val="22"/>
              </w:rPr>
            </w:pPr>
            <w:r w:rsidRPr="00F25A84">
              <w:rPr>
                <w:rFonts w:ascii="楷体" w:eastAsia="楷体" w:hAnsi="楷体"/>
                <w:color w:val="000000"/>
                <w:sz w:val="22"/>
                <w:szCs w:val="22"/>
              </w:rPr>
              <w:t>阳性</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C7E31" w:rsidRPr="00F25A84" w:rsidRDefault="007C7E31">
            <w:pPr>
              <w:jc w:val="center"/>
              <w:rPr>
                <w:rFonts w:ascii="楷体" w:eastAsia="楷体" w:hAnsi="楷体"/>
                <w:color w:val="000000"/>
                <w:sz w:val="22"/>
                <w:szCs w:val="22"/>
              </w:rPr>
            </w:pPr>
            <w:r w:rsidRPr="00F25A84">
              <w:rPr>
                <w:rFonts w:ascii="楷体" w:eastAsia="楷体" w:hAnsi="楷体"/>
                <w:color w:val="000000"/>
                <w:sz w:val="22"/>
                <w:szCs w:val="22"/>
              </w:rPr>
              <w:t>阴性</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C7E31" w:rsidRPr="00F25A84" w:rsidRDefault="007C7E31">
            <w:pPr>
              <w:rPr>
                <w:rFonts w:ascii="Times New Roman" w:hAnsi="Times New Roman"/>
                <w:color w:val="000000"/>
                <w:sz w:val="22"/>
                <w:szCs w:val="22"/>
              </w:rPr>
            </w:pPr>
          </w:p>
        </w:tc>
      </w:tr>
      <w:tr w:rsidR="007C7E31" w:rsidRPr="00F25A84" w:rsidTr="00F25A84">
        <w:trPr>
          <w:trHeight w:val="27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C7E31" w:rsidRPr="00F25A84" w:rsidRDefault="007C7E31">
            <w:pPr>
              <w:jc w:val="center"/>
              <w:rPr>
                <w:rFonts w:ascii="楷体" w:eastAsia="楷体" w:hAnsi="楷体"/>
                <w:color w:val="000000"/>
                <w:sz w:val="22"/>
                <w:szCs w:val="22"/>
              </w:rPr>
            </w:pPr>
            <w:r w:rsidRPr="00F25A84">
              <w:rPr>
                <w:rFonts w:ascii="楷体" w:eastAsia="楷体" w:hAnsi="楷体"/>
                <w:color w:val="000000"/>
                <w:sz w:val="22"/>
                <w:szCs w:val="22"/>
              </w:rPr>
              <w:t>阳性</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C7E31" w:rsidRPr="00F25A84" w:rsidRDefault="007C7E31">
            <w:pPr>
              <w:jc w:val="center"/>
              <w:rPr>
                <w:rFonts w:ascii="楷体" w:eastAsia="楷体" w:hAnsi="楷体"/>
                <w:color w:val="000000"/>
                <w:sz w:val="22"/>
                <w:szCs w:val="22"/>
              </w:rPr>
            </w:pPr>
            <w:r w:rsidRPr="00F25A84">
              <w:rPr>
                <w:rFonts w:ascii="楷体" w:eastAsia="楷体" w:hAnsi="楷体"/>
                <w:color w:val="000000"/>
                <w:sz w:val="22"/>
                <w:szCs w:val="22"/>
              </w:rPr>
              <w:t>28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C7E31" w:rsidRPr="00F25A84" w:rsidRDefault="007C7E31">
            <w:pPr>
              <w:jc w:val="center"/>
              <w:rPr>
                <w:rFonts w:ascii="楷体" w:eastAsia="楷体" w:hAnsi="楷体"/>
                <w:color w:val="000000"/>
                <w:sz w:val="22"/>
                <w:szCs w:val="22"/>
              </w:rPr>
            </w:pPr>
            <w:r w:rsidRPr="00F25A84">
              <w:rPr>
                <w:rFonts w:ascii="楷体" w:eastAsia="楷体" w:hAnsi="楷体"/>
                <w:color w:val="000000"/>
                <w:sz w:val="22"/>
                <w:szCs w:val="22"/>
              </w:rP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C7E31" w:rsidRPr="00F25A84" w:rsidRDefault="007C7E31">
            <w:pPr>
              <w:jc w:val="center"/>
              <w:rPr>
                <w:rFonts w:ascii="楷体" w:eastAsia="楷体" w:hAnsi="楷体"/>
                <w:color w:val="000000"/>
                <w:sz w:val="22"/>
                <w:szCs w:val="22"/>
              </w:rPr>
            </w:pPr>
            <w:r w:rsidRPr="00F25A84">
              <w:rPr>
                <w:rFonts w:ascii="楷体" w:eastAsia="楷体" w:hAnsi="楷体"/>
                <w:color w:val="000000"/>
                <w:sz w:val="22"/>
                <w:szCs w:val="22"/>
              </w:rPr>
              <w:t>34</w:t>
            </w:r>
          </w:p>
        </w:tc>
      </w:tr>
      <w:tr w:rsidR="007C7E31" w:rsidRPr="00F25A84" w:rsidTr="00F25A84">
        <w:trPr>
          <w:trHeight w:val="27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C7E31" w:rsidRPr="00F25A84" w:rsidRDefault="007C7E31">
            <w:pPr>
              <w:jc w:val="center"/>
              <w:rPr>
                <w:rFonts w:ascii="楷体" w:eastAsia="楷体" w:hAnsi="楷体"/>
                <w:color w:val="000000"/>
                <w:sz w:val="22"/>
                <w:szCs w:val="22"/>
              </w:rPr>
            </w:pPr>
            <w:r w:rsidRPr="00F25A84">
              <w:rPr>
                <w:rFonts w:ascii="楷体" w:eastAsia="楷体" w:hAnsi="楷体"/>
                <w:color w:val="000000"/>
                <w:sz w:val="22"/>
                <w:szCs w:val="22"/>
              </w:rPr>
              <w:t>阴性</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C7E31" w:rsidRPr="00F25A84" w:rsidRDefault="007C7E31">
            <w:pPr>
              <w:jc w:val="center"/>
              <w:rPr>
                <w:rFonts w:ascii="楷体" w:eastAsia="楷体" w:hAnsi="楷体"/>
                <w:color w:val="000000"/>
                <w:sz w:val="22"/>
                <w:szCs w:val="22"/>
              </w:rPr>
            </w:pPr>
            <w:r w:rsidRPr="00F25A84">
              <w:rPr>
                <w:rFonts w:ascii="楷体" w:eastAsia="楷体" w:hAnsi="楷体"/>
                <w:color w:val="000000"/>
                <w:sz w:val="22"/>
                <w:szCs w:val="22"/>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C7E31" w:rsidRPr="00F25A84" w:rsidRDefault="007C7E31">
            <w:pPr>
              <w:jc w:val="center"/>
              <w:rPr>
                <w:rFonts w:ascii="楷体" w:eastAsia="楷体" w:hAnsi="楷体"/>
                <w:color w:val="000000"/>
                <w:sz w:val="22"/>
                <w:szCs w:val="22"/>
              </w:rPr>
            </w:pPr>
            <w:r w:rsidRPr="00F25A84">
              <w:rPr>
                <w:rFonts w:ascii="楷体" w:eastAsia="楷体" w:hAnsi="楷体"/>
                <w:color w:val="000000"/>
                <w:sz w:val="22"/>
                <w:szCs w:val="22"/>
              </w:rPr>
              <w:t>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C7E31" w:rsidRPr="00F25A84" w:rsidRDefault="007C7E31">
            <w:pPr>
              <w:jc w:val="center"/>
              <w:rPr>
                <w:rFonts w:ascii="楷体" w:eastAsia="楷体" w:hAnsi="楷体"/>
                <w:color w:val="000000"/>
                <w:sz w:val="22"/>
                <w:szCs w:val="22"/>
              </w:rPr>
            </w:pPr>
            <w:r w:rsidRPr="00F25A84">
              <w:rPr>
                <w:rFonts w:ascii="楷体" w:eastAsia="楷体" w:hAnsi="楷体"/>
                <w:color w:val="000000"/>
                <w:sz w:val="22"/>
                <w:szCs w:val="22"/>
              </w:rPr>
              <w:t>26</w:t>
            </w:r>
          </w:p>
        </w:tc>
      </w:tr>
      <w:tr w:rsidR="007C7E31" w:rsidRPr="00F25A84" w:rsidTr="00F25A84">
        <w:trPr>
          <w:trHeight w:val="27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C7E31" w:rsidRPr="00F25A84" w:rsidRDefault="007C7E31">
            <w:pPr>
              <w:jc w:val="center"/>
              <w:rPr>
                <w:rFonts w:ascii="楷体" w:eastAsia="楷体" w:hAnsi="楷体"/>
                <w:color w:val="000000"/>
                <w:sz w:val="22"/>
                <w:szCs w:val="22"/>
              </w:rPr>
            </w:pPr>
            <w:r w:rsidRPr="00F25A84">
              <w:rPr>
                <w:rFonts w:ascii="楷体" w:eastAsia="楷体" w:hAnsi="楷体"/>
                <w:color w:val="000000"/>
                <w:sz w:val="22"/>
                <w:szCs w:val="22"/>
              </w:rPr>
              <w:t>合计</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C7E31" w:rsidRPr="00F25A84" w:rsidRDefault="007C7E31">
            <w:pPr>
              <w:jc w:val="center"/>
              <w:rPr>
                <w:rFonts w:ascii="楷体" w:eastAsia="楷体" w:hAnsi="楷体"/>
                <w:color w:val="000000"/>
                <w:sz w:val="22"/>
                <w:szCs w:val="22"/>
              </w:rPr>
            </w:pPr>
            <w:r w:rsidRPr="00F25A84">
              <w:rPr>
                <w:rFonts w:ascii="楷体" w:eastAsia="楷体" w:hAnsi="楷体"/>
                <w:color w:val="000000"/>
                <w:sz w:val="22"/>
                <w:szCs w:val="22"/>
              </w:rPr>
              <w:t>32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C7E31" w:rsidRPr="00F25A84" w:rsidRDefault="007C7E31">
            <w:pPr>
              <w:jc w:val="center"/>
              <w:rPr>
                <w:rFonts w:ascii="楷体" w:eastAsia="楷体" w:hAnsi="楷体"/>
                <w:color w:val="000000"/>
                <w:sz w:val="22"/>
                <w:szCs w:val="22"/>
              </w:rPr>
            </w:pPr>
            <w:r w:rsidRPr="00F25A84">
              <w:rPr>
                <w:rFonts w:ascii="楷体" w:eastAsia="楷体" w:hAnsi="楷体"/>
                <w:color w:val="000000"/>
                <w:sz w:val="22"/>
                <w:szCs w:val="22"/>
              </w:rPr>
              <w:t>28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C7E31" w:rsidRPr="00F25A84" w:rsidRDefault="007C7E31">
            <w:pPr>
              <w:jc w:val="center"/>
              <w:rPr>
                <w:rFonts w:ascii="楷体" w:eastAsia="楷体" w:hAnsi="楷体"/>
                <w:color w:val="000000"/>
                <w:sz w:val="22"/>
                <w:szCs w:val="22"/>
              </w:rPr>
            </w:pPr>
            <w:r w:rsidRPr="00F25A84">
              <w:rPr>
                <w:rFonts w:ascii="楷体" w:eastAsia="楷体" w:hAnsi="楷体"/>
                <w:color w:val="000000"/>
                <w:sz w:val="22"/>
                <w:szCs w:val="22"/>
              </w:rPr>
              <w:t>60</w:t>
            </w:r>
          </w:p>
        </w:tc>
      </w:tr>
    </w:tbl>
    <w:p w:rsidR="009E51BB" w:rsidRDefault="009E51BB" w:rsidP="00F25A84">
      <w:pPr>
        <w:rPr>
          <w:rFonts w:ascii="Times New Roman" w:hAnsi="Times New Roman"/>
        </w:rPr>
      </w:pPr>
    </w:p>
    <w:p w:rsidR="00D53F4F" w:rsidRDefault="00F25A84" w:rsidP="007C7E31">
      <w:pPr>
        <w:rPr>
          <w:rFonts w:ascii="Times New Roman" w:eastAsia="楷体" w:hAnsi="Times New Roman"/>
          <w:sz w:val="28"/>
          <w:szCs w:val="28"/>
        </w:rPr>
      </w:pPr>
      <w:r>
        <w:rPr>
          <w:rFonts w:ascii="楷体" w:eastAsia="楷体" w:hAnsi="楷体" w:hint="eastAsia"/>
          <w:sz w:val="28"/>
          <w:szCs w:val="28"/>
        </w:rPr>
        <w:t>对于该事例，老师启发我们应当学会联系已学知识进行解答，我们通过复习前面二项分布、假设检验基本原理以及参数检验中配对样本T检验的相关知识发现，该题目类型与参数检验中配对样本类型有很大相同点</w:t>
      </w:r>
      <w:r w:rsidR="00903DF7">
        <w:rPr>
          <w:rFonts w:ascii="楷体" w:eastAsia="楷体" w:hAnsi="楷体" w:hint="eastAsia"/>
          <w:sz w:val="28"/>
          <w:szCs w:val="28"/>
        </w:rPr>
        <w:t>，即均是利用</w:t>
      </w:r>
      <w:r>
        <w:rPr>
          <w:rFonts w:ascii="楷体" w:eastAsia="楷体" w:hAnsi="楷体" w:hint="eastAsia"/>
          <w:sz w:val="28"/>
          <w:szCs w:val="28"/>
        </w:rPr>
        <w:t>同一受试对象</w:t>
      </w:r>
      <w:r w:rsidR="00903DF7">
        <w:rPr>
          <w:rFonts w:ascii="楷体" w:eastAsia="楷体" w:hAnsi="楷体" w:hint="eastAsia"/>
          <w:sz w:val="28"/>
          <w:szCs w:val="28"/>
        </w:rPr>
        <w:t>经过两种不同处理后作为样本来推断总体。经过我们自主思考至此，加以老师理论知识的教授，我们写出了完整的解答步骤：建立假设</w:t>
      </w:r>
      <w:r w:rsidR="00017097" w:rsidRPr="00017097">
        <w:rPr>
          <w:rFonts w:ascii="Times New Roman" w:eastAsia="楷体" w:hAnsi="Times New Roman" w:hint="eastAsia"/>
          <w:i/>
          <w:sz w:val="28"/>
          <w:szCs w:val="28"/>
        </w:rPr>
        <w:t>H</w:t>
      </w:r>
      <w:r w:rsidR="00017097" w:rsidRPr="00017097">
        <w:rPr>
          <w:rFonts w:ascii="Times New Roman" w:eastAsia="楷体" w:hAnsi="Times New Roman" w:hint="eastAsia"/>
          <w:sz w:val="28"/>
          <w:szCs w:val="28"/>
          <w:vertAlign w:val="subscript"/>
        </w:rPr>
        <w:t>0</w:t>
      </w:r>
      <w:r w:rsidR="00903DF7">
        <w:rPr>
          <w:rFonts w:ascii="楷体" w:eastAsia="楷体" w:hAnsi="楷体" w:hint="eastAsia"/>
          <w:sz w:val="28"/>
          <w:szCs w:val="28"/>
        </w:rPr>
        <w:t>：两种药物的药敏结果无关联；</w:t>
      </w:r>
      <w:r w:rsidR="00017097" w:rsidRPr="00017097">
        <w:rPr>
          <w:rFonts w:ascii="Times New Roman" w:eastAsia="楷体" w:hAnsi="Times New Roman" w:hint="eastAsia"/>
          <w:i/>
          <w:sz w:val="28"/>
          <w:szCs w:val="28"/>
        </w:rPr>
        <w:t>H</w:t>
      </w:r>
      <w:r w:rsidR="00017097" w:rsidRPr="00017097">
        <w:rPr>
          <w:rFonts w:ascii="Times New Roman" w:eastAsia="楷体" w:hAnsi="Times New Roman" w:hint="eastAsia"/>
          <w:sz w:val="28"/>
          <w:szCs w:val="28"/>
          <w:vertAlign w:val="subscript"/>
        </w:rPr>
        <w:t>1</w:t>
      </w:r>
      <w:r w:rsidR="00903DF7">
        <w:rPr>
          <w:rFonts w:ascii="楷体" w:eastAsia="楷体" w:hAnsi="楷体" w:hint="eastAsia"/>
          <w:sz w:val="28"/>
          <w:szCs w:val="28"/>
        </w:rPr>
        <w:t>：</w:t>
      </w:r>
      <w:r w:rsidR="00903DF7">
        <w:rPr>
          <w:rFonts w:ascii="楷体" w:eastAsia="楷体" w:hAnsi="楷体"/>
          <w:sz w:val="28"/>
          <w:szCs w:val="28"/>
        </w:rPr>
        <w:t>两种药物的药敏结果有关联</w:t>
      </w:r>
      <w:r w:rsidR="00903DF7">
        <w:rPr>
          <w:rFonts w:ascii="楷体" w:eastAsia="楷体" w:hAnsi="楷体" w:hint="eastAsia"/>
          <w:sz w:val="28"/>
          <w:szCs w:val="28"/>
        </w:rPr>
        <w:t>。</w:t>
      </w:r>
      <w:r w:rsidR="00903DF7" w:rsidRPr="00EF77FB">
        <w:rPr>
          <w:rFonts w:ascii="楷体" w:eastAsia="楷体" w:hAnsi="楷体"/>
          <w:strike/>
          <w:sz w:val="28"/>
          <w:szCs w:val="28"/>
        </w:rPr>
        <w:t>由于我们探究的是两种药物的结果是否有关联</w:t>
      </w:r>
      <w:r w:rsidR="00903DF7" w:rsidRPr="00EF77FB">
        <w:rPr>
          <w:rFonts w:ascii="楷体" w:eastAsia="楷体" w:hAnsi="楷体" w:hint="eastAsia"/>
          <w:strike/>
          <w:sz w:val="28"/>
          <w:szCs w:val="28"/>
        </w:rPr>
        <w:t>，</w:t>
      </w:r>
      <w:r w:rsidR="00903DF7" w:rsidRPr="00EF77FB">
        <w:rPr>
          <w:rFonts w:ascii="楷体" w:eastAsia="楷体" w:hAnsi="楷体"/>
          <w:strike/>
          <w:sz w:val="28"/>
          <w:szCs w:val="28"/>
        </w:rPr>
        <w:t>所以两种药物的药敏结果相同时的数据对结果检验不具备统计学意义</w:t>
      </w:r>
      <w:r w:rsidR="00903DF7" w:rsidRPr="00EF77FB">
        <w:rPr>
          <w:rFonts w:ascii="楷体" w:eastAsia="楷体" w:hAnsi="楷体" w:hint="eastAsia"/>
          <w:strike/>
          <w:sz w:val="28"/>
          <w:szCs w:val="28"/>
        </w:rPr>
        <w:t>，即</w:t>
      </w:r>
      <w:r w:rsidR="00903DF7" w:rsidRPr="00EF77FB">
        <w:rPr>
          <w:rFonts w:ascii="楷体" w:eastAsia="楷体" w:hAnsi="楷体"/>
          <w:strike/>
          <w:sz w:val="28"/>
          <w:szCs w:val="28"/>
        </w:rPr>
        <w:t>此时应去掉</w:t>
      </w:r>
      <w:r w:rsidR="00903DF7" w:rsidRPr="00EF77FB">
        <w:rPr>
          <w:rFonts w:ascii="楷体" w:eastAsia="楷体" w:hAnsi="楷体" w:hint="eastAsia"/>
          <w:strike/>
          <w:sz w:val="28"/>
          <w:szCs w:val="28"/>
        </w:rPr>
        <w:t>药物A、药物B药敏检验结果均为阳</w:t>
      </w:r>
      <w:r w:rsidR="00F55E27" w:rsidRPr="00EF77FB">
        <w:rPr>
          <w:rFonts w:ascii="楷体" w:eastAsia="楷体" w:hAnsi="楷体" w:hint="eastAsia"/>
          <w:strike/>
          <w:sz w:val="28"/>
          <w:szCs w:val="28"/>
        </w:rPr>
        <w:t>性以及均为阴性时的受试者数据，分别为</w:t>
      </w:r>
      <w:r w:rsidR="00F55E27" w:rsidRPr="00EF77FB">
        <w:rPr>
          <w:rFonts w:ascii="Times New Roman" w:eastAsia="楷体" w:hAnsi="Times New Roman"/>
          <w:strike/>
          <w:sz w:val="28"/>
          <w:szCs w:val="28"/>
        </w:rPr>
        <w:t>28</w:t>
      </w:r>
      <w:r w:rsidR="00F55E27" w:rsidRPr="00EF77FB">
        <w:rPr>
          <w:rFonts w:ascii="楷体" w:eastAsia="楷体" w:hAnsi="楷体" w:hint="eastAsia"/>
          <w:strike/>
          <w:sz w:val="28"/>
          <w:szCs w:val="28"/>
        </w:rPr>
        <w:t>与</w:t>
      </w:r>
      <w:r w:rsidR="00F55E27" w:rsidRPr="00EF77FB">
        <w:rPr>
          <w:rFonts w:ascii="Times New Roman" w:eastAsia="楷体" w:hAnsi="Times New Roman"/>
          <w:strike/>
          <w:sz w:val="28"/>
          <w:szCs w:val="28"/>
        </w:rPr>
        <w:t>22</w:t>
      </w:r>
      <w:r w:rsidR="00EF77FB">
        <w:rPr>
          <w:rFonts w:ascii="楷体" w:eastAsia="楷体" w:hAnsi="楷体" w:hint="eastAsia"/>
          <w:sz w:val="28"/>
          <w:szCs w:val="28"/>
        </w:rPr>
        <w:t xml:space="preserve"> </w:t>
      </w:r>
      <w:r w:rsidR="00EF77FB" w:rsidRPr="00EF77FB">
        <w:rPr>
          <w:rFonts w:ascii="楷体" w:eastAsia="楷体" w:hAnsi="楷体" w:hint="eastAsia"/>
          <w:b/>
          <w:bCs/>
          <w:i/>
          <w:iCs/>
          <w:color w:val="C00000"/>
          <w:sz w:val="28"/>
          <w:szCs w:val="28"/>
        </w:rPr>
        <w:t>（为什么要去掉28， 22</w:t>
      </w:r>
      <w:r w:rsidR="00EF77FB" w:rsidRPr="00EF77FB">
        <w:rPr>
          <w:rFonts w:ascii="楷体" w:eastAsia="楷体" w:hAnsi="楷体"/>
          <w:b/>
          <w:bCs/>
          <w:i/>
          <w:iCs/>
          <w:color w:val="C00000"/>
          <w:sz w:val="28"/>
          <w:szCs w:val="28"/>
        </w:rPr>
        <w:t xml:space="preserve"> </w:t>
      </w:r>
      <w:r w:rsidR="00EF77FB" w:rsidRPr="00EF77FB">
        <w:rPr>
          <w:rFonts w:ascii="楷体" w:eastAsia="楷体" w:hAnsi="楷体" w:hint="eastAsia"/>
          <w:b/>
          <w:bCs/>
          <w:i/>
          <w:iCs/>
          <w:color w:val="C00000"/>
          <w:sz w:val="28"/>
          <w:szCs w:val="28"/>
        </w:rPr>
        <w:t>有何依据）</w:t>
      </w:r>
      <w:r w:rsidR="00F55E27">
        <w:rPr>
          <w:rFonts w:ascii="楷体" w:eastAsia="楷体" w:hAnsi="楷体" w:hint="eastAsia"/>
          <w:sz w:val="28"/>
          <w:szCs w:val="28"/>
        </w:rPr>
        <w:t>。对于两种药物不同检验结果的受试者数据，我们可计算出其理论频数：</w:t>
      </w:r>
      <w:r w:rsidR="00F55E27" w:rsidRPr="00F55E27">
        <w:rPr>
          <w:rFonts w:ascii="Times New Roman" w:eastAsia="楷体" w:hAnsi="Times New Roman"/>
          <w:sz w:val="28"/>
          <w:szCs w:val="28"/>
        </w:rPr>
        <w:t>（</w:t>
      </w:r>
      <w:r w:rsidR="00F55E27" w:rsidRPr="00F55E27">
        <w:rPr>
          <w:rFonts w:ascii="Times New Roman" w:eastAsia="楷体" w:hAnsi="Times New Roman"/>
          <w:sz w:val="28"/>
          <w:szCs w:val="28"/>
        </w:rPr>
        <w:t>4+6</w:t>
      </w:r>
      <w:r w:rsidR="00F55E27" w:rsidRPr="00F55E27">
        <w:rPr>
          <w:rFonts w:ascii="Times New Roman" w:eastAsia="楷体" w:hAnsi="Times New Roman"/>
          <w:sz w:val="28"/>
          <w:szCs w:val="28"/>
        </w:rPr>
        <w:t>）</w:t>
      </w:r>
      <w:r w:rsidR="00F55E27" w:rsidRPr="00F55E27">
        <w:rPr>
          <w:rFonts w:ascii="Times New Roman" w:eastAsia="楷体" w:hAnsi="Times New Roman"/>
          <w:sz w:val="28"/>
          <w:szCs w:val="28"/>
        </w:rPr>
        <w:t>÷2=5</w:t>
      </w:r>
      <w:r w:rsidR="00F55E27">
        <w:rPr>
          <w:rFonts w:ascii="Times New Roman" w:eastAsia="楷体" w:hAnsi="Times New Roman" w:hint="eastAsia"/>
          <w:sz w:val="28"/>
          <w:szCs w:val="28"/>
        </w:rPr>
        <w:t>，</w:t>
      </w:r>
      <w:r w:rsidR="00C77F47">
        <w:rPr>
          <w:rFonts w:ascii="Times New Roman" w:eastAsia="楷体" w:hAnsi="Times New Roman" w:hint="eastAsia"/>
          <w:sz w:val="28"/>
          <w:szCs w:val="28"/>
        </w:rPr>
        <w:t>由理论频数</w:t>
      </w:r>
      <w:r w:rsidR="00C77F47" w:rsidRPr="00C77F47">
        <w:rPr>
          <w:rFonts w:ascii="Times New Roman" w:eastAsia="楷体" w:hAnsi="Times New Roman"/>
          <w:sz w:val="28"/>
          <w:szCs w:val="28"/>
        </w:rPr>
        <w:t>≥</w:t>
      </w:r>
      <w:r w:rsidR="00C77F47">
        <w:rPr>
          <w:rFonts w:ascii="Times New Roman" w:eastAsia="楷体" w:hAnsi="Times New Roman" w:hint="eastAsia"/>
          <w:sz w:val="28"/>
          <w:szCs w:val="28"/>
        </w:rPr>
        <w:t>5</w:t>
      </w:r>
      <w:r w:rsidR="00C77F47">
        <w:rPr>
          <w:rFonts w:ascii="Times New Roman" w:eastAsia="楷体" w:hAnsi="Times New Roman" w:hint="eastAsia"/>
          <w:sz w:val="28"/>
          <w:szCs w:val="28"/>
        </w:rPr>
        <w:t>，在</w:t>
      </w:r>
      <w:r w:rsidR="00F55E27">
        <w:rPr>
          <w:rFonts w:ascii="Times New Roman" w:eastAsia="楷体" w:hAnsi="Times New Roman" w:hint="eastAsia"/>
          <w:sz w:val="28"/>
          <w:szCs w:val="28"/>
        </w:rPr>
        <w:t>皮尔逊定理</w:t>
      </w:r>
      <w:r w:rsidR="00C77F47">
        <w:rPr>
          <w:rFonts w:ascii="Times New Roman" w:eastAsia="楷体" w:hAnsi="Times New Roman" w:hint="eastAsia"/>
          <w:sz w:val="28"/>
          <w:szCs w:val="28"/>
        </w:rPr>
        <w:t>基础上</w:t>
      </w:r>
      <w:r w:rsidR="00F55E27">
        <w:rPr>
          <w:rFonts w:ascii="Times New Roman" w:eastAsia="楷体" w:hAnsi="Times New Roman" w:hint="eastAsia"/>
          <w:sz w:val="28"/>
          <w:szCs w:val="28"/>
        </w:rPr>
        <w:t>，建立统计量：</w:t>
      </w:r>
      <w:r w:rsidR="00F55E27">
        <w:rPr>
          <w:rFonts w:ascii="Symbol" w:eastAsia="楷体" w:hAnsi="Symbol"/>
          <w:sz w:val="28"/>
          <w:szCs w:val="28"/>
        </w:rPr>
        <w:t></w:t>
      </w:r>
      <w:r w:rsidR="00F55E27" w:rsidRPr="00017097">
        <w:rPr>
          <w:rFonts w:ascii="Symbol" w:eastAsia="楷体" w:hAnsi="Symbol"/>
          <w:sz w:val="28"/>
          <w:szCs w:val="28"/>
          <w:vertAlign w:val="superscript"/>
        </w:rPr>
        <w:t></w:t>
      </w:r>
      <w:r w:rsidR="00F55E27">
        <w:rPr>
          <w:rFonts w:ascii="Times New Roman" w:eastAsia="楷体" w:hAnsi="Times New Roman" w:hint="eastAsia"/>
          <w:sz w:val="28"/>
          <w:szCs w:val="28"/>
        </w:rPr>
        <w:t>=</w:t>
      </w:r>
      <m:oMath>
        <m:nary>
          <m:naryPr>
            <m:chr m:val="∑"/>
            <m:limLoc m:val="undOvr"/>
            <m:ctrlPr>
              <w:rPr>
                <w:rFonts w:ascii="Cambria Math" w:eastAsia="楷体" w:hAnsi="Cambria Math"/>
                <w:sz w:val="28"/>
                <w:szCs w:val="28"/>
              </w:rPr>
            </m:ctrlPr>
          </m:naryPr>
          <m:sub>
            <m:r>
              <w:rPr>
                <w:rFonts w:ascii="Cambria Math" w:eastAsia="楷体" w:hAnsi="Cambria Math"/>
                <w:sz w:val="28"/>
                <w:szCs w:val="28"/>
              </w:rPr>
              <m:t>i=1</m:t>
            </m:r>
          </m:sub>
          <m:sup>
            <m:r>
              <w:rPr>
                <w:rFonts w:ascii="Cambria Math" w:eastAsia="楷体" w:hAnsi="Cambria Math"/>
                <w:sz w:val="28"/>
                <w:szCs w:val="28"/>
              </w:rPr>
              <m:t>2</m:t>
            </m:r>
          </m:sup>
          <m:e>
            <m:f>
              <m:fPr>
                <m:ctrlPr>
                  <w:rPr>
                    <w:rFonts w:ascii="Cambria Math" w:eastAsia="楷体" w:hAnsi="Cambria Math"/>
                    <w:i/>
                    <w:sz w:val="28"/>
                    <w:szCs w:val="28"/>
                  </w:rPr>
                </m:ctrlPr>
              </m:fPr>
              <m:num>
                <m:sSup>
                  <m:sSupPr>
                    <m:ctrlPr>
                      <w:rPr>
                        <w:rFonts w:ascii="Cambria Math" w:eastAsia="楷体" w:hAnsi="Cambria Math"/>
                        <w:i/>
                        <w:sz w:val="28"/>
                        <w:szCs w:val="28"/>
                      </w:rPr>
                    </m:ctrlPr>
                  </m:sSupPr>
                  <m:e>
                    <m:r>
                      <w:rPr>
                        <w:rFonts w:ascii="Cambria Math" w:eastAsia="楷体" w:hAnsi="Cambria Math"/>
                        <w:sz w:val="28"/>
                        <w:szCs w:val="28"/>
                      </w:rPr>
                      <m:t>(Oi-Ei)</m:t>
                    </m:r>
                  </m:e>
                  <m:sup>
                    <m:r>
                      <w:rPr>
                        <w:rFonts w:ascii="Cambria Math" w:eastAsia="楷体" w:hAnsi="Cambria Math"/>
                        <w:sz w:val="28"/>
                        <w:szCs w:val="28"/>
                      </w:rPr>
                      <m:t>2</m:t>
                    </m:r>
                  </m:sup>
                </m:sSup>
              </m:num>
              <m:den>
                <m:r>
                  <w:rPr>
                    <w:rFonts w:ascii="Cambria Math" w:eastAsia="楷体" w:hAnsi="Cambria Math"/>
                    <w:sz w:val="28"/>
                    <w:szCs w:val="28"/>
                  </w:rPr>
                  <m:t>Ei</m:t>
                </m:r>
              </m:den>
            </m:f>
          </m:e>
        </m:nary>
      </m:oMath>
      <w:r w:rsidR="00F55E27">
        <w:rPr>
          <w:rFonts w:ascii="Times New Roman" w:eastAsia="楷体" w:hAnsi="Times New Roman" w:hint="eastAsia"/>
          <w:sz w:val="28"/>
          <w:szCs w:val="28"/>
        </w:rPr>
        <w:t>,</w:t>
      </w:r>
      <w:r w:rsidR="00C77F47">
        <w:rPr>
          <w:rFonts w:ascii="Times New Roman" w:eastAsia="楷体" w:hAnsi="Times New Roman" w:hint="eastAsia"/>
          <w:sz w:val="28"/>
          <w:szCs w:val="28"/>
        </w:rPr>
        <w:t>其计算结果</w:t>
      </w:r>
      <w:r w:rsidR="00F55E27">
        <w:rPr>
          <w:rFonts w:ascii="Times New Roman" w:eastAsia="楷体" w:hAnsi="Times New Roman" w:hint="eastAsia"/>
          <w:sz w:val="28"/>
          <w:szCs w:val="28"/>
        </w:rPr>
        <w:t>为</w:t>
      </w:r>
      <w:r w:rsidR="00F55E27">
        <w:rPr>
          <w:rFonts w:ascii="Times New Roman" w:eastAsia="楷体" w:hAnsi="Times New Roman" w:hint="eastAsia"/>
          <w:sz w:val="28"/>
          <w:szCs w:val="28"/>
        </w:rPr>
        <w:t>0.4</w:t>
      </w:r>
      <w:r w:rsidR="00C77F47">
        <w:rPr>
          <w:rFonts w:ascii="Times New Roman" w:eastAsia="楷体" w:hAnsi="Times New Roman" w:hint="eastAsia"/>
          <w:sz w:val="28"/>
          <w:szCs w:val="28"/>
        </w:rPr>
        <w:t>。根据题目得知，对于α</w:t>
      </w:r>
      <w:r w:rsidR="00C77F47">
        <w:rPr>
          <w:rFonts w:ascii="Times New Roman" w:eastAsia="楷体" w:hAnsi="Times New Roman" w:hint="eastAsia"/>
          <w:sz w:val="28"/>
          <w:szCs w:val="28"/>
        </w:rPr>
        <w:t>=0.05</w:t>
      </w:r>
      <w:r w:rsidR="00C77F47">
        <w:rPr>
          <w:rFonts w:ascii="Times New Roman" w:eastAsia="楷体" w:hAnsi="Times New Roman" w:hint="eastAsia"/>
          <w:sz w:val="28"/>
          <w:szCs w:val="28"/>
        </w:rPr>
        <w:t>及</w:t>
      </w:r>
      <w:r w:rsidR="00C77F47" w:rsidRPr="00C77F47">
        <w:rPr>
          <w:rFonts w:ascii="Times New Roman" w:eastAsia="楷体" w:hAnsi="Times New Roman" w:hint="eastAsia"/>
          <w:i/>
          <w:sz w:val="28"/>
          <w:szCs w:val="28"/>
        </w:rPr>
        <w:t>df</w:t>
      </w:r>
      <w:r w:rsidR="00C77F47">
        <w:rPr>
          <w:rFonts w:ascii="Times New Roman" w:eastAsia="楷体" w:hAnsi="Times New Roman" w:hint="eastAsia"/>
          <w:i/>
          <w:sz w:val="28"/>
          <w:szCs w:val="28"/>
        </w:rPr>
        <w:t>=</w:t>
      </w:r>
      <w:r w:rsidR="00C77F47">
        <w:rPr>
          <w:rFonts w:ascii="Times New Roman" w:eastAsia="楷体" w:hAnsi="Times New Roman" w:hint="eastAsia"/>
          <w:sz w:val="28"/>
          <w:szCs w:val="28"/>
        </w:rPr>
        <w:t>(2-1)</w:t>
      </w:r>
      <w:r w:rsidR="00C77F47" w:rsidRPr="00C77F47">
        <w:rPr>
          <w:rFonts w:ascii="Times New Roman" w:eastAsia="楷体" w:hAnsi="Times New Roman"/>
          <w:sz w:val="28"/>
          <w:szCs w:val="28"/>
        </w:rPr>
        <w:t>×</w:t>
      </w:r>
      <w:r w:rsidR="00C77F47">
        <w:rPr>
          <w:rFonts w:ascii="Times New Roman" w:eastAsia="楷体" w:hAnsi="Times New Roman" w:hint="eastAsia"/>
          <w:sz w:val="28"/>
          <w:szCs w:val="28"/>
        </w:rPr>
        <w:t>(2-1)=1</w:t>
      </w:r>
      <w:r w:rsidR="00C77F47">
        <w:rPr>
          <w:rFonts w:ascii="Times New Roman" w:eastAsia="楷体" w:hAnsi="Times New Roman" w:hint="eastAsia"/>
          <w:sz w:val="28"/>
          <w:szCs w:val="28"/>
        </w:rPr>
        <w:t>，由</w:t>
      </w:r>
      <w:r w:rsidR="00C77F47">
        <w:rPr>
          <w:rFonts w:ascii="Symbol" w:eastAsia="楷体" w:hAnsi="Symbol"/>
          <w:sz w:val="28"/>
          <w:szCs w:val="28"/>
        </w:rPr>
        <w:t></w:t>
      </w:r>
      <w:r w:rsidR="00C77F47" w:rsidRPr="00017097">
        <w:rPr>
          <w:rFonts w:ascii="Symbol" w:eastAsia="楷体" w:hAnsi="Symbol"/>
          <w:sz w:val="28"/>
          <w:szCs w:val="28"/>
          <w:vertAlign w:val="superscript"/>
        </w:rPr>
        <w:t></w:t>
      </w:r>
      <w:r w:rsidR="00C77F47">
        <w:rPr>
          <w:rFonts w:ascii="Symbol" w:eastAsia="楷体" w:hAnsi="Symbol"/>
          <w:sz w:val="28"/>
          <w:szCs w:val="28"/>
        </w:rPr>
        <w:t>临界值表得</w:t>
      </w:r>
      <w:r w:rsidR="00017097">
        <w:rPr>
          <w:rFonts w:ascii="Symbol" w:eastAsia="楷体" w:hAnsi="Symbol"/>
          <w:sz w:val="28"/>
          <w:szCs w:val="28"/>
        </w:rPr>
        <w:t></w:t>
      </w:r>
      <w:r w:rsidR="00017097" w:rsidRPr="00017097">
        <w:rPr>
          <w:rFonts w:ascii="Symbol" w:eastAsia="楷体" w:hAnsi="Symbol"/>
          <w:sz w:val="28"/>
          <w:szCs w:val="28"/>
          <w:vertAlign w:val="superscript"/>
        </w:rPr>
        <w:t></w:t>
      </w:r>
      <w:r w:rsidR="00017097" w:rsidRPr="00017097">
        <w:rPr>
          <w:rFonts w:ascii="Symbol" w:eastAsia="楷体" w:hAnsi="Symbol"/>
          <w:vertAlign w:val="subscript"/>
        </w:rPr>
        <w:t></w:t>
      </w:r>
      <w:r w:rsidR="00017097" w:rsidRPr="00017097">
        <w:rPr>
          <w:rFonts w:ascii="Symbol" w:eastAsia="楷体" w:hAnsi="Symbol"/>
          <w:vertAlign w:val="subscript"/>
        </w:rPr>
        <w:t></w:t>
      </w:r>
      <w:r w:rsidR="00017097" w:rsidRPr="00017097">
        <w:rPr>
          <w:rFonts w:ascii="Symbol" w:eastAsia="楷体" w:hAnsi="Symbol"/>
          <w:vertAlign w:val="subscript"/>
        </w:rPr>
        <w:t></w:t>
      </w:r>
      <w:r w:rsidR="00017097" w:rsidRPr="00017097">
        <w:rPr>
          <w:rFonts w:ascii="Symbol" w:eastAsia="楷体" w:hAnsi="Symbol"/>
          <w:vertAlign w:val="subscript"/>
        </w:rPr>
        <w:t></w:t>
      </w:r>
      <w:r w:rsidR="00017097">
        <w:rPr>
          <w:rFonts w:ascii="Times New Roman" w:eastAsia="楷体" w:hAnsi="Times New Roman" w:hint="eastAsia"/>
          <w:sz w:val="28"/>
          <w:szCs w:val="28"/>
        </w:rPr>
        <w:t>(1)=3.841</w:t>
      </w:r>
      <w:r w:rsidR="00EF77FB">
        <w:rPr>
          <w:rFonts w:ascii="Times New Roman" w:eastAsia="楷体" w:hAnsi="Times New Roman"/>
          <w:sz w:val="28"/>
          <w:szCs w:val="28"/>
        </w:rPr>
        <w:t xml:space="preserve"> </w:t>
      </w:r>
      <w:bookmarkStart w:id="0" w:name="_GoBack"/>
      <w:r w:rsidR="00EF77FB" w:rsidRPr="00EF77FB">
        <w:rPr>
          <w:rFonts w:ascii="Times New Roman" w:eastAsia="楷体" w:hAnsi="Times New Roman" w:hint="eastAsia"/>
          <w:b/>
          <w:bCs/>
          <w:i/>
          <w:iCs/>
          <w:color w:val="C00000"/>
          <w:sz w:val="28"/>
          <w:szCs w:val="28"/>
        </w:rPr>
        <w:t>（我算出来的是</w:t>
      </w:r>
      <w:r w:rsidR="00EF77FB" w:rsidRPr="00EF77FB">
        <w:rPr>
          <w:rFonts w:ascii="Times New Roman" w:eastAsia="楷体" w:hAnsi="Times New Roman" w:hint="eastAsia"/>
          <w:b/>
          <w:bCs/>
          <w:i/>
          <w:iCs/>
          <w:color w:val="C00000"/>
          <w:sz w:val="28"/>
          <w:szCs w:val="28"/>
        </w:rPr>
        <w:t>26.55</w:t>
      </w:r>
      <w:r w:rsidR="00EF77FB" w:rsidRPr="00EF77FB">
        <w:rPr>
          <w:rFonts w:ascii="Times New Roman" w:eastAsia="楷体" w:hAnsi="Times New Roman" w:hint="eastAsia"/>
          <w:b/>
          <w:bCs/>
          <w:i/>
          <w:iCs/>
          <w:color w:val="C00000"/>
          <w:sz w:val="28"/>
          <w:szCs w:val="28"/>
        </w:rPr>
        <w:t>，</w:t>
      </w:r>
      <w:r w:rsidR="00EF77FB" w:rsidRPr="00EF77FB">
        <w:rPr>
          <w:rFonts w:ascii="Times New Roman" w:eastAsia="楷体" w:hAnsi="Times New Roman" w:hint="eastAsia"/>
          <w:b/>
          <w:bCs/>
          <w:i/>
          <w:iCs/>
          <w:color w:val="C00000"/>
          <w:sz w:val="28"/>
          <w:szCs w:val="28"/>
        </w:rPr>
        <w:t xml:space="preserve"> </w:t>
      </w:r>
      <w:r w:rsidR="00EF77FB" w:rsidRPr="00EF77FB">
        <w:rPr>
          <w:rFonts w:ascii="Times New Roman" w:eastAsia="楷体" w:hAnsi="Times New Roman"/>
          <w:b/>
          <w:bCs/>
          <w:i/>
          <w:iCs/>
          <w:color w:val="C00000"/>
          <w:sz w:val="28"/>
          <w:szCs w:val="28"/>
        </w:rPr>
        <w:t>P</w:t>
      </w:r>
      <w:r w:rsidR="00EF77FB" w:rsidRPr="00EF77FB">
        <w:rPr>
          <w:rFonts w:ascii="Times New Roman" w:eastAsia="楷体" w:hAnsi="Times New Roman" w:hint="eastAsia"/>
          <w:b/>
          <w:bCs/>
          <w:i/>
          <w:iCs/>
          <w:color w:val="C00000"/>
          <w:sz w:val="28"/>
          <w:szCs w:val="28"/>
        </w:rPr>
        <w:t>值小于</w:t>
      </w:r>
      <w:r w:rsidR="00EF77FB" w:rsidRPr="00EF77FB">
        <w:rPr>
          <w:rFonts w:ascii="Times New Roman" w:eastAsia="楷体" w:hAnsi="Times New Roman" w:hint="eastAsia"/>
          <w:b/>
          <w:bCs/>
          <w:i/>
          <w:iCs/>
          <w:color w:val="C00000"/>
          <w:sz w:val="28"/>
          <w:szCs w:val="28"/>
        </w:rPr>
        <w:t>0.05</w:t>
      </w:r>
      <w:r w:rsidR="00EF77FB" w:rsidRPr="00EF77FB">
        <w:rPr>
          <w:rFonts w:ascii="Times New Roman" w:eastAsia="楷体" w:hAnsi="Times New Roman" w:hint="eastAsia"/>
          <w:b/>
          <w:bCs/>
          <w:i/>
          <w:iCs/>
          <w:color w:val="C00000"/>
          <w:sz w:val="28"/>
          <w:szCs w:val="28"/>
        </w:rPr>
        <w:t>）</w:t>
      </w:r>
      <w:bookmarkEnd w:id="0"/>
      <w:r w:rsidR="00017097">
        <w:rPr>
          <w:rFonts w:ascii="Times New Roman" w:eastAsia="楷体" w:hAnsi="Times New Roman" w:hint="eastAsia"/>
          <w:sz w:val="28"/>
          <w:szCs w:val="28"/>
        </w:rPr>
        <w:t>。因</w:t>
      </w:r>
      <w:r w:rsidR="00017097">
        <w:rPr>
          <w:rFonts w:ascii="Symbol" w:eastAsia="楷体" w:hAnsi="Symbol"/>
          <w:sz w:val="28"/>
          <w:szCs w:val="28"/>
        </w:rPr>
        <w:t></w:t>
      </w:r>
      <w:r w:rsidR="00017097" w:rsidRPr="00017097">
        <w:rPr>
          <w:rFonts w:ascii="Symbol" w:eastAsia="楷体" w:hAnsi="Symbol"/>
          <w:sz w:val="28"/>
          <w:szCs w:val="28"/>
          <w:vertAlign w:val="superscript"/>
        </w:rPr>
        <w:t></w:t>
      </w:r>
      <w:r w:rsidR="00017097">
        <w:rPr>
          <w:rFonts w:ascii="Times New Roman" w:eastAsia="楷体" w:hAnsi="Times New Roman" w:hint="eastAsia"/>
          <w:sz w:val="28"/>
          <w:szCs w:val="28"/>
        </w:rPr>
        <w:t>=0.4</w:t>
      </w:r>
      <w:r w:rsidR="00017097" w:rsidRPr="00017097">
        <w:rPr>
          <w:rFonts w:ascii="Times New Roman" w:eastAsia="楷体" w:hAnsi="Times New Roman"/>
          <w:sz w:val="28"/>
          <w:szCs w:val="28"/>
        </w:rPr>
        <w:t>＜</w:t>
      </w:r>
      <w:r w:rsidR="00017097">
        <w:rPr>
          <w:rFonts w:ascii="Times New Roman" w:eastAsia="楷体" w:hAnsi="Times New Roman" w:hint="eastAsia"/>
          <w:sz w:val="28"/>
          <w:szCs w:val="28"/>
        </w:rPr>
        <w:t>3.841</w:t>
      </w:r>
      <w:r w:rsidR="00017097">
        <w:rPr>
          <w:rFonts w:ascii="Times New Roman" w:eastAsia="楷体" w:hAnsi="Times New Roman" w:hint="eastAsia"/>
          <w:sz w:val="28"/>
          <w:szCs w:val="28"/>
        </w:rPr>
        <w:t>，</w:t>
      </w:r>
      <w:r w:rsidR="00017097">
        <w:rPr>
          <w:rFonts w:ascii="Times New Roman" w:eastAsia="楷体" w:hAnsi="Times New Roman" w:hint="eastAsia"/>
          <w:sz w:val="28"/>
          <w:szCs w:val="28"/>
        </w:rPr>
        <w:t>P</w:t>
      </w:r>
      <w:r w:rsidR="00017097" w:rsidRPr="00017097">
        <w:rPr>
          <w:rFonts w:ascii="Times New Roman" w:eastAsia="楷体" w:hAnsi="Times New Roman"/>
          <w:sz w:val="28"/>
          <w:szCs w:val="28"/>
        </w:rPr>
        <w:t>＞</w:t>
      </w:r>
      <w:r w:rsidR="00017097">
        <w:rPr>
          <w:rFonts w:ascii="Times New Roman" w:eastAsia="楷体" w:hAnsi="Times New Roman" w:hint="eastAsia"/>
          <w:sz w:val="28"/>
          <w:szCs w:val="28"/>
        </w:rPr>
        <w:t>0.05</w:t>
      </w:r>
      <w:r w:rsidR="00017097" w:rsidRPr="00D7480E">
        <w:rPr>
          <w:rFonts w:ascii="Times New Roman" w:eastAsia="楷体" w:hAnsi="Times New Roman" w:hint="eastAsia"/>
          <w:color w:val="000000" w:themeColor="text1"/>
          <w:sz w:val="28"/>
          <w:szCs w:val="28"/>
        </w:rPr>
        <w:t>而接受</w:t>
      </w:r>
      <w:r w:rsidR="00017097" w:rsidRPr="00D7480E">
        <w:rPr>
          <w:rFonts w:ascii="Times New Roman" w:eastAsia="楷体" w:hAnsi="Times New Roman" w:hint="eastAsia"/>
          <w:i/>
          <w:color w:val="000000" w:themeColor="text1"/>
          <w:sz w:val="28"/>
          <w:szCs w:val="28"/>
        </w:rPr>
        <w:t>H</w:t>
      </w:r>
      <w:r w:rsidR="00017097" w:rsidRPr="00D7480E">
        <w:rPr>
          <w:rFonts w:ascii="Times New Roman" w:eastAsia="楷体" w:hAnsi="Times New Roman" w:hint="eastAsia"/>
          <w:color w:val="000000" w:themeColor="text1"/>
          <w:sz w:val="28"/>
          <w:szCs w:val="28"/>
          <w:vertAlign w:val="subscript"/>
        </w:rPr>
        <w:t>0</w:t>
      </w:r>
      <w:r w:rsidR="00017097" w:rsidRPr="00D7480E">
        <w:rPr>
          <w:rFonts w:ascii="Times New Roman" w:eastAsia="楷体" w:hAnsi="Times New Roman" w:hint="eastAsia"/>
          <w:color w:val="000000" w:themeColor="text1"/>
          <w:sz w:val="28"/>
          <w:szCs w:val="28"/>
        </w:rPr>
        <w:t>拒绝</w:t>
      </w:r>
      <w:r w:rsidR="00017097" w:rsidRPr="00D7480E">
        <w:rPr>
          <w:rFonts w:ascii="Times New Roman" w:eastAsia="楷体" w:hAnsi="Times New Roman" w:hint="eastAsia"/>
          <w:i/>
          <w:color w:val="000000" w:themeColor="text1"/>
          <w:sz w:val="28"/>
          <w:szCs w:val="28"/>
        </w:rPr>
        <w:t>H</w:t>
      </w:r>
      <w:r w:rsidR="00017097" w:rsidRPr="00D7480E">
        <w:rPr>
          <w:rFonts w:ascii="Times New Roman" w:eastAsia="楷体" w:hAnsi="Times New Roman" w:hint="eastAsia"/>
          <w:color w:val="000000" w:themeColor="text1"/>
          <w:sz w:val="28"/>
          <w:szCs w:val="28"/>
          <w:vertAlign w:val="subscript"/>
        </w:rPr>
        <w:t>1</w:t>
      </w:r>
      <w:r w:rsidR="00017097">
        <w:rPr>
          <w:rFonts w:ascii="Times New Roman" w:eastAsia="楷体" w:hAnsi="Times New Roman" w:hint="eastAsia"/>
          <w:sz w:val="28"/>
          <w:szCs w:val="28"/>
        </w:rPr>
        <w:t>，得出推断结论：两种药物的</w:t>
      </w:r>
      <w:r w:rsidR="0005699D">
        <w:rPr>
          <w:rFonts w:ascii="Times New Roman" w:eastAsia="楷体" w:hAnsi="Times New Roman" w:hint="eastAsia"/>
          <w:sz w:val="28"/>
          <w:szCs w:val="28"/>
        </w:rPr>
        <w:t>药敏结果无关联。</w:t>
      </w:r>
    </w:p>
    <w:p w:rsidR="007C7E31" w:rsidRDefault="00C579C7" w:rsidP="00D53F4F">
      <w:pPr>
        <w:ind w:firstLineChars="200" w:firstLine="560"/>
        <w:rPr>
          <w:rFonts w:ascii="Times New Roman" w:eastAsia="楷体" w:hAnsi="Times New Roman"/>
          <w:sz w:val="28"/>
          <w:szCs w:val="28"/>
        </w:rPr>
      </w:pPr>
      <w:r>
        <w:rPr>
          <w:rFonts w:ascii="Times New Roman" w:eastAsia="楷体" w:hAnsi="Times New Roman" w:hint="eastAsia"/>
          <w:sz w:val="28"/>
          <w:szCs w:val="28"/>
        </w:rPr>
        <w:t>梳理整个知识体系，</w:t>
      </w:r>
      <w:r w:rsidR="00D53F4F">
        <w:rPr>
          <w:rFonts w:ascii="Times New Roman" w:eastAsia="楷体" w:hAnsi="Times New Roman" w:hint="eastAsia"/>
          <w:sz w:val="28"/>
          <w:szCs w:val="28"/>
        </w:rPr>
        <w:t>利用</w:t>
      </w:r>
      <w:r w:rsidR="00B548A9">
        <w:rPr>
          <w:rFonts w:ascii="Times New Roman" w:eastAsia="楷体" w:hAnsi="Times New Roman" w:hint="eastAsia"/>
          <w:sz w:val="28"/>
          <w:szCs w:val="28"/>
        </w:rPr>
        <w:t>二项分布</w:t>
      </w:r>
      <w:r w:rsidR="00D53F4F">
        <w:rPr>
          <w:rFonts w:ascii="Times New Roman" w:eastAsia="楷体" w:hAnsi="Times New Roman" w:hint="eastAsia"/>
          <w:sz w:val="28"/>
          <w:szCs w:val="28"/>
        </w:rPr>
        <w:t>基本</w:t>
      </w:r>
      <w:r>
        <w:rPr>
          <w:rFonts w:ascii="Times New Roman" w:eastAsia="楷体" w:hAnsi="Times New Roman" w:hint="eastAsia"/>
          <w:sz w:val="28"/>
          <w:szCs w:val="28"/>
        </w:rPr>
        <w:t>理论</w:t>
      </w:r>
      <w:r w:rsidR="00B548A9">
        <w:rPr>
          <w:rFonts w:ascii="Times New Roman" w:eastAsia="楷体" w:hAnsi="Times New Roman" w:hint="eastAsia"/>
          <w:sz w:val="28"/>
          <w:szCs w:val="28"/>
        </w:rPr>
        <w:t>，初探假设检验</w:t>
      </w:r>
      <w:r>
        <w:rPr>
          <w:rFonts w:ascii="Times New Roman" w:eastAsia="楷体" w:hAnsi="Times New Roman" w:hint="eastAsia"/>
          <w:sz w:val="28"/>
          <w:szCs w:val="28"/>
        </w:rPr>
        <w:t>基本</w:t>
      </w:r>
      <w:r>
        <w:rPr>
          <w:rFonts w:ascii="Times New Roman" w:eastAsia="楷体" w:hAnsi="Times New Roman" w:hint="eastAsia"/>
          <w:sz w:val="28"/>
          <w:szCs w:val="28"/>
        </w:rPr>
        <w:lastRenderedPageBreak/>
        <w:t>思想，再到</w:t>
      </w:r>
      <w:r>
        <w:rPr>
          <w:rFonts w:ascii="Symbol" w:eastAsia="楷体" w:hAnsi="Symbol"/>
          <w:sz w:val="28"/>
          <w:szCs w:val="28"/>
        </w:rPr>
        <w:t></w:t>
      </w:r>
      <w:r w:rsidRPr="00017097">
        <w:rPr>
          <w:rFonts w:ascii="Symbol" w:eastAsia="楷体" w:hAnsi="Symbol"/>
          <w:sz w:val="28"/>
          <w:szCs w:val="28"/>
          <w:vertAlign w:val="superscript"/>
        </w:rPr>
        <w:t></w:t>
      </w:r>
      <w:r w:rsidR="00D53F4F">
        <w:rPr>
          <w:rFonts w:ascii="Times New Roman" w:eastAsia="楷体" w:hAnsi="Times New Roman" w:hint="eastAsia"/>
          <w:sz w:val="28"/>
          <w:szCs w:val="28"/>
        </w:rPr>
        <w:t>检验的学习</w:t>
      </w:r>
      <w:r>
        <w:rPr>
          <w:rFonts w:ascii="Times New Roman" w:eastAsia="楷体" w:hAnsi="Times New Roman" w:hint="eastAsia"/>
          <w:sz w:val="28"/>
          <w:szCs w:val="28"/>
        </w:rPr>
        <w:t>，将整个由二项分布引出的</w:t>
      </w:r>
      <w:r w:rsidR="006B3BB3">
        <w:rPr>
          <w:rFonts w:ascii="Times New Roman" w:eastAsia="楷体" w:hAnsi="Times New Roman" w:hint="eastAsia"/>
          <w:sz w:val="28"/>
          <w:szCs w:val="28"/>
        </w:rPr>
        <w:t>理论</w:t>
      </w:r>
      <w:r>
        <w:rPr>
          <w:rFonts w:ascii="Times New Roman" w:eastAsia="楷体" w:hAnsi="Times New Roman" w:hint="eastAsia"/>
          <w:sz w:val="28"/>
          <w:szCs w:val="28"/>
        </w:rPr>
        <w:t>框架构建完整，为今后的内容复习以及其它相关学科的学习打下坚实的基础</w:t>
      </w:r>
      <w:r w:rsidR="009A45F1">
        <w:rPr>
          <w:rFonts w:ascii="Times New Roman" w:eastAsia="楷体" w:hAnsi="Times New Roman" w:hint="eastAsia"/>
          <w:sz w:val="28"/>
          <w:szCs w:val="28"/>
        </w:rPr>
        <w:t>。这种发挥学生主体作用的教学方式，将传统的灌输封闭课堂转变为新型的对话开放课堂，在活泼有趣的课堂氛围下，</w:t>
      </w:r>
      <w:r w:rsidR="006B3BB3">
        <w:rPr>
          <w:rFonts w:ascii="Times New Roman" w:eastAsia="楷体" w:hAnsi="Times New Roman" w:hint="eastAsia"/>
          <w:sz w:val="28"/>
          <w:szCs w:val="28"/>
        </w:rPr>
        <w:t>把</w:t>
      </w:r>
      <w:r w:rsidR="00D53F4F">
        <w:rPr>
          <w:rFonts w:ascii="Times New Roman" w:eastAsia="楷体" w:hAnsi="Times New Roman" w:hint="eastAsia"/>
          <w:sz w:val="28"/>
          <w:szCs w:val="28"/>
        </w:rPr>
        <w:t>不被学生喜爱的“水课”转化为真正有温度、有深度、有难度的“金课”，极大地激发了学生的学习兴趣，为大学生培养自主学习能力与终身学习的观念注入</w:t>
      </w:r>
      <w:r w:rsidR="006B3BB3">
        <w:rPr>
          <w:rFonts w:ascii="Times New Roman" w:eastAsia="楷体" w:hAnsi="Times New Roman" w:hint="eastAsia"/>
          <w:sz w:val="28"/>
          <w:szCs w:val="28"/>
        </w:rPr>
        <w:t>了</w:t>
      </w:r>
      <w:r w:rsidR="00D53F4F">
        <w:rPr>
          <w:rFonts w:ascii="Times New Roman" w:eastAsia="楷体" w:hAnsi="Times New Roman" w:hint="eastAsia"/>
          <w:sz w:val="28"/>
          <w:szCs w:val="28"/>
        </w:rPr>
        <w:t>强大动力。</w:t>
      </w:r>
    </w:p>
    <w:p w:rsidR="00AE7FF6" w:rsidRDefault="00AE7FF6" w:rsidP="007C7E31">
      <w:pPr>
        <w:rPr>
          <w:rFonts w:ascii="Times New Roman" w:eastAsia="楷体" w:hAnsi="Times New Roman"/>
          <w:sz w:val="28"/>
          <w:szCs w:val="28"/>
        </w:rPr>
      </w:pPr>
    </w:p>
    <w:p w:rsidR="00AE7FF6" w:rsidRDefault="00AE7FF6" w:rsidP="00AE7FF6">
      <w:pPr>
        <w:rPr>
          <w:rFonts w:ascii="楷体" w:eastAsia="楷体" w:hAnsi="楷体"/>
          <w:sz w:val="28"/>
          <w:szCs w:val="28"/>
        </w:rPr>
      </w:pPr>
      <w:r>
        <w:rPr>
          <w:rFonts w:ascii="楷体" w:eastAsia="楷体" w:hAnsi="楷体" w:hint="eastAsia"/>
          <w:sz w:val="28"/>
          <w:szCs w:val="28"/>
        </w:rPr>
        <w:t>二、由假设检验引出统计分析核心，启发学生自主思考</w:t>
      </w:r>
    </w:p>
    <w:p w:rsidR="00AF2E68" w:rsidRDefault="00AE7FF6" w:rsidP="00AF2E68">
      <w:pPr>
        <w:ind w:firstLineChars="200" w:firstLine="560"/>
        <w:rPr>
          <w:rFonts w:ascii="楷体" w:eastAsia="楷体" w:hAnsi="楷体"/>
          <w:sz w:val="28"/>
          <w:szCs w:val="28"/>
        </w:rPr>
      </w:pPr>
      <w:r>
        <w:rPr>
          <w:rFonts w:ascii="楷体" w:eastAsia="楷体" w:hAnsi="楷体"/>
          <w:sz w:val="28"/>
          <w:szCs w:val="28"/>
        </w:rPr>
        <w:t>假设检验</w:t>
      </w:r>
      <w:r>
        <w:rPr>
          <w:rFonts w:ascii="楷体" w:eastAsia="楷体" w:hAnsi="楷体" w:hint="eastAsia"/>
          <w:sz w:val="28"/>
          <w:szCs w:val="28"/>
        </w:rPr>
        <w:t>，</w:t>
      </w:r>
      <w:r>
        <w:rPr>
          <w:rFonts w:ascii="楷体" w:eastAsia="楷体" w:hAnsi="楷体"/>
          <w:sz w:val="28"/>
          <w:szCs w:val="28"/>
        </w:rPr>
        <w:t>亦称显著性检验</w:t>
      </w:r>
      <w:r>
        <w:rPr>
          <w:rFonts w:ascii="楷体" w:eastAsia="楷体" w:hAnsi="楷体" w:hint="eastAsia"/>
          <w:sz w:val="28"/>
          <w:szCs w:val="28"/>
        </w:rPr>
        <w:t>，</w:t>
      </w:r>
      <w:r>
        <w:rPr>
          <w:rFonts w:ascii="楷体" w:eastAsia="楷体" w:hAnsi="楷体"/>
          <w:sz w:val="28"/>
          <w:szCs w:val="28"/>
        </w:rPr>
        <w:t>是统计课程的核心内容</w:t>
      </w:r>
      <w:r>
        <w:rPr>
          <w:rFonts w:ascii="楷体" w:eastAsia="楷体" w:hAnsi="楷体" w:hint="eastAsia"/>
          <w:sz w:val="28"/>
          <w:szCs w:val="28"/>
        </w:rPr>
        <w:t>。通常按照分布类型是否已知分为两类：一类是已知分布类型，对未知总体参数进行假设检验，称为参数检验；另一类是对分布类型未知的总体作假设检验，称为非参数检验。假设检验的应用意义对于医药生物领域是重大的，在生产实践过程中，我们需要利用已知的样本构建相应的统计量，并与已知选取的显著水平的临界值进行比较，从而推断出总体环境是否达到预期标准与要求。而假设检验是进行上述过程，即用样本推断总体的惯用方法，其基本思想是所谓概率性质的反证法。</w:t>
      </w:r>
      <w:r w:rsidRPr="00C3563E">
        <w:rPr>
          <w:rFonts w:ascii="Times New Roman" w:eastAsia="楷体" w:hAnsi="Times New Roman" w:hint="eastAsia"/>
          <w:sz w:val="28"/>
          <w:szCs w:val="28"/>
        </w:rPr>
        <w:t>以课本的单样本</w:t>
      </w:r>
      <w:r w:rsidRPr="00C3563E">
        <w:rPr>
          <w:rFonts w:ascii="Times New Roman" w:eastAsia="楷体" w:hAnsi="Times New Roman"/>
          <w:sz w:val="30"/>
          <w:szCs w:val="30"/>
        </w:rPr>
        <w:t>t</w:t>
      </w:r>
      <w:r w:rsidRPr="00C3563E">
        <w:rPr>
          <w:rFonts w:ascii="Times New Roman" w:eastAsia="楷体" w:hAnsi="Times New Roman" w:hint="eastAsia"/>
          <w:sz w:val="28"/>
          <w:szCs w:val="28"/>
        </w:rPr>
        <w:t>检验例子引入，“</w:t>
      </w:r>
      <w:r w:rsidRPr="00AE7FF6">
        <w:rPr>
          <w:rFonts w:ascii="Times New Roman" w:eastAsia="楷体" w:hAnsi="Times New Roman"/>
          <w:sz w:val="28"/>
          <w:szCs w:val="28"/>
        </w:rPr>
        <w:t>正常人的脉搏平均数为</w:t>
      </w:r>
      <w:r w:rsidRPr="00AE7FF6">
        <w:rPr>
          <w:rFonts w:ascii="Times New Roman" w:eastAsia="楷体" w:hAnsi="Times New Roman"/>
          <w:sz w:val="28"/>
          <w:szCs w:val="28"/>
        </w:rPr>
        <w:t>72</w:t>
      </w:r>
      <w:r w:rsidRPr="00AE7FF6">
        <w:rPr>
          <w:rFonts w:ascii="Times New Roman" w:eastAsia="楷体" w:hAnsi="Times New Roman"/>
          <w:sz w:val="28"/>
          <w:szCs w:val="28"/>
        </w:rPr>
        <w:t>（次</w:t>
      </w:r>
      <w:r w:rsidRPr="00AE7FF6">
        <w:rPr>
          <w:rFonts w:ascii="Times New Roman" w:eastAsia="楷体" w:hAnsi="Times New Roman"/>
          <w:sz w:val="28"/>
          <w:szCs w:val="28"/>
        </w:rPr>
        <w:t>/</w:t>
      </w:r>
      <w:r w:rsidRPr="00AE7FF6">
        <w:rPr>
          <w:rFonts w:ascii="Times New Roman" w:eastAsia="楷体" w:hAnsi="Times New Roman"/>
          <w:sz w:val="28"/>
          <w:szCs w:val="28"/>
        </w:rPr>
        <w:t>分），现测得</w:t>
      </w:r>
      <w:r w:rsidRPr="00AE7FF6">
        <w:rPr>
          <w:rFonts w:ascii="Times New Roman" w:eastAsia="楷体" w:hAnsi="Times New Roman"/>
          <w:sz w:val="28"/>
          <w:szCs w:val="28"/>
        </w:rPr>
        <w:t>20</w:t>
      </w:r>
      <w:r w:rsidRPr="00AE7FF6">
        <w:rPr>
          <w:rFonts w:ascii="Times New Roman" w:eastAsia="楷体" w:hAnsi="Times New Roman"/>
          <w:sz w:val="28"/>
          <w:szCs w:val="28"/>
        </w:rPr>
        <w:t>例慢性四乙基铅中毒患者脉搏的均值为</w:t>
      </w:r>
      <w:r w:rsidRPr="00AE7FF6">
        <w:rPr>
          <w:rFonts w:ascii="Times New Roman" w:eastAsia="楷体" w:hAnsi="Times New Roman"/>
          <w:sz w:val="28"/>
          <w:szCs w:val="28"/>
        </w:rPr>
        <w:t>63.50</w:t>
      </w:r>
      <w:r w:rsidRPr="00AE7FF6">
        <w:rPr>
          <w:rFonts w:ascii="Times New Roman" w:eastAsia="楷体" w:hAnsi="Times New Roman"/>
          <w:sz w:val="28"/>
          <w:szCs w:val="28"/>
        </w:rPr>
        <w:t>，标准差为</w:t>
      </w:r>
      <w:r w:rsidRPr="00AE7FF6">
        <w:rPr>
          <w:rFonts w:ascii="Times New Roman" w:eastAsia="楷体" w:hAnsi="Times New Roman"/>
          <w:sz w:val="28"/>
          <w:szCs w:val="28"/>
        </w:rPr>
        <w:t>5.60.</w:t>
      </w:r>
      <w:r w:rsidRPr="00AE7FF6">
        <w:rPr>
          <w:rFonts w:ascii="Times New Roman" w:eastAsia="楷体" w:hAnsi="Times New Roman"/>
          <w:sz w:val="28"/>
          <w:szCs w:val="28"/>
        </w:rPr>
        <w:t>若患者的脉搏数服从正态分布，验证患者的脉搏是否低于正常人（</w:t>
      </w:r>
      <w:r w:rsidRPr="00AE7FF6">
        <w:rPr>
          <w:rFonts w:ascii="Times New Roman" w:eastAsia="楷体" w:hAnsi="Times New Roman"/>
          <w:sz w:val="28"/>
          <w:szCs w:val="28"/>
        </w:rPr>
        <w:t>a=0.05</w:t>
      </w:r>
      <w:r w:rsidRPr="00AE7FF6">
        <w:rPr>
          <w:rFonts w:ascii="Times New Roman" w:eastAsia="楷体" w:hAnsi="Times New Roman"/>
          <w:sz w:val="28"/>
          <w:szCs w:val="28"/>
        </w:rPr>
        <w:t>）</w:t>
      </w:r>
      <w:r w:rsidRPr="00C3563E">
        <w:rPr>
          <w:rFonts w:ascii="Times New Roman" w:eastAsia="楷体" w:hAnsi="Times New Roman"/>
          <w:sz w:val="28"/>
          <w:szCs w:val="28"/>
        </w:rPr>
        <w:t>”</w:t>
      </w:r>
      <w:r w:rsidRPr="00C3563E">
        <w:rPr>
          <w:rFonts w:ascii="Times New Roman" w:eastAsia="楷体" w:hAnsi="Times New Roman"/>
          <w:sz w:val="28"/>
          <w:szCs w:val="28"/>
        </w:rPr>
        <w:t>由题得知该题应在显著性水平为</w:t>
      </w:r>
      <w:r w:rsidRPr="00C3563E">
        <w:rPr>
          <w:rFonts w:ascii="Times New Roman" w:eastAsia="楷体" w:hAnsi="Times New Roman"/>
          <w:sz w:val="28"/>
          <w:szCs w:val="28"/>
        </w:rPr>
        <w:t>0.05</w:t>
      </w:r>
      <w:r w:rsidRPr="00C3563E">
        <w:rPr>
          <w:rFonts w:ascii="Times New Roman" w:eastAsia="楷体" w:hAnsi="Times New Roman"/>
          <w:sz w:val="28"/>
          <w:szCs w:val="28"/>
        </w:rPr>
        <w:t>下进行单侧检验，由此我们构建统计量</w:t>
      </w:r>
      <w:r w:rsidRPr="00AE7FF6">
        <w:rPr>
          <w:rFonts w:ascii="Times New Roman" w:eastAsia="楷体" w:hAnsi="Times New Roman"/>
          <w:sz w:val="30"/>
          <w:szCs w:val="30"/>
        </w:rPr>
        <w:t>t</w:t>
      </w:r>
      <w:r w:rsidRPr="00AE7FF6">
        <w:rPr>
          <w:rFonts w:ascii="Times New Roman" w:eastAsia="楷体" w:hAnsi="Times New Roman"/>
          <w:sz w:val="36"/>
          <w:szCs w:val="36"/>
        </w:rPr>
        <w:t>=</w:t>
      </w:r>
      <m:oMath>
        <m:f>
          <m:fPr>
            <m:ctrlPr>
              <w:rPr>
                <w:rFonts w:ascii="Cambria Math" w:eastAsia="楷体" w:hAnsi="Cambria Math"/>
                <w:sz w:val="36"/>
                <w:szCs w:val="36"/>
              </w:rPr>
            </m:ctrlPr>
          </m:fPr>
          <m:num>
            <m:acc>
              <m:accPr>
                <m:chr m:val="̅"/>
                <m:ctrlPr>
                  <w:rPr>
                    <w:rFonts w:ascii="Cambria Math" w:eastAsia="楷体" w:hAnsi="Cambria Math"/>
                    <w:i/>
                    <w:sz w:val="36"/>
                    <w:szCs w:val="36"/>
                  </w:rPr>
                </m:ctrlPr>
              </m:accPr>
              <m:e>
                <m:r>
                  <w:rPr>
                    <w:rFonts w:ascii="Cambria Math" w:eastAsia="楷体" w:hAnsi="Cambria Math"/>
                    <w:sz w:val="36"/>
                    <w:szCs w:val="36"/>
                  </w:rPr>
                  <m:t>x</m:t>
                </m:r>
              </m:e>
            </m:acc>
            <m:r>
              <w:rPr>
                <w:rFonts w:ascii="Cambria Math" w:eastAsia="楷体" w:hAnsi="Cambria Math"/>
                <w:sz w:val="36"/>
                <w:szCs w:val="36"/>
              </w:rPr>
              <m:t>-μ0</m:t>
            </m:r>
          </m:num>
          <m:den>
            <m:r>
              <w:rPr>
                <w:rFonts w:ascii="Cambria Math" w:eastAsia="楷体" w:hAnsi="Cambria Math"/>
                <w:sz w:val="36"/>
                <w:szCs w:val="36"/>
              </w:rPr>
              <m:t>S/</m:t>
            </m:r>
            <m:rad>
              <m:radPr>
                <m:degHide m:val="1"/>
                <m:ctrlPr>
                  <w:rPr>
                    <w:rFonts w:ascii="Cambria Math" w:eastAsia="楷体" w:hAnsi="Cambria Math"/>
                    <w:i/>
                    <w:sz w:val="36"/>
                    <w:szCs w:val="36"/>
                  </w:rPr>
                </m:ctrlPr>
              </m:radPr>
              <m:deg/>
              <m:e>
                <m:r>
                  <w:rPr>
                    <w:rFonts w:ascii="Cambria Math" w:eastAsia="楷体" w:hAnsi="Cambria Math"/>
                    <w:sz w:val="36"/>
                    <w:szCs w:val="36"/>
                  </w:rPr>
                  <m:t>n</m:t>
                </m:r>
              </m:e>
            </m:rad>
          </m:den>
        </m:f>
      </m:oMath>
      <w:r w:rsidRPr="00C3563E">
        <w:rPr>
          <w:rFonts w:ascii="Times New Roman" w:eastAsia="楷体" w:hAnsi="Times New Roman" w:hint="eastAsia"/>
          <w:sz w:val="36"/>
          <w:szCs w:val="36"/>
        </w:rPr>
        <w:t>，</w:t>
      </w:r>
      <w:r w:rsidRPr="00C3563E">
        <w:rPr>
          <w:rFonts w:ascii="Times New Roman" w:eastAsia="楷体" w:hAnsi="Times New Roman"/>
          <w:sz w:val="28"/>
          <w:szCs w:val="28"/>
        </w:rPr>
        <w:t>并</w:t>
      </w:r>
      <w:r w:rsidRPr="00C3563E">
        <w:rPr>
          <w:rFonts w:ascii="Times New Roman" w:eastAsia="楷体" w:hAnsi="Times New Roman" w:hint="eastAsia"/>
          <w:sz w:val="28"/>
          <w:szCs w:val="28"/>
        </w:rPr>
        <w:t>选择</w:t>
      </w:r>
      <w:r w:rsidRPr="00C3563E">
        <w:rPr>
          <w:rFonts w:ascii="Times New Roman" w:eastAsia="楷体" w:hAnsi="Times New Roman"/>
          <w:sz w:val="28"/>
          <w:szCs w:val="28"/>
        </w:rPr>
        <w:t>SPSS</w:t>
      </w:r>
      <w:r w:rsidRPr="00C3563E">
        <w:rPr>
          <w:rFonts w:ascii="Times New Roman" w:eastAsia="楷体" w:hAnsi="Times New Roman"/>
          <w:sz w:val="28"/>
          <w:szCs w:val="28"/>
        </w:rPr>
        <w:t>中【单样本</w:t>
      </w:r>
      <w:r w:rsidRPr="00C3563E">
        <w:rPr>
          <w:rFonts w:ascii="Times New Roman" w:eastAsia="楷体" w:hAnsi="Times New Roman"/>
          <w:sz w:val="28"/>
          <w:szCs w:val="28"/>
        </w:rPr>
        <w:t>T</w:t>
      </w:r>
      <w:r w:rsidRPr="00C3563E">
        <w:rPr>
          <w:rFonts w:ascii="Times New Roman" w:eastAsia="楷体" w:hAnsi="Times New Roman"/>
          <w:sz w:val="28"/>
          <w:szCs w:val="28"/>
        </w:rPr>
        <w:t>检验】进</w:t>
      </w:r>
      <w:r w:rsidRPr="00C3563E">
        <w:rPr>
          <w:rFonts w:ascii="Times New Roman" w:eastAsia="楷体" w:hAnsi="Times New Roman"/>
          <w:sz w:val="28"/>
          <w:szCs w:val="28"/>
        </w:rPr>
        <w:lastRenderedPageBreak/>
        <w:t>行概率推断，将统计量</w:t>
      </w:r>
      <w:r w:rsidRPr="00C3563E">
        <w:rPr>
          <w:rFonts w:ascii="Times New Roman" w:eastAsia="楷体" w:hAnsi="Times New Roman"/>
          <w:sz w:val="30"/>
          <w:szCs w:val="30"/>
        </w:rPr>
        <w:t>t</w:t>
      </w:r>
      <w:r w:rsidRPr="00C3563E">
        <w:rPr>
          <w:rFonts w:ascii="Times New Roman" w:eastAsia="楷体" w:hAnsi="Times New Roman" w:hint="eastAsia"/>
          <w:sz w:val="28"/>
          <w:szCs w:val="28"/>
        </w:rPr>
        <w:t>与临界值</w:t>
      </w:r>
      <w:r w:rsidRPr="00C3563E">
        <w:rPr>
          <w:rFonts w:ascii="Times New Roman" w:eastAsia="楷体" w:hAnsi="Times New Roman"/>
          <w:sz w:val="30"/>
          <w:szCs w:val="30"/>
        </w:rPr>
        <w:t>t</w:t>
      </w:r>
      <w:r>
        <w:rPr>
          <w:rFonts w:ascii="Times New Roman" w:eastAsia="楷体" w:hAnsi="Times New Roman" w:hint="eastAsia"/>
        </w:rPr>
        <w:t>0.05</w:t>
      </w:r>
      <w:r w:rsidRPr="00C3563E">
        <w:rPr>
          <w:rFonts w:ascii="Times New Roman" w:eastAsia="楷体" w:hAnsi="Times New Roman"/>
          <w:sz w:val="28"/>
          <w:szCs w:val="28"/>
        </w:rPr>
        <w:t>(</w:t>
      </w:r>
      <w:r>
        <w:rPr>
          <w:rFonts w:ascii="Times New Roman" w:eastAsia="楷体" w:hAnsi="Times New Roman" w:hint="eastAsia"/>
          <w:sz w:val="28"/>
          <w:szCs w:val="28"/>
        </w:rPr>
        <w:t>19</w:t>
      </w:r>
      <w:r w:rsidRPr="00C3563E">
        <w:rPr>
          <w:rFonts w:ascii="Times New Roman" w:eastAsia="楷体" w:hAnsi="Times New Roman"/>
          <w:sz w:val="28"/>
          <w:szCs w:val="28"/>
        </w:rPr>
        <w:t>)</w:t>
      </w:r>
      <w:r w:rsidRPr="00C3563E">
        <w:rPr>
          <w:rFonts w:ascii="Times New Roman" w:eastAsia="楷体" w:hAnsi="Times New Roman"/>
          <w:sz w:val="28"/>
          <w:szCs w:val="28"/>
        </w:rPr>
        <w:t>进行比较并得出</w:t>
      </w:r>
      <w:r w:rsidRPr="00C3563E">
        <w:rPr>
          <w:rFonts w:ascii="Times New Roman" w:eastAsia="楷体" w:hAnsi="Times New Roman"/>
          <w:sz w:val="28"/>
          <w:szCs w:val="28"/>
        </w:rPr>
        <w:t>“</w:t>
      </w:r>
      <w:r w:rsidRPr="00C3563E">
        <w:rPr>
          <w:rFonts w:ascii="Times New Roman" w:eastAsia="楷体" w:hAnsi="Times New Roman"/>
          <w:sz w:val="28"/>
          <w:szCs w:val="28"/>
        </w:rPr>
        <w:t>在</w:t>
      </w:r>
      <w:r w:rsidRPr="00C3563E">
        <w:rPr>
          <w:rFonts w:ascii="Times New Roman" w:eastAsia="楷体" w:hAnsi="Times New Roman"/>
          <w:sz w:val="28"/>
          <w:szCs w:val="28"/>
        </w:rPr>
        <w:t>0.05</w:t>
      </w:r>
      <w:r w:rsidRPr="00C3563E">
        <w:rPr>
          <w:rFonts w:ascii="Times New Roman" w:eastAsia="楷体" w:hAnsi="Times New Roman"/>
          <w:sz w:val="28"/>
          <w:szCs w:val="28"/>
        </w:rPr>
        <w:t>的显著水平上，四乙基铅中毒的脉搏显著低于正常人</w:t>
      </w:r>
      <w:r w:rsidRPr="00C3563E">
        <w:rPr>
          <w:rFonts w:ascii="Times New Roman" w:eastAsia="楷体" w:hAnsi="Times New Roman"/>
          <w:sz w:val="28"/>
          <w:szCs w:val="28"/>
        </w:rPr>
        <w:t>”</w:t>
      </w:r>
      <w:r w:rsidRPr="00C3563E">
        <w:rPr>
          <w:rFonts w:ascii="Times New Roman" w:eastAsia="楷体" w:hAnsi="Times New Roman"/>
          <w:sz w:val="28"/>
          <w:szCs w:val="28"/>
        </w:rPr>
        <w:t>的推断结果。课堂内容结束后，我们提出疑问：如果将原假设与备择假设进行交换，是否会得到相同的推断结果？若出现不同结果，其原因是什么？此外，在何种条件下，原假设与备择假设可以互换且对推断结果无明显影响？同时，显著性水平</w:t>
      </w:r>
      <w:r w:rsidRPr="00C3563E">
        <w:rPr>
          <w:rFonts w:ascii="Times New Roman" w:eastAsia="楷体" w:hAnsi="Times New Roman"/>
          <w:sz w:val="28"/>
          <w:szCs w:val="28"/>
        </w:rPr>
        <w:t>a</w:t>
      </w:r>
      <w:r w:rsidRPr="00C3563E">
        <w:rPr>
          <w:rFonts w:ascii="Times New Roman" w:eastAsia="楷体" w:hAnsi="Times New Roman"/>
          <w:sz w:val="28"/>
          <w:szCs w:val="28"/>
        </w:rPr>
        <w:t>为</w:t>
      </w:r>
      <w:r w:rsidRPr="00C3563E">
        <w:rPr>
          <w:rFonts w:ascii="Times New Roman" w:eastAsia="楷体" w:hAnsi="Times New Roman"/>
          <w:sz w:val="28"/>
          <w:szCs w:val="28"/>
        </w:rPr>
        <w:t>0.05</w:t>
      </w:r>
      <w:r w:rsidRPr="00C3563E">
        <w:rPr>
          <w:rFonts w:ascii="Times New Roman" w:eastAsia="楷体" w:hAnsi="Times New Roman"/>
          <w:sz w:val="28"/>
          <w:szCs w:val="28"/>
        </w:rPr>
        <w:t>是由何</w:t>
      </w:r>
      <w:r>
        <w:rPr>
          <w:rFonts w:ascii="楷体" w:eastAsia="楷体" w:hAnsi="楷体" w:hint="eastAsia"/>
          <w:sz w:val="28"/>
          <w:szCs w:val="28"/>
        </w:rPr>
        <w:t>选择，不同的选择结果是否会影响总体结论？带着这些疑问，我们与老师进行讨论，并在课下查阅相关资料。大量研究表明，在假设检验特别是单侧检验中，若交换原假设和备择假设，往往会得到两种截然相反的结果，而这种现象出现的原因在于原假设的保护原则，以前面的题目为例，即</w:t>
      </w:r>
      <w:r w:rsidR="00AF2E68">
        <w:rPr>
          <w:rFonts w:ascii="楷体" w:eastAsia="楷体" w:hAnsi="楷体" w:hint="eastAsia"/>
          <w:sz w:val="28"/>
          <w:szCs w:val="28"/>
        </w:rPr>
        <w:t>假设检验只有在样本均</w:t>
      </w:r>
      <w:r w:rsidR="00AF2E68" w:rsidRPr="00C3563E">
        <w:rPr>
          <w:rFonts w:ascii="Times New Roman" w:eastAsia="楷体" w:hAnsi="Times New Roman" w:hint="eastAsia"/>
          <w:sz w:val="28"/>
          <w:szCs w:val="28"/>
        </w:rPr>
        <w:t>值</w:t>
      </w:r>
      <m:oMath>
        <m:acc>
          <m:accPr>
            <m:chr m:val="̅"/>
            <m:ctrlPr>
              <w:rPr>
                <w:rFonts w:ascii="Cambria Math" w:eastAsia="楷体" w:hAnsi="Cambria Math"/>
                <w:sz w:val="36"/>
                <w:szCs w:val="36"/>
              </w:rPr>
            </m:ctrlPr>
          </m:accPr>
          <m:e>
            <m:r>
              <m:rPr>
                <m:sty m:val="p"/>
              </m:rPr>
              <w:rPr>
                <w:rFonts w:ascii="Cambria Math" w:eastAsia="楷体" w:hAnsi="Cambria Math" w:hint="eastAsia"/>
                <w:sz w:val="36"/>
                <w:szCs w:val="36"/>
              </w:rPr>
              <m:t>x</m:t>
            </m:r>
          </m:e>
        </m:acc>
      </m:oMath>
      <w:r w:rsidR="00AF2E68" w:rsidRPr="00C3563E">
        <w:rPr>
          <w:rFonts w:ascii="Times New Roman" w:eastAsia="楷体" w:hAnsi="Times New Roman"/>
          <w:sz w:val="28"/>
          <w:szCs w:val="28"/>
        </w:rPr>
        <w:t>=63.50</w:t>
      </w:r>
      <w:r w:rsidR="00AF2E68" w:rsidRPr="00C3563E">
        <w:rPr>
          <w:rFonts w:ascii="Times New Roman" w:eastAsia="楷体" w:hAnsi="Times New Roman"/>
          <w:sz w:val="28"/>
          <w:szCs w:val="28"/>
        </w:rPr>
        <w:t>与已知常数</w:t>
      </w:r>
      <w:r w:rsidR="00AF2E68" w:rsidRPr="00AF2E68">
        <w:rPr>
          <w:rFonts w:ascii="Times New Roman" w:eastAsia="楷体" w:hAnsi="Times New Roman"/>
          <w:sz w:val="36"/>
          <w:szCs w:val="36"/>
        </w:rPr>
        <w:t>μ</w:t>
      </w:r>
      <w:r w:rsidR="00AF2E68" w:rsidRPr="00AF2E68">
        <w:rPr>
          <w:rFonts w:ascii="Times New Roman" w:eastAsia="楷体" w:hAnsi="Times New Roman"/>
        </w:rPr>
        <w:t>0</w:t>
      </w:r>
      <w:r w:rsidR="00AF2E68" w:rsidRPr="00AF2E68">
        <w:rPr>
          <w:rFonts w:ascii="Times New Roman" w:eastAsia="楷体" w:hAnsi="Times New Roman"/>
          <w:sz w:val="28"/>
          <w:szCs w:val="28"/>
        </w:rPr>
        <w:t>=72</w:t>
      </w:r>
      <w:r w:rsidR="00AF2E68" w:rsidRPr="00C3563E">
        <w:rPr>
          <w:rFonts w:ascii="Times New Roman" w:eastAsia="楷体" w:hAnsi="Times New Roman"/>
          <w:sz w:val="28"/>
          <w:szCs w:val="28"/>
        </w:rPr>
        <w:t>的偏差值大于</w:t>
      </w:r>
      <w:r w:rsidR="00AF2E68" w:rsidRPr="00AF2E68">
        <w:rPr>
          <w:rFonts w:ascii="Times New Roman" w:eastAsia="楷体" w:hAnsi="Times New Roman"/>
          <w:sz w:val="30"/>
          <w:szCs w:val="30"/>
        </w:rPr>
        <w:t>t</w:t>
      </w:r>
      <w:r w:rsidR="00AF2E68" w:rsidRPr="00AF2E68">
        <w:rPr>
          <w:rFonts w:ascii="Times New Roman" w:eastAsia="楷体" w:hAnsi="Times New Roman"/>
        </w:rPr>
        <w:t>a(n-1)</w:t>
      </w:r>
      <m:oMath>
        <m:r>
          <m:rPr>
            <m:sty m:val="b"/>
          </m:rPr>
          <w:rPr>
            <w:rFonts w:ascii="Cambria Math" w:eastAsia="楷体" w:hAnsi="Cambria Math" w:hint="eastAsia"/>
            <w:sz w:val="32"/>
            <w:szCs w:val="32"/>
          </w:rPr>
          <m:t xml:space="preserve"> </m:t>
        </m:r>
        <m:f>
          <m:fPr>
            <m:ctrlPr>
              <w:rPr>
                <w:rFonts w:ascii="Cambria Math" w:eastAsia="楷体" w:hAnsi="Cambria Math"/>
                <w:b/>
                <w:sz w:val="32"/>
                <w:szCs w:val="32"/>
              </w:rPr>
            </m:ctrlPr>
          </m:fPr>
          <m:num>
            <m:r>
              <m:rPr>
                <m:sty m:val="bi"/>
              </m:rPr>
              <w:rPr>
                <w:rFonts w:ascii="Cambria Math" w:eastAsia="楷体" w:hAnsi="Cambria Math" w:hint="eastAsia"/>
                <w:sz w:val="32"/>
                <w:szCs w:val="32"/>
              </w:rPr>
              <m:t>s</m:t>
            </m:r>
          </m:num>
          <m:den>
            <m:rad>
              <m:radPr>
                <m:degHide m:val="1"/>
                <m:ctrlPr>
                  <w:rPr>
                    <w:rFonts w:ascii="Cambria Math" w:eastAsia="楷体" w:hAnsi="Cambria Math"/>
                    <w:b/>
                    <w:i/>
                    <w:sz w:val="32"/>
                    <w:szCs w:val="32"/>
                  </w:rPr>
                </m:ctrlPr>
              </m:radPr>
              <m:deg/>
              <m:e>
                <m:r>
                  <m:rPr>
                    <m:sty m:val="bi"/>
                  </m:rPr>
                  <w:rPr>
                    <w:rFonts w:ascii="Cambria Math" w:eastAsia="楷体" w:hAnsi="Cambria Math" w:hint="eastAsia"/>
                    <w:sz w:val="32"/>
                    <w:szCs w:val="32"/>
                  </w:rPr>
                  <m:t>n</m:t>
                </m:r>
              </m:e>
            </m:rad>
          </m:den>
        </m:f>
      </m:oMath>
      <w:r w:rsidR="00AF2E68" w:rsidRPr="00AF2E68">
        <w:rPr>
          <w:rFonts w:ascii="Times New Roman" w:eastAsia="楷体" w:hAnsi="Times New Roman"/>
          <w:sz w:val="28"/>
          <w:szCs w:val="28"/>
        </w:rPr>
        <w:t>≈2.165</w:t>
      </w:r>
      <w:r w:rsidR="00AF2E68" w:rsidRPr="00C3563E">
        <w:rPr>
          <w:rFonts w:ascii="Times New Roman" w:eastAsia="楷体" w:hAnsi="Times New Roman"/>
          <w:sz w:val="28"/>
          <w:szCs w:val="28"/>
        </w:rPr>
        <w:t>时，所建立的假设检验才具有意义。若样本均值</w:t>
      </w:r>
      <m:oMath>
        <m:acc>
          <m:accPr>
            <m:chr m:val="̅"/>
            <m:ctrlPr>
              <w:rPr>
                <w:rFonts w:ascii="Cambria Math" w:eastAsia="楷体" w:hAnsi="Cambria Math"/>
                <w:sz w:val="36"/>
                <w:szCs w:val="36"/>
              </w:rPr>
            </m:ctrlPr>
          </m:accPr>
          <m:e>
            <m:r>
              <m:rPr>
                <m:sty m:val="p"/>
              </m:rPr>
              <w:rPr>
                <w:rFonts w:ascii="Cambria Math" w:eastAsia="楷体" w:hAnsi="Cambria Math"/>
                <w:sz w:val="36"/>
                <w:szCs w:val="36"/>
              </w:rPr>
              <m:t>x</m:t>
            </m:r>
          </m:e>
        </m:acc>
      </m:oMath>
      <w:r w:rsidR="00AF2E68" w:rsidRPr="00C3563E">
        <w:rPr>
          <w:rFonts w:ascii="Times New Roman" w:eastAsia="楷体" w:hAnsi="Times New Roman" w:hint="eastAsia"/>
          <w:sz w:val="28"/>
          <w:szCs w:val="28"/>
        </w:rPr>
        <w:t>与已知常数</w:t>
      </w:r>
      <w:r w:rsidR="00AF2E68" w:rsidRPr="00AF2E68">
        <w:rPr>
          <w:rFonts w:ascii="Times New Roman" w:eastAsia="楷体" w:hAnsi="Times New Roman"/>
          <w:sz w:val="36"/>
          <w:szCs w:val="36"/>
        </w:rPr>
        <w:t>μ</w:t>
      </w:r>
      <w:r w:rsidR="00AF2E68" w:rsidRPr="00AF2E68">
        <w:rPr>
          <w:rFonts w:ascii="Times New Roman" w:eastAsia="楷体" w:hAnsi="Times New Roman"/>
        </w:rPr>
        <w:t>0</w:t>
      </w:r>
      <w:r w:rsidR="00AF2E68" w:rsidRPr="00C3563E">
        <w:rPr>
          <w:rFonts w:ascii="Times New Roman" w:eastAsia="楷体" w:hAnsi="Times New Roman" w:hint="eastAsia"/>
          <w:sz w:val="28"/>
          <w:szCs w:val="28"/>
        </w:rPr>
        <w:t>的偏差值小于</w:t>
      </w:r>
      <w:r w:rsidR="00AF2E68" w:rsidRPr="00AF2E68">
        <w:rPr>
          <w:rFonts w:ascii="Times New Roman" w:eastAsia="楷体" w:hAnsi="Times New Roman"/>
          <w:sz w:val="30"/>
          <w:szCs w:val="30"/>
        </w:rPr>
        <w:t>t</w:t>
      </w:r>
      <w:r w:rsidR="00AF2E68" w:rsidRPr="00AF2E68">
        <w:rPr>
          <w:rFonts w:ascii="Times New Roman" w:eastAsia="楷体" w:hAnsi="Times New Roman"/>
        </w:rPr>
        <w:t>a(n-1)</w:t>
      </w:r>
      <m:oMath>
        <m:r>
          <m:rPr>
            <m:sty m:val="b"/>
          </m:rPr>
          <w:rPr>
            <w:rFonts w:ascii="Cambria Math" w:eastAsia="楷体" w:hAnsi="Cambria Math"/>
            <w:sz w:val="32"/>
            <w:szCs w:val="32"/>
          </w:rPr>
          <m:t xml:space="preserve"> </m:t>
        </m:r>
        <m:f>
          <m:fPr>
            <m:ctrlPr>
              <w:rPr>
                <w:rFonts w:ascii="Cambria Math" w:eastAsia="楷体" w:hAnsi="Cambria Math"/>
                <w:b/>
                <w:sz w:val="32"/>
                <w:szCs w:val="32"/>
              </w:rPr>
            </m:ctrlPr>
          </m:fPr>
          <m:num>
            <m:r>
              <m:rPr>
                <m:sty m:val="bi"/>
              </m:rPr>
              <w:rPr>
                <w:rFonts w:ascii="Cambria Math" w:eastAsia="楷体" w:hAnsi="Cambria Math"/>
                <w:sz w:val="32"/>
                <w:szCs w:val="32"/>
              </w:rPr>
              <m:t>s</m:t>
            </m:r>
          </m:num>
          <m:den>
            <m:rad>
              <m:radPr>
                <m:degHide m:val="1"/>
                <m:ctrlPr>
                  <w:rPr>
                    <w:rFonts w:ascii="Cambria Math" w:eastAsia="楷体" w:hAnsi="Cambria Math"/>
                    <w:b/>
                    <w:i/>
                    <w:sz w:val="32"/>
                    <w:szCs w:val="32"/>
                  </w:rPr>
                </m:ctrlPr>
              </m:radPr>
              <m:deg/>
              <m:e>
                <m:r>
                  <m:rPr>
                    <m:sty m:val="bi"/>
                  </m:rPr>
                  <w:rPr>
                    <w:rFonts w:ascii="Cambria Math" w:eastAsia="楷体" w:hAnsi="Cambria Math"/>
                    <w:sz w:val="32"/>
                    <w:szCs w:val="32"/>
                  </w:rPr>
                  <m:t>n</m:t>
                </m:r>
              </m:e>
            </m:rad>
          </m:den>
        </m:f>
      </m:oMath>
      <w:r w:rsidR="00AF2E68" w:rsidRPr="00C3563E">
        <w:rPr>
          <w:rFonts w:ascii="Times New Roman" w:eastAsia="楷体" w:hAnsi="Times New Roman"/>
          <w:sz w:val="28"/>
          <w:szCs w:val="28"/>
        </w:rPr>
        <w:t>时</w:t>
      </w:r>
      <w:r w:rsidR="00AF2E68" w:rsidRPr="00C3563E">
        <w:rPr>
          <w:rFonts w:ascii="Times New Roman" w:eastAsia="楷体" w:hAnsi="Times New Roman" w:hint="eastAsia"/>
          <w:sz w:val="28"/>
          <w:szCs w:val="28"/>
        </w:rPr>
        <w:t>，</w:t>
      </w:r>
      <w:r w:rsidR="00AF2E68">
        <w:rPr>
          <w:rFonts w:ascii="楷体" w:eastAsia="楷体" w:hAnsi="楷体"/>
          <w:sz w:val="28"/>
          <w:szCs w:val="28"/>
        </w:rPr>
        <w:t>在进行假设检验时则应当着重注意原假设与备择假设的位置</w:t>
      </w:r>
      <w:r w:rsidR="00AF2E68" w:rsidRPr="00C3563E">
        <w:rPr>
          <w:rFonts w:ascii="Times New Roman" w:eastAsia="楷体" w:hAnsi="Times New Roman"/>
          <w:sz w:val="28"/>
          <w:szCs w:val="28"/>
        </w:rPr>
        <w:t>问题</w:t>
      </w:r>
      <w:r w:rsidR="00AF2E68" w:rsidRPr="00C3563E">
        <w:rPr>
          <w:rFonts w:ascii="Times New Roman" w:eastAsia="楷体" w:hAnsi="Times New Roman"/>
          <w:sz w:val="28"/>
          <w:szCs w:val="28"/>
        </w:rPr>
        <w:fldChar w:fldCharType="begin"/>
      </w:r>
      <w:r w:rsidR="00AF2E68" w:rsidRPr="00C3563E">
        <w:rPr>
          <w:rFonts w:ascii="Times New Roman" w:eastAsia="楷体" w:hAnsi="Times New Roman"/>
          <w:sz w:val="28"/>
          <w:szCs w:val="28"/>
        </w:rPr>
        <w:instrText xml:space="preserve"> ADDIN NE.Ref.{01C16FE7-7570-4EB4-821E-CB1F2001F1A1}</w:instrText>
      </w:r>
      <w:r w:rsidR="00AF2E68" w:rsidRPr="00C3563E">
        <w:rPr>
          <w:rFonts w:ascii="Times New Roman" w:eastAsia="楷体" w:hAnsi="Times New Roman"/>
          <w:sz w:val="28"/>
          <w:szCs w:val="28"/>
        </w:rPr>
        <w:fldChar w:fldCharType="separate"/>
      </w:r>
      <w:r w:rsidR="00AF2E68" w:rsidRPr="00C3563E">
        <w:rPr>
          <w:rFonts w:ascii="Times New Roman" w:eastAsia="楷体" w:hAnsi="Times New Roman"/>
          <w:color w:val="080000"/>
          <w:kern w:val="0"/>
          <w:sz w:val="28"/>
          <w:szCs w:val="28"/>
        </w:rPr>
        <w:t>[6]</w:t>
      </w:r>
      <w:r w:rsidR="00AF2E68" w:rsidRPr="00C3563E">
        <w:rPr>
          <w:rFonts w:ascii="Times New Roman" w:eastAsia="楷体" w:hAnsi="Times New Roman"/>
          <w:sz w:val="28"/>
          <w:szCs w:val="28"/>
        </w:rPr>
        <w:fldChar w:fldCharType="end"/>
      </w:r>
      <w:r w:rsidR="00AF2E68" w:rsidRPr="00C3563E">
        <w:rPr>
          <w:rFonts w:ascii="Times New Roman" w:eastAsia="楷体" w:hAnsi="Times New Roman" w:hint="eastAsia"/>
          <w:sz w:val="28"/>
          <w:szCs w:val="28"/>
        </w:rPr>
        <w:t>。由该论证可知，上述题目所作出的假设具有统计学意义。除此之外，对于显著性水平</w:t>
      </w:r>
      <w:r w:rsidR="00AF2E68" w:rsidRPr="00C3563E">
        <w:rPr>
          <w:rFonts w:ascii="Times New Roman" w:eastAsia="楷体" w:hAnsi="Times New Roman"/>
          <w:sz w:val="28"/>
          <w:szCs w:val="28"/>
        </w:rPr>
        <w:t>a</w:t>
      </w:r>
      <w:r w:rsidR="00AF2E68" w:rsidRPr="00C3563E">
        <w:rPr>
          <w:rFonts w:ascii="Times New Roman" w:eastAsia="楷体" w:hAnsi="Times New Roman"/>
          <w:sz w:val="28"/>
          <w:szCs w:val="28"/>
        </w:rPr>
        <w:t>的选择问题，我们也通过相关文献找到了答案：我们通用的</w:t>
      </w:r>
      <w:r w:rsidR="00AF2E68" w:rsidRPr="00C3563E">
        <w:rPr>
          <w:rFonts w:ascii="Times New Roman" w:eastAsia="楷体" w:hAnsi="Times New Roman"/>
          <w:sz w:val="28"/>
          <w:szCs w:val="28"/>
        </w:rPr>
        <w:t>a</w:t>
      </w:r>
      <w:r w:rsidR="00AF2E68" w:rsidRPr="00C3563E">
        <w:rPr>
          <w:rFonts w:ascii="Times New Roman" w:eastAsia="楷体" w:hAnsi="Times New Roman"/>
          <w:sz w:val="28"/>
          <w:szCs w:val="28"/>
        </w:rPr>
        <w:t>分布表是借助计算机，利用统计模拟所制，一个合适的</w:t>
      </w:r>
      <w:r w:rsidR="00AF2E68" w:rsidRPr="00C3563E">
        <w:rPr>
          <w:rFonts w:ascii="Times New Roman" w:eastAsia="楷体" w:hAnsi="Times New Roman"/>
          <w:sz w:val="28"/>
          <w:szCs w:val="28"/>
        </w:rPr>
        <w:t>a</w:t>
      </w:r>
      <w:r w:rsidR="00AF2E68" w:rsidRPr="00C3563E">
        <w:rPr>
          <w:rFonts w:ascii="Times New Roman" w:eastAsia="楷体" w:hAnsi="Times New Roman"/>
          <w:sz w:val="28"/>
          <w:szCs w:val="28"/>
        </w:rPr>
        <w:t>值的选取不仅基于在传统方面如总体均值、总体方差的假设检验上，在很大程度上还基于由样本量</w:t>
      </w:r>
      <w:r w:rsidR="00AF2E68" w:rsidRPr="00C3563E">
        <w:rPr>
          <w:rFonts w:ascii="Times New Roman" w:eastAsia="楷体" w:hAnsi="Times New Roman"/>
          <w:sz w:val="28"/>
          <w:szCs w:val="28"/>
        </w:rPr>
        <w:t>n</w:t>
      </w:r>
      <w:r w:rsidR="00AF2E68" w:rsidRPr="00C3563E">
        <w:rPr>
          <w:rFonts w:ascii="Times New Roman" w:eastAsia="楷体" w:hAnsi="Times New Roman"/>
          <w:sz w:val="28"/>
          <w:szCs w:val="28"/>
        </w:rPr>
        <w:t>、样本</w:t>
      </w:r>
      <w:r w:rsidR="00AF2E68">
        <w:rPr>
          <w:rFonts w:ascii="楷体" w:eastAsia="楷体" w:hAnsi="楷体" w:hint="eastAsia"/>
          <w:sz w:val="28"/>
          <w:szCs w:val="28"/>
        </w:rPr>
        <w:t>抽样比例</w:t>
      </w:r>
      <w:r w:rsidR="00AF2E68" w:rsidRPr="00AF2E68">
        <w:rPr>
          <w:rFonts w:ascii="Times New Roman" w:eastAsia="楷体" w:hAnsi="Times New Roman"/>
          <w:sz w:val="28"/>
          <w:szCs w:val="28"/>
        </w:rPr>
        <w:t>Pi</w:t>
      </w:r>
      <w:r w:rsidR="00AF2E68">
        <w:rPr>
          <w:rFonts w:ascii="Times New Roman" w:eastAsia="楷体" w:hAnsi="Times New Roman" w:hint="eastAsia"/>
          <w:sz w:val="28"/>
          <w:szCs w:val="28"/>
        </w:rPr>
        <w:t>（</w:t>
      </w:r>
      <w:r w:rsidR="00AF2E68" w:rsidRPr="00C3563E">
        <w:rPr>
          <w:rFonts w:ascii="Times New Roman" w:eastAsia="楷体" w:hAnsi="Times New Roman"/>
          <w:sz w:val="28"/>
          <w:szCs w:val="28"/>
        </w:rPr>
        <w:t>Pi=</w:t>
      </w:r>
      <w:r w:rsidR="00AF2E68" w:rsidRPr="00C3563E">
        <w:rPr>
          <w:rFonts w:ascii="Times New Roman" w:eastAsia="楷体" w:hAnsi="Times New Roman"/>
          <w:sz w:val="28"/>
          <w:szCs w:val="28"/>
        </w:rPr>
        <w:t>样</w:t>
      </w:r>
      <w:r w:rsidR="00AF2E68" w:rsidRPr="00C3563E">
        <w:rPr>
          <w:rFonts w:ascii="Times New Roman" w:eastAsia="楷体" w:hAnsi="Times New Roman" w:hint="eastAsia"/>
          <w:sz w:val="28"/>
          <w:szCs w:val="28"/>
        </w:rPr>
        <w:t>本</w:t>
      </w:r>
      <w:r w:rsidR="00AF2E68" w:rsidRPr="00C3563E">
        <w:rPr>
          <w:rFonts w:ascii="Times New Roman" w:eastAsia="楷体" w:hAnsi="Times New Roman"/>
          <w:sz w:val="28"/>
          <w:szCs w:val="28"/>
        </w:rPr>
        <w:t>中属于第</w:t>
      </w:r>
      <w:proofErr w:type="spellStart"/>
      <w:r w:rsidR="00AF2E68" w:rsidRPr="00C3563E">
        <w:rPr>
          <w:rFonts w:ascii="Times New Roman" w:eastAsia="楷体" w:hAnsi="Times New Roman"/>
          <w:sz w:val="28"/>
          <w:szCs w:val="28"/>
        </w:rPr>
        <w:t>i</w:t>
      </w:r>
      <w:proofErr w:type="spellEnd"/>
      <w:r w:rsidR="00AF2E68" w:rsidRPr="00C3563E">
        <w:rPr>
          <w:rFonts w:ascii="Times New Roman" w:eastAsia="楷体" w:hAnsi="Times New Roman"/>
          <w:sz w:val="28"/>
          <w:szCs w:val="28"/>
        </w:rPr>
        <w:t>种的个体</w:t>
      </w:r>
      <w:r w:rsidR="00AF2E68" w:rsidRPr="00C3563E">
        <w:rPr>
          <w:rFonts w:ascii="Times New Roman" w:eastAsia="楷体" w:hAnsi="Times New Roman" w:hint="eastAsia"/>
          <w:sz w:val="28"/>
          <w:szCs w:val="28"/>
        </w:rPr>
        <w:t>所占</w:t>
      </w:r>
      <w:r w:rsidR="00AF2E68" w:rsidRPr="00C3563E">
        <w:rPr>
          <w:rFonts w:ascii="Times New Roman" w:eastAsia="楷体" w:hAnsi="Times New Roman"/>
          <w:sz w:val="28"/>
          <w:szCs w:val="28"/>
        </w:rPr>
        <w:t>比例</w:t>
      </w:r>
      <w:r w:rsidR="00AF2E68">
        <w:rPr>
          <w:rFonts w:ascii="Times New Roman" w:eastAsia="楷体" w:hAnsi="Times New Roman" w:hint="eastAsia"/>
          <w:sz w:val="28"/>
          <w:szCs w:val="28"/>
        </w:rPr>
        <w:t>）</w:t>
      </w:r>
      <w:r w:rsidR="00AF2E68" w:rsidRPr="00C3563E">
        <w:rPr>
          <w:rFonts w:ascii="Times New Roman" w:eastAsia="楷体" w:hAnsi="Times New Roman" w:hint="eastAsia"/>
          <w:sz w:val="28"/>
          <w:szCs w:val="28"/>
        </w:rPr>
        <w:t>、显著性水平</w:t>
      </w:r>
      <w:r w:rsidR="00AF2E68" w:rsidRPr="00C3563E">
        <w:rPr>
          <w:rFonts w:ascii="Times New Roman" w:eastAsia="楷体" w:hAnsi="Times New Roman"/>
          <w:sz w:val="28"/>
          <w:szCs w:val="28"/>
        </w:rPr>
        <w:t>a</w:t>
      </w:r>
      <w:r w:rsidR="00AF2E68" w:rsidRPr="00C3563E">
        <w:rPr>
          <w:rFonts w:ascii="Times New Roman" w:eastAsia="楷体" w:hAnsi="Times New Roman"/>
          <w:sz w:val="28"/>
          <w:szCs w:val="28"/>
        </w:rPr>
        <w:t>三者之间关系所建立的模型上。而对于一般的生产实际领域问题，我们选取</w:t>
      </w:r>
      <w:r w:rsidR="00AF2E68" w:rsidRPr="00C3563E">
        <w:rPr>
          <w:rFonts w:ascii="Times New Roman" w:eastAsia="楷体" w:hAnsi="Times New Roman"/>
          <w:sz w:val="28"/>
          <w:szCs w:val="28"/>
        </w:rPr>
        <w:t>a</w:t>
      </w:r>
      <w:r w:rsidR="00AF2E68" w:rsidRPr="00C3563E">
        <w:rPr>
          <w:rFonts w:ascii="Times New Roman" w:eastAsia="楷体" w:hAnsi="Times New Roman"/>
          <w:sz w:val="28"/>
          <w:szCs w:val="28"/>
        </w:rPr>
        <w:t>为</w:t>
      </w:r>
      <w:r w:rsidR="00AF2E68" w:rsidRPr="00C3563E">
        <w:rPr>
          <w:rFonts w:ascii="Times New Roman" w:eastAsia="楷体" w:hAnsi="Times New Roman"/>
          <w:sz w:val="28"/>
          <w:szCs w:val="28"/>
        </w:rPr>
        <w:t>0.05</w:t>
      </w:r>
      <w:r w:rsidR="00AF2E68" w:rsidRPr="00C3563E">
        <w:rPr>
          <w:rFonts w:ascii="Times New Roman" w:eastAsia="楷体" w:hAnsi="Times New Roman"/>
          <w:sz w:val="28"/>
          <w:szCs w:val="28"/>
        </w:rPr>
        <w:t>或</w:t>
      </w:r>
      <w:r w:rsidR="00AF2E68" w:rsidRPr="00C3563E">
        <w:rPr>
          <w:rFonts w:ascii="Times New Roman" w:eastAsia="楷体" w:hAnsi="Times New Roman"/>
          <w:sz w:val="28"/>
          <w:szCs w:val="28"/>
        </w:rPr>
        <w:t>0.1</w:t>
      </w:r>
      <w:r w:rsidR="00AF2E68" w:rsidRPr="00C3563E">
        <w:rPr>
          <w:rFonts w:ascii="Times New Roman" w:eastAsia="楷体" w:hAnsi="Times New Roman"/>
          <w:sz w:val="28"/>
          <w:szCs w:val="28"/>
        </w:rPr>
        <w:t>已可以很好地解决问题</w:t>
      </w:r>
      <w:r w:rsidR="00AF2E68" w:rsidRPr="00C3563E">
        <w:rPr>
          <w:rFonts w:ascii="Times New Roman" w:eastAsia="楷体" w:hAnsi="Times New Roman"/>
          <w:sz w:val="28"/>
          <w:szCs w:val="28"/>
        </w:rPr>
        <w:fldChar w:fldCharType="begin"/>
      </w:r>
      <w:r w:rsidR="00AF2E68" w:rsidRPr="00C3563E">
        <w:rPr>
          <w:rFonts w:ascii="Times New Roman" w:eastAsia="楷体" w:hAnsi="Times New Roman"/>
          <w:sz w:val="28"/>
          <w:szCs w:val="28"/>
        </w:rPr>
        <w:instrText xml:space="preserve"> ADDIN NE.Ref.{5A93EAC5-A880-4C87-80AC-A955F641ABCA}</w:instrText>
      </w:r>
      <w:r w:rsidR="00AF2E68" w:rsidRPr="00C3563E">
        <w:rPr>
          <w:rFonts w:ascii="Times New Roman" w:eastAsia="楷体" w:hAnsi="Times New Roman"/>
          <w:sz w:val="28"/>
          <w:szCs w:val="28"/>
        </w:rPr>
        <w:fldChar w:fldCharType="separate"/>
      </w:r>
      <w:r w:rsidR="00AF2E68" w:rsidRPr="00C3563E">
        <w:rPr>
          <w:rFonts w:ascii="Times New Roman" w:eastAsia="楷体" w:hAnsi="Times New Roman"/>
          <w:color w:val="080000"/>
          <w:kern w:val="0"/>
          <w:sz w:val="28"/>
          <w:szCs w:val="28"/>
        </w:rPr>
        <w:t>[7]</w:t>
      </w:r>
      <w:r w:rsidR="00AF2E68" w:rsidRPr="00C3563E">
        <w:rPr>
          <w:rFonts w:ascii="Times New Roman" w:eastAsia="楷体" w:hAnsi="Times New Roman"/>
          <w:sz w:val="28"/>
          <w:szCs w:val="28"/>
        </w:rPr>
        <w:fldChar w:fldCharType="end"/>
      </w:r>
      <w:r w:rsidR="00AF2E68">
        <w:rPr>
          <w:rFonts w:ascii="楷体" w:eastAsia="楷体" w:hAnsi="楷体" w:hint="eastAsia"/>
          <w:sz w:val="28"/>
          <w:szCs w:val="28"/>
        </w:rPr>
        <w:t>。</w:t>
      </w:r>
    </w:p>
    <w:p w:rsidR="00AF2E68" w:rsidRDefault="006B3BB3" w:rsidP="00A55B36">
      <w:pPr>
        <w:ind w:firstLineChars="200" w:firstLine="560"/>
        <w:rPr>
          <w:rFonts w:ascii="楷体" w:eastAsia="楷体" w:hAnsi="楷体"/>
          <w:sz w:val="28"/>
          <w:szCs w:val="28"/>
        </w:rPr>
      </w:pPr>
      <w:r>
        <w:rPr>
          <w:rFonts w:ascii="楷体" w:eastAsia="楷体" w:hAnsi="楷体" w:hint="eastAsia"/>
          <w:sz w:val="28"/>
          <w:szCs w:val="28"/>
        </w:rPr>
        <w:t>在假设检验章节</w:t>
      </w:r>
      <w:r w:rsidR="00AF2E68">
        <w:rPr>
          <w:rFonts w:ascii="楷体" w:eastAsia="楷体" w:hAnsi="楷体" w:hint="eastAsia"/>
          <w:sz w:val="28"/>
          <w:szCs w:val="28"/>
        </w:rPr>
        <w:t>的学习过程中，不同</w:t>
      </w:r>
      <w:r w:rsidR="001A5F55">
        <w:rPr>
          <w:rFonts w:ascii="楷体" w:eastAsia="楷体" w:hAnsi="楷体" w:hint="eastAsia"/>
          <w:sz w:val="28"/>
          <w:szCs w:val="28"/>
        </w:rPr>
        <w:t>问题</w:t>
      </w:r>
      <w:r w:rsidR="00AF2E68">
        <w:rPr>
          <w:rFonts w:ascii="楷体" w:eastAsia="楷体" w:hAnsi="楷体" w:hint="eastAsia"/>
          <w:sz w:val="28"/>
          <w:szCs w:val="28"/>
        </w:rPr>
        <w:t>所引出的不同</w:t>
      </w:r>
      <w:r w:rsidR="001A5F55">
        <w:rPr>
          <w:rFonts w:ascii="楷体" w:eastAsia="楷体" w:hAnsi="楷体" w:hint="eastAsia"/>
          <w:sz w:val="28"/>
          <w:szCs w:val="28"/>
        </w:rPr>
        <w:t>类型的检</w:t>
      </w:r>
      <w:r w:rsidR="001A5F55">
        <w:rPr>
          <w:rFonts w:ascii="楷体" w:eastAsia="楷体" w:hAnsi="楷体" w:hint="eastAsia"/>
          <w:sz w:val="28"/>
          <w:szCs w:val="28"/>
        </w:rPr>
        <w:lastRenderedPageBreak/>
        <w:t>验方法</w:t>
      </w:r>
      <w:r w:rsidR="00AF2E68">
        <w:rPr>
          <w:rFonts w:ascii="楷体" w:eastAsia="楷体" w:hAnsi="楷体" w:hint="eastAsia"/>
          <w:sz w:val="28"/>
          <w:szCs w:val="28"/>
        </w:rPr>
        <w:t>对于我们大学生来</w:t>
      </w:r>
      <w:r w:rsidR="001A5F55">
        <w:rPr>
          <w:rFonts w:ascii="楷体" w:eastAsia="楷体" w:hAnsi="楷体" w:hint="eastAsia"/>
          <w:sz w:val="28"/>
          <w:szCs w:val="28"/>
        </w:rPr>
        <w:t>说，具有很大的思考价值与意义。整个假设与检验的步骤，可总结为由</w:t>
      </w:r>
      <w:r w:rsidR="00AF2E68">
        <w:rPr>
          <w:rFonts w:ascii="楷体" w:eastAsia="楷体" w:hAnsi="楷体" w:hint="eastAsia"/>
          <w:sz w:val="28"/>
          <w:szCs w:val="28"/>
        </w:rPr>
        <w:t>相关事例将课程内容引出——利用题目文字信息构建所需统计量——借助相应分析软件拟合事例背景——总结统计结果进行概率推断，这是</w:t>
      </w:r>
      <w:r w:rsidR="001A5F55">
        <w:rPr>
          <w:rFonts w:ascii="楷体" w:eastAsia="楷体" w:hAnsi="楷体" w:hint="eastAsia"/>
          <w:sz w:val="28"/>
          <w:szCs w:val="28"/>
        </w:rPr>
        <w:t>该部分</w:t>
      </w:r>
      <w:r w:rsidR="00AF2E68">
        <w:rPr>
          <w:rFonts w:ascii="楷体" w:eastAsia="楷体" w:hAnsi="楷体" w:hint="eastAsia"/>
          <w:sz w:val="28"/>
          <w:szCs w:val="28"/>
        </w:rPr>
        <w:t>教给我们严密的思考方式。</w:t>
      </w:r>
      <w:r w:rsidR="00A55B36" w:rsidRPr="00A55B36">
        <w:rPr>
          <w:rFonts w:ascii="楷体" w:eastAsia="楷体" w:hAnsi="楷体" w:hint="eastAsia"/>
          <w:sz w:val="28"/>
          <w:szCs w:val="28"/>
        </w:rPr>
        <w:t>笛卡尔</w:t>
      </w:r>
      <w:r w:rsidR="001A5F55">
        <w:rPr>
          <w:rFonts w:ascii="楷体" w:eastAsia="楷体" w:hAnsi="楷体" w:hint="eastAsia"/>
          <w:sz w:val="28"/>
          <w:szCs w:val="28"/>
        </w:rPr>
        <w:t>曾说</w:t>
      </w:r>
      <w:r w:rsidR="00A55B36" w:rsidRPr="00A55B36">
        <w:rPr>
          <w:rFonts w:ascii="楷体" w:eastAsia="楷体" w:hAnsi="楷体" w:hint="eastAsia"/>
          <w:sz w:val="28"/>
          <w:szCs w:val="28"/>
        </w:rPr>
        <w:t>：“有一个颠扑不破的真理，那就是当我们不能确定什么是真的时候，我们就应去探求什么事</w:t>
      </w:r>
      <w:r w:rsidR="001A5F55">
        <w:rPr>
          <w:rFonts w:ascii="楷体" w:eastAsia="楷体" w:hAnsi="楷体" w:hint="eastAsia"/>
          <w:sz w:val="28"/>
          <w:szCs w:val="28"/>
        </w:rPr>
        <w:t>是</w:t>
      </w:r>
      <w:r w:rsidR="00A55B36" w:rsidRPr="00A55B36">
        <w:rPr>
          <w:rFonts w:ascii="楷体" w:eastAsia="楷体" w:hAnsi="楷体" w:hint="eastAsia"/>
          <w:sz w:val="28"/>
          <w:szCs w:val="28"/>
        </w:rPr>
        <w:t>最最可能的。”</w:t>
      </w:r>
      <w:r w:rsidR="001A5F55">
        <w:rPr>
          <w:rFonts w:ascii="楷体" w:eastAsia="楷体" w:hAnsi="楷体" w:hint="eastAsia"/>
          <w:sz w:val="28"/>
          <w:szCs w:val="28"/>
        </w:rPr>
        <w:t>对于非课本知识的研究</w:t>
      </w:r>
      <w:r w:rsidR="00AF2E68">
        <w:rPr>
          <w:rFonts w:ascii="楷体" w:eastAsia="楷体" w:hAnsi="楷体" w:hint="eastAsia"/>
          <w:sz w:val="28"/>
          <w:szCs w:val="28"/>
        </w:rPr>
        <w:t>，我认为意义是重大的，它不仅使我们构建的知识体系更加</w:t>
      </w:r>
      <w:r w:rsidR="001A5F55">
        <w:rPr>
          <w:rFonts w:ascii="楷体" w:eastAsia="楷体" w:hAnsi="楷体" w:hint="eastAsia"/>
          <w:sz w:val="28"/>
          <w:szCs w:val="28"/>
        </w:rPr>
        <w:t>稳</w:t>
      </w:r>
      <w:r w:rsidR="00AF2E68">
        <w:rPr>
          <w:rFonts w:ascii="楷体" w:eastAsia="楷体" w:hAnsi="楷体" w:hint="eastAsia"/>
          <w:sz w:val="28"/>
          <w:szCs w:val="28"/>
        </w:rPr>
        <w:t>固，同时会让我们在潜移默化中培养出较强的自主学习和思考的能力，为我们终身学习观念</w:t>
      </w:r>
      <w:r w:rsidR="001A5F55">
        <w:rPr>
          <w:rFonts w:ascii="楷体" w:eastAsia="楷体" w:hAnsi="楷体" w:hint="eastAsia"/>
          <w:sz w:val="28"/>
          <w:szCs w:val="28"/>
        </w:rPr>
        <w:t>的培养</w:t>
      </w:r>
      <w:r w:rsidR="00AF2E68">
        <w:rPr>
          <w:rFonts w:ascii="楷体" w:eastAsia="楷体" w:hAnsi="楷体" w:hint="eastAsia"/>
          <w:sz w:val="28"/>
          <w:szCs w:val="28"/>
        </w:rPr>
        <w:t>打下夯实的基础。</w:t>
      </w:r>
    </w:p>
    <w:p w:rsidR="00A55B36" w:rsidRDefault="00A55B36" w:rsidP="00AF2E68">
      <w:pPr>
        <w:ind w:firstLineChars="200" w:firstLine="560"/>
        <w:rPr>
          <w:rFonts w:ascii="楷体" w:eastAsia="楷体" w:hAnsi="楷体"/>
          <w:sz w:val="28"/>
          <w:szCs w:val="28"/>
        </w:rPr>
      </w:pPr>
    </w:p>
    <w:p w:rsidR="00AF2E68" w:rsidRDefault="00AF2E68" w:rsidP="00AF2E68">
      <w:pPr>
        <w:autoSpaceDE w:val="0"/>
        <w:autoSpaceDN w:val="0"/>
        <w:adjustRightInd w:val="0"/>
        <w:jc w:val="left"/>
        <w:rPr>
          <w:rFonts w:ascii="Times New Roman" w:eastAsiaTheme="minorEastAsia" w:hAnsi="Times New Roman"/>
          <w:kern w:val="0"/>
          <w:sz w:val="24"/>
          <w:szCs w:val="24"/>
        </w:rPr>
      </w:pPr>
      <w:r>
        <w:rPr>
          <w:rFonts w:ascii="楷体" w:eastAsia="楷体" w:hAnsi="楷体"/>
          <w:sz w:val="28"/>
          <w:szCs w:val="28"/>
        </w:rPr>
        <w:fldChar w:fldCharType="begin"/>
      </w:r>
      <w:r>
        <w:rPr>
          <w:rFonts w:ascii="楷体" w:eastAsia="楷体" w:hAnsi="楷体"/>
          <w:sz w:val="28"/>
          <w:szCs w:val="28"/>
        </w:rPr>
        <w:instrText xml:space="preserve"> ADDIN NE.Bib</w:instrText>
      </w:r>
      <w:r>
        <w:rPr>
          <w:rFonts w:ascii="楷体" w:eastAsia="楷体" w:hAnsi="楷体"/>
          <w:sz w:val="28"/>
          <w:szCs w:val="28"/>
        </w:rPr>
        <w:fldChar w:fldCharType="separate"/>
      </w:r>
    </w:p>
    <w:p w:rsidR="00AF2E68" w:rsidRDefault="00AF2E68" w:rsidP="00AF2E68">
      <w:pPr>
        <w:autoSpaceDE w:val="0"/>
        <w:autoSpaceDN w:val="0"/>
        <w:adjustRightInd w:val="0"/>
        <w:jc w:val="center"/>
        <w:rPr>
          <w:rFonts w:ascii="Times New Roman" w:eastAsiaTheme="minorEastAsia" w:hAnsi="Times New Roman"/>
          <w:kern w:val="0"/>
          <w:sz w:val="24"/>
          <w:szCs w:val="24"/>
        </w:rPr>
      </w:pPr>
      <w:r>
        <w:rPr>
          <w:rFonts w:ascii="Times New Roman" w:eastAsiaTheme="minorEastAsia" w:hAnsi="Times New Roman"/>
          <w:b/>
          <w:bCs/>
          <w:color w:val="000000"/>
          <w:kern w:val="0"/>
          <w:sz w:val="40"/>
          <w:szCs w:val="40"/>
        </w:rPr>
        <w:t>References:</w:t>
      </w:r>
    </w:p>
    <w:p w:rsidR="00AF2E68" w:rsidRDefault="00AF2E68" w:rsidP="00AF2E68">
      <w:pPr>
        <w:autoSpaceDE w:val="0"/>
        <w:autoSpaceDN w:val="0"/>
        <w:adjustRightInd w:val="0"/>
        <w:rPr>
          <w:rFonts w:ascii="Times New Roman" w:eastAsiaTheme="minorEastAsia" w:hAnsi="Times New Roman"/>
          <w:kern w:val="0"/>
          <w:sz w:val="24"/>
          <w:szCs w:val="24"/>
        </w:rPr>
      </w:pPr>
      <w:r>
        <w:rPr>
          <w:rFonts w:ascii="Times New Roman" w:eastAsiaTheme="minorEastAsia" w:hAnsi="Times New Roman"/>
          <w:color w:val="000000"/>
          <w:kern w:val="0"/>
          <w:sz w:val="20"/>
          <w:szCs w:val="20"/>
        </w:rPr>
        <w:t>[1].</w:t>
      </w:r>
      <w:r>
        <w:rPr>
          <w:rFonts w:ascii="Times New Roman" w:eastAsiaTheme="minorEastAsia" w:hAnsi="Times New Roman"/>
          <w:color w:val="000000"/>
          <w:kern w:val="0"/>
          <w:sz w:val="20"/>
          <w:szCs w:val="20"/>
        </w:rPr>
        <w:tab/>
      </w:r>
      <w:bookmarkStart w:id="1" w:name="_neb75DD048D_143F_4F24_BD96_3541EDE9B92F"/>
      <w:r>
        <w:rPr>
          <w:rFonts w:ascii="宋体" w:hAnsi="Times New Roman" w:cs="宋体" w:hint="eastAsia"/>
          <w:color w:val="000000"/>
          <w:kern w:val="0"/>
          <w:sz w:val="20"/>
          <w:szCs w:val="20"/>
        </w:rPr>
        <w:t>庞维国</w:t>
      </w:r>
      <w:r>
        <w:rPr>
          <w:rFonts w:ascii="Times New Roman" w:eastAsiaTheme="minorEastAsia" w:hAnsi="Times New Roman"/>
          <w:color w:val="000000"/>
          <w:kern w:val="0"/>
          <w:sz w:val="20"/>
          <w:szCs w:val="20"/>
        </w:rPr>
        <w:t xml:space="preserve">, </w:t>
      </w:r>
      <w:r>
        <w:rPr>
          <w:rFonts w:ascii="宋体" w:hAnsi="Times New Roman" w:cs="宋体" w:hint="eastAsia"/>
          <w:color w:val="000000"/>
          <w:kern w:val="0"/>
          <w:sz w:val="20"/>
          <w:szCs w:val="20"/>
        </w:rPr>
        <w:t>论学生的自主学习</w:t>
      </w:r>
      <w:r>
        <w:rPr>
          <w:rFonts w:ascii="Times New Roman" w:eastAsiaTheme="minorEastAsia" w:hAnsi="Times New Roman"/>
          <w:color w:val="000000"/>
          <w:kern w:val="0"/>
          <w:sz w:val="20"/>
          <w:szCs w:val="20"/>
        </w:rPr>
        <w:t xml:space="preserve">. </w:t>
      </w:r>
      <w:r>
        <w:rPr>
          <w:rFonts w:ascii="宋体" w:hAnsi="Times New Roman" w:cs="宋体" w:hint="eastAsia"/>
          <w:color w:val="000000"/>
          <w:kern w:val="0"/>
          <w:sz w:val="20"/>
          <w:szCs w:val="20"/>
        </w:rPr>
        <w:t>华东师范大学学报</w:t>
      </w:r>
      <w:r>
        <w:rPr>
          <w:rFonts w:ascii="Times New Roman" w:eastAsiaTheme="minorEastAsia" w:hAnsi="Times New Roman"/>
          <w:color w:val="000000"/>
          <w:kern w:val="0"/>
          <w:sz w:val="20"/>
          <w:szCs w:val="20"/>
        </w:rPr>
        <w:t>(</w:t>
      </w:r>
      <w:r>
        <w:rPr>
          <w:rFonts w:ascii="宋体" w:hAnsi="Times New Roman" w:cs="宋体" w:hint="eastAsia"/>
          <w:color w:val="000000"/>
          <w:kern w:val="0"/>
          <w:sz w:val="20"/>
          <w:szCs w:val="20"/>
        </w:rPr>
        <w:t>教育科学版</w:t>
      </w:r>
      <w:r>
        <w:rPr>
          <w:rFonts w:ascii="Times New Roman" w:eastAsiaTheme="minorEastAsia" w:hAnsi="Times New Roman"/>
          <w:color w:val="000000"/>
          <w:kern w:val="0"/>
          <w:sz w:val="20"/>
          <w:szCs w:val="20"/>
        </w:rPr>
        <w:t xml:space="preserve">), 2001(02): </w:t>
      </w:r>
      <w:r>
        <w:rPr>
          <w:rFonts w:ascii="宋体" w:hAnsi="Times New Roman" w:cs="宋体" w:hint="eastAsia"/>
          <w:color w:val="000000"/>
          <w:kern w:val="0"/>
          <w:sz w:val="20"/>
          <w:szCs w:val="20"/>
        </w:rPr>
        <w:t>第</w:t>
      </w:r>
      <w:r>
        <w:rPr>
          <w:rFonts w:ascii="Times New Roman" w:eastAsiaTheme="minorEastAsia" w:hAnsi="Times New Roman"/>
          <w:color w:val="000000"/>
          <w:kern w:val="0"/>
          <w:sz w:val="20"/>
          <w:szCs w:val="20"/>
        </w:rPr>
        <w:t>78-83</w:t>
      </w:r>
      <w:r>
        <w:rPr>
          <w:rFonts w:ascii="宋体" w:hAnsi="Times New Roman" w:cs="宋体" w:hint="eastAsia"/>
          <w:color w:val="000000"/>
          <w:kern w:val="0"/>
          <w:sz w:val="20"/>
          <w:szCs w:val="20"/>
        </w:rPr>
        <w:t>页</w:t>
      </w:r>
      <w:r>
        <w:rPr>
          <w:rFonts w:ascii="Times New Roman" w:eastAsiaTheme="minorEastAsia" w:hAnsi="Times New Roman"/>
          <w:color w:val="000000"/>
          <w:kern w:val="0"/>
          <w:sz w:val="20"/>
          <w:szCs w:val="20"/>
        </w:rPr>
        <w:t>.</w:t>
      </w:r>
      <w:bookmarkEnd w:id="1"/>
    </w:p>
    <w:p w:rsidR="00AF2E68" w:rsidRDefault="00AF2E68" w:rsidP="00AF2E68">
      <w:pPr>
        <w:autoSpaceDE w:val="0"/>
        <w:autoSpaceDN w:val="0"/>
        <w:adjustRightInd w:val="0"/>
        <w:rPr>
          <w:rFonts w:ascii="Times New Roman" w:eastAsiaTheme="minorEastAsia" w:hAnsi="Times New Roman"/>
          <w:kern w:val="0"/>
          <w:sz w:val="24"/>
          <w:szCs w:val="24"/>
        </w:rPr>
      </w:pPr>
      <w:r>
        <w:rPr>
          <w:rFonts w:ascii="Times New Roman" w:eastAsiaTheme="minorEastAsia" w:hAnsi="Times New Roman"/>
          <w:color w:val="000000"/>
          <w:kern w:val="0"/>
          <w:sz w:val="20"/>
          <w:szCs w:val="20"/>
        </w:rPr>
        <w:t>[2].</w:t>
      </w:r>
      <w:r>
        <w:rPr>
          <w:rFonts w:ascii="Times New Roman" w:eastAsiaTheme="minorEastAsia" w:hAnsi="Times New Roman"/>
          <w:color w:val="000000"/>
          <w:kern w:val="0"/>
          <w:sz w:val="20"/>
          <w:szCs w:val="20"/>
        </w:rPr>
        <w:tab/>
      </w:r>
      <w:bookmarkStart w:id="2" w:name="_nebD4EF7C1B_A4AA_443E_9916_D26872BEE7A1"/>
      <w:r>
        <w:rPr>
          <w:rFonts w:ascii="宋体" w:hAnsi="Times New Roman" w:cs="宋体" w:hint="eastAsia"/>
          <w:color w:val="000000"/>
          <w:kern w:val="0"/>
          <w:sz w:val="20"/>
          <w:szCs w:val="20"/>
        </w:rPr>
        <w:t>王笃勤</w:t>
      </w:r>
      <w:r>
        <w:rPr>
          <w:rFonts w:ascii="Times New Roman" w:eastAsiaTheme="minorEastAsia" w:hAnsi="Times New Roman"/>
          <w:color w:val="000000"/>
          <w:kern w:val="0"/>
          <w:sz w:val="20"/>
          <w:szCs w:val="20"/>
        </w:rPr>
        <w:t xml:space="preserve">, </w:t>
      </w:r>
      <w:r>
        <w:rPr>
          <w:rFonts w:ascii="宋体" w:hAnsi="Times New Roman" w:cs="宋体" w:hint="eastAsia"/>
          <w:color w:val="000000"/>
          <w:kern w:val="0"/>
          <w:sz w:val="20"/>
          <w:szCs w:val="20"/>
        </w:rPr>
        <w:t>大学英语自主学习能力的培养</w:t>
      </w:r>
      <w:r>
        <w:rPr>
          <w:rFonts w:ascii="Times New Roman" w:eastAsiaTheme="minorEastAsia" w:hAnsi="Times New Roman"/>
          <w:color w:val="000000"/>
          <w:kern w:val="0"/>
          <w:sz w:val="20"/>
          <w:szCs w:val="20"/>
        </w:rPr>
        <w:t xml:space="preserve">. </w:t>
      </w:r>
      <w:r>
        <w:rPr>
          <w:rFonts w:ascii="宋体" w:hAnsi="Times New Roman" w:cs="宋体" w:hint="eastAsia"/>
          <w:color w:val="000000"/>
          <w:kern w:val="0"/>
          <w:sz w:val="20"/>
          <w:szCs w:val="20"/>
        </w:rPr>
        <w:t>外语界</w:t>
      </w:r>
      <w:r>
        <w:rPr>
          <w:rFonts w:ascii="Times New Roman" w:eastAsiaTheme="minorEastAsia" w:hAnsi="Times New Roman"/>
          <w:color w:val="000000"/>
          <w:kern w:val="0"/>
          <w:sz w:val="20"/>
          <w:szCs w:val="20"/>
        </w:rPr>
        <w:t xml:space="preserve">, 2002(05): </w:t>
      </w:r>
      <w:r>
        <w:rPr>
          <w:rFonts w:ascii="宋体" w:hAnsi="Times New Roman" w:cs="宋体" w:hint="eastAsia"/>
          <w:color w:val="000000"/>
          <w:kern w:val="0"/>
          <w:sz w:val="20"/>
          <w:szCs w:val="20"/>
        </w:rPr>
        <w:t>第</w:t>
      </w:r>
      <w:r>
        <w:rPr>
          <w:rFonts w:ascii="Times New Roman" w:eastAsiaTheme="minorEastAsia" w:hAnsi="Times New Roman"/>
          <w:color w:val="000000"/>
          <w:kern w:val="0"/>
          <w:sz w:val="20"/>
          <w:szCs w:val="20"/>
        </w:rPr>
        <w:t>17-23</w:t>
      </w:r>
      <w:r>
        <w:rPr>
          <w:rFonts w:ascii="宋体" w:hAnsi="Times New Roman" w:cs="宋体" w:hint="eastAsia"/>
          <w:color w:val="000000"/>
          <w:kern w:val="0"/>
          <w:sz w:val="20"/>
          <w:szCs w:val="20"/>
        </w:rPr>
        <w:t>页</w:t>
      </w:r>
      <w:r>
        <w:rPr>
          <w:rFonts w:ascii="Times New Roman" w:eastAsiaTheme="minorEastAsia" w:hAnsi="Times New Roman"/>
          <w:color w:val="000000"/>
          <w:kern w:val="0"/>
          <w:sz w:val="20"/>
          <w:szCs w:val="20"/>
        </w:rPr>
        <w:t>.</w:t>
      </w:r>
      <w:bookmarkEnd w:id="2"/>
    </w:p>
    <w:p w:rsidR="00AF2E68" w:rsidRDefault="00AF2E68" w:rsidP="00AF2E68">
      <w:pPr>
        <w:autoSpaceDE w:val="0"/>
        <w:autoSpaceDN w:val="0"/>
        <w:adjustRightInd w:val="0"/>
        <w:rPr>
          <w:rFonts w:ascii="Times New Roman" w:eastAsiaTheme="minorEastAsia" w:hAnsi="Times New Roman"/>
          <w:kern w:val="0"/>
          <w:sz w:val="24"/>
          <w:szCs w:val="24"/>
        </w:rPr>
      </w:pPr>
      <w:r>
        <w:rPr>
          <w:rFonts w:ascii="Times New Roman" w:eastAsiaTheme="minorEastAsia" w:hAnsi="Times New Roman"/>
          <w:color w:val="000000"/>
          <w:kern w:val="0"/>
          <w:sz w:val="20"/>
          <w:szCs w:val="20"/>
        </w:rPr>
        <w:t>[3].</w:t>
      </w:r>
      <w:r>
        <w:rPr>
          <w:rFonts w:ascii="Times New Roman" w:eastAsiaTheme="minorEastAsia" w:hAnsi="Times New Roman"/>
          <w:color w:val="000000"/>
          <w:kern w:val="0"/>
          <w:sz w:val="20"/>
          <w:szCs w:val="20"/>
        </w:rPr>
        <w:tab/>
      </w:r>
      <w:bookmarkStart w:id="3" w:name="_neb35BA51DA_F5A3_4032_8250_04D94A645372"/>
      <w:r>
        <w:rPr>
          <w:rFonts w:ascii="宋体" w:hAnsi="Times New Roman" w:cs="宋体" w:hint="eastAsia"/>
          <w:color w:val="000000"/>
          <w:kern w:val="0"/>
          <w:sz w:val="20"/>
          <w:szCs w:val="20"/>
        </w:rPr>
        <w:t>徐锦芬彭仁忠吴卫平</w:t>
      </w:r>
      <w:r>
        <w:rPr>
          <w:rFonts w:ascii="Times New Roman" w:eastAsiaTheme="minorEastAsia" w:hAnsi="Times New Roman"/>
          <w:color w:val="000000"/>
          <w:kern w:val="0"/>
          <w:sz w:val="20"/>
          <w:szCs w:val="20"/>
        </w:rPr>
        <w:t xml:space="preserve">, </w:t>
      </w:r>
      <w:r>
        <w:rPr>
          <w:rFonts w:ascii="宋体" w:hAnsi="Times New Roman" w:cs="宋体" w:hint="eastAsia"/>
          <w:color w:val="000000"/>
          <w:kern w:val="0"/>
          <w:sz w:val="20"/>
          <w:szCs w:val="20"/>
        </w:rPr>
        <w:t>非英语专业大学生自主性英语学习能力调查与分析</w:t>
      </w:r>
      <w:r>
        <w:rPr>
          <w:rFonts w:ascii="Times New Roman" w:eastAsiaTheme="minorEastAsia" w:hAnsi="Times New Roman"/>
          <w:color w:val="000000"/>
          <w:kern w:val="0"/>
          <w:sz w:val="20"/>
          <w:szCs w:val="20"/>
        </w:rPr>
        <w:t xml:space="preserve">. </w:t>
      </w:r>
      <w:r>
        <w:rPr>
          <w:rFonts w:ascii="宋体" w:hAnsi="Times New Roman" w:cs="宋体" w:hint="eastAsia"/>
          <w:color w:val="000000"/>
          <w:kern w:val="0"/>
          <w:sz w:val="20"/>
          <w:szCs w:val="20"/>
        </w:rPr>
        <w:t>外语教学与研究</w:t>
      </w:r>
      <w:r>
        <w:rPr>
          <w:rFonts w:ascii="Times New Roman" w:eastAsiaTheme="minorEastAsia" w:hAnsi="Times New Roman"/>
          <w:color w:val="000000"/>
          <w:kern w:val="0"/>
          <w:sz w:val="20"/>
          <w:szCs w:val="20"/>
        </w:rPr>
        <w:t xml:space="preserve">, 2004(01): </w:t>
      </w:r>
      <w:r>
        <w:rPr>
          <w:rFonts w:ascii="宋体" w:hAnsi="Times New Roman" w:cs="宋体" w:hint="eastAsia"/>
          <w:color w:val="000000"/>
          <w:kern w:val="0"/>
          <w:sz w:val="20"/>
          <w:szCs w:val="20"/>
        </w:rPr>
        <w:t>第</w:t>
      </w:r>
      <w:r>
        <w:rPr>
          <w:rFonts w:ascii="Times New Roman" w:eastAsiaTheme="minorEastAsia" w:hAnsi="Times New Roman"/>
          <w:color w:val="000000"/>
          <w:kern w:val="0"/>
          <w:sz w:val="20"/>
          <w:szCs w:val="20"/>
        </w:rPr>
        <w:t>64-68</w:t>
      </w:r>
      <w:r>
        <w:rPr>
          <w:rFonts w:ascii="宋体" w:hAnsi="Times New Roman" w:cs="宋体" w:hint="eastAsia"/>
          <w:color w:val="000000"/>
          <w:kern w:val="0"/>
          <w:sz w:val="20"/>
          <w:szCs w:val="20"/>
        </w:rPr>
        <w:t>页</w:t>
      </w:r>
      <w:r>
        <w:rPr>
          <w:rFonts w:ascii="Times New Roman" w:eastAsiaTheme="minorEastAsia" w:hAnsi="Times New Roman"/>
          <w:color w:val="000000"/>
          <w:kern w:val="0"/>
          <w:sz w:val="20"/>
          <w:szCs w:val="20"/>
        </w:rPr>
        <w:t>.</w:t>
      </w:r>
      <w:bookmarkEnd w:id="3"/>
    </w:p>
    <w:p w:rsidR="00AF2E68" w:rsidRDefault="00AF2E68" w:rsidP="00AF2E68">
      <w:pPr>
        <w:autoSpaceDE w:val="0"/>
        <w:autoSpaceDN w:val="0"/>
        <w:adjustRightInd w:val="0"/>
        <w:rPr>
          <w:rFonts w:ascii="Times New Roman" w:eastAsiaTheme="minorEastAsia" w:hAnsi="Times New Roman"/>
          <w:kern w:val="0"/>
          <w:sz w:val="24"/>
          <w:szCs w:val="24"/>
        </w:rPr>
      </w:pPr>
      <w:r>
        <w:rPr>
          <w:rFonts w:ascii="Times New Roman" w:eastAsiaTheme="minorEastAsia" w:hAnsi="Times New Roman"/>
          <w:color w:val="000000"/>
          <w:kern w:val="0"/>
          <w:sz w:val="20"/>
          <w:szCs w:val="20"/>
        </w:rPr>
        <w:t>[4].</w:t>
      </w:r>
      <w:r>
        <w:rPr>
          <w:rFonts w:ascii="Times New Roman" w:eastAsiaTheme="minorEastAsia" w:hAnsi="Times New Roman"/>
          <w:color w:val="000000"/>
          <w:kern w:val="0"/>
          <w:sz w:val="20"/>
          <w:szCs w:val="20"/>
        </w:rPr>
        <w:tab/>
      </w:r>
      <w:bookmarkStart w:id="4" w:name="_nebE77E7C9B_2AEA_4CD4_BBCF_783370AF5EC2"/>
      <w:r>
        <w:rPr>
          <w:rFonts w:ascii="宋体" w:hAnsi="Times New Roman" w:cs="宋体" w:hint="eastAsia"/>
          <w:color w:val="000000"/>
          <w:kern w:val="0"/>
          <w:sz w:val="20"/>
          <w:szCs w:val="20"/>
        </w:rPr>
        <w:t>张彦君</w:t>
      </w:r>
      <w:r>
        <w:rPr>
          <w:rFonts w:ascii="Times New Roman" w:eastAsiaTheme="minorEastAsia" w:hAnsi="Times New Roman"/>
          <w:color w:val="000000"/>
          <w:kern w:val="0"/>
          <w:sz w:val="20"/>
          <w:szCs w:val="20"/>
        </w:rPr>
        <w:t xml:space="preserve">, </w:t>
      </w:r>
      <w:r>
        <w:rPr>
          <w:rFonts w:ascii="宋体" w:hAnsi="Times New Roman" w:cs="宋体" w:hint="eastAsia"/>
          <w:color w:val="000000"/>
          <w:kern w:val="0"/>
          <w:sz w:val="20"/>
          <w:szCs w:val="20"/>
        </w:rPr>
        <w:t>通过学习者训练培养学习者自主性的实验</w:t>
      </w:r>
      <w:r>
        <w:rPr>
          <w:rFonts w:ascii="Times New Roman" w:eastAsiaTheme="minorEastAsia" w:hAnsi="Times New Roman"/>
          <w:color w:val="000000"/>
          <w:kern w:val="0"/>
          <w:sz w:val="20"/>
          <w:szCs w:val="20"/>
        </w:rPr>
        <w:t xml:space="preserve">. </w:t>
      </w:r>
      <w:r>
        <w:rPr>
          <w:rFonts w:ascii="宋体" w:hAnsi="Times New Roman" w:cs="宋体" w:hint="eastAsia"/>
          <w:color w:val="000000"/>
          <w:kern w:val="0"/>
          <w:sz w:val="20"/>
          <w:szCs w:val="20"/>
        </w:rPr>
        <w:t>外语界</w:t>
      </w:r>
      <w:r>
        <w:rPr>
          <w:rFonts w:ascii="Times New Roman" w:eastAsiaTheme="minorEastAsia" w:hAnsi="Times New Roman"/>
          <w:color w:val="000000"/>
          <w:kern w:val="0"/>
          <w:sz w:val="20"/>
          <w:szCs w:val="20"/>
        </w:rPr>
        <w:t xml:space="preserve">, 2004(01): </w:t>
      </w:r>
      <w:r>
        <w:rPr>
          <w:rFonts w:ascii="宋体" w:hAnsi="Times New Roman" w:cs="宋体" w:hint="eastAsia"/>
          <w:color w:val="000000"/>
          <w:kern w:val="0"/>
          <w:sz w:val="20"/>
          <w:szCs w:val="20"/>
        </w:rPr>
        <w:t>第</w:t>
      </w:r>
      <w:r>
        <w:rPr>
          <w:rFonts w:ascii="Times New Roman" w:eastAsiaTheme="minorEastAsia" w:hAnsi="Times New Roman"/>
          <w:color w:val="000000"/>
          <w:kern w:val="0"/>
          <w:sz w:val="20"/>
          <w:szCs w:val="20"/>
        </w:rPr>
        <w:t>54-61</w:t>
      </w:r>
      <w:r>
        <w:rPr>
          <w:rFonts w:ascii="宋体" w:hAnsi="Times New Roman" w:cs="宋体" w:hint="eastAsia"/>
          <w:color w:val="000000"/>
          <w:kern w:val="0"/>
          <w:sz w:val="20"/>
          <w:szCs w:val="20"/>
        </w:rPr>
        <w:t>页</w:t>
      </w:r>
      <w:r>
        <w:rPr>
          <w:rFonts w:ascii="Times New Roman" w:eastAsiaTheme="minorEastAsia" w:hAnsi="Times New Roman"/>
          <w:color w:val="000000"/>
          <w:kern w:val="0"/>
          <w:sz w:val="20"/>
          <w:szCs w:val="20"/>
        </w:rPr>
        <w:t>.</w:t>
      </w:r>
      <w:bookmarkEnd w:id="4"/>
    </w:p>
    <w:p w:rsidR="00AF2E68" w:rsidRDefault="00AF2E68" w:rsidP="00AF2E68">
      <w:pPr>
        <w:autoSpaceDE w:val="0"/>
        <w:autoSpaceDN w:val="0"/>
        <w:adjustRightInd w:val="0"/>
        <w:rPr>
          <w:rFonts w:ascii="Times New Roman" w:eastAsiaTheme="minorEastAsia" w:hAnsi="Times New Roman"/>
          <w:kern w:val="0"/>
          <w:sz w:val="24"/>
          <w:szCs w:val="24"/>
        </w:rPr>
      </w:pPr>
      <w:r>
        <w:rPr>
          <w:rFonts w:ascii="Times New Roman" w:eastAsiaTheme="minorEastAsia" w:hAnsi="Times New Roman"/>
          <w:color w:val="000000"/>
          <w:kern w:val="0"/>
          <w:sz w:val="20"/>
          <w:szCs w:val="20"/>
        </w:rPr>
        <w:t>[5].</w:t>
      </w:r>
      <w:r>
        <w:rPr>
          <w:rFonts w:ascii="Times New Roman" w:eastAsiaTheme="minorEastAsia" w:hAnsi="Times New Roman"/>
          <w:color w:val="000000"/>
          <w:kern w:val="0"/>
          <w:sz w:val="20"/>
          <w:szCs w:val="20"/>
        </w:rPr>
        <w:tab/>
      </w:r>
      <w:bookmarkStart w:id="5" w:name="_neb8A584159_F907_4F64_A333_822C79412419"/>
      <w:r>
        <w:rPr>
          <w:rFonts w:ascii="宋体" w:hAnsi="Times New Roman" w:cs="宋体" w:hint="eastAsia"/>
          <w:color w:val="000000"/>
          <w:kern w:val="0"/>
          <w:sz w:val="20"/>
          <w:szCs w:val="20"/>
        </w:rPr>
        <w:t>高祖新尹勤</w:t>
      </w:r>
      <w:r>
        <w:rPr>
          <w:rFonts w:ascii="Times New Roman" w:eastAsiaTheme="minorEastAsia" w:hAnsi="Times New Roman"/>
          <w:color w:val="000000"/>
          <w:kern w:val="0"/>
          <w:sz w:val="20"/>
          <w:szCs w:val="20"/>
        </w:rPr>
        <w:t xml:space="preserve">, </w:t>
      </w:r>
      <w:r>
        <w:rPr>
          <w:rFonts w:ascii="宋体" w:hAnsi="Times New Roman" w:cs="宋体" w:hint="eastAsia"/>
          <w:color w:val="000000"/>
          <w:kern w:val="0"/>
          <w:sz w:val="20"/>
          <w:szCs w:val="20"/>
        </w:rPr>
        <w:t>强化现代统计分析的教学和研究</w:t>
      </w:r>
      <w:r>
        <w:rPr>
          <w:rFonts w:ascii="Times New Roman" w:eastAsiaTheme="minorEastAsia" w:hAnsi="Times New Roman"/>
          <w:color w:val="000000"/>
          <w:kern w:val="0"/>
          <w:sz w:val="20"/>
          <w:szCs w:val="20"/>
        </w:rPr>
        <w:t xml:space="preserve">. </w:t>
      </w:r>
      <w:r>
        <w:rPr>
          <w:rFonts w:ascii="宋体" w:hAnsi="Times New Roman" w:cs="宋体" w:hint="eastAsia"/>
          <w:color w:val="000000"/>
          <w:kern w:val="0"/>
          <w:sz w:val="20"/>
          <w:szCs w:val="20"/>
        </w:rPr>
        <w:t>统计教育</w:t>
      </w:r>
      <w:r>
        <w:rPr>
          <w:rFonts w:ascii="Times New Roman" w:eastAsiaTheme="minorEastAsia" w:hAnsi="Times New Roman"/>
          <w:color w:val="000000"/>
          <w:kern w:val="0"/>
          <w:sz w:val="20"/>
          <w:szCs w:val="20"/>
        </w:rPr>
        <w:t xml:space="preserve">, 1998(05): </w:t>
      </w:r>
      <w:r>
        <w:rPr>
          <w:rFonts w:ascii="宋体" w:hAnsi="Times New Roman" w:cs="宋体" w:hint="eastAsia"/>
          <w:color w:val="000000"/>
          <w:kern w:val="0"/>
          <w:sz w:val="20"/>
          <w:szCs w:val="20"/>
        </w:rPr>
        <w:t>第</w:t>
      </w:r>
      <w:r>
        <w:rPr>
          <w:rFonts w:ascii="Times New Roman" w:eastAsiaTheme="minorEastAsia" w:hAnsi="Times New Roman"/>
          <w:color w:val="000000"/>
          <w:kern w:val="0"/>
          <w:sz w:val="20"/>
          <w:szCs w:val="20"/>
        </w:rPr>
        <w:t>6-7</w:t>
      </w:r>
      <w:r>
        <w:rPr>
          <w:rFonts w:ascii="宋体" w:hAnsi="Times New Roman" w:cs="宋体" w:hint="eastAsia"/>
          <w:color w:val="000000"/>
          <w:kern w:val="0"/>
          <w:sz w:val="20"/>
          <w:szCs w:val="20"/>
        </w:rPr>
        <w:t>页</w:t>
      </w:r>
      <w:r>
        <w:rPr>
          <w:rFonts w:ascii="Times New Roman" w:eastAsiaTheme="minorEastAsia" w:hAnsi="Times New Roman"/>
          <w:color w:val="000000"/>
          <w:kern w:val="0"/>
          <w:sz w:val="20"/>
          <w:szCs w:val="20"/>
        </w:rPr>
        <w:t>.</w:t>
      </w:r>
      <w:bookmarkEnd w:id="5"/>
    </w:p>
    <w:p w:rsidR="00AF2E68" w:rsidRDefault="00AF2E68" w:rsidP="00AF2E68">
      <w:pPr>
        <w:autoSpaceDE w:val="0"/>
        <w:autoSpaceDN w:val="0"/>
        <w:adjustRightInd w:val="0"/>
        <w:rPr>
          <w:rFonts w:ascii="Times New Roman" w:eastAsiaTheme="minorEastAsia" w:hAnsi="Times New Roman"/>
          <w:kern w:val="0"/>
          <w:sz w:val="24"/>
          <w:szCs w:val="24"/>
        </w:rPr>
      </w:pPr>
      <w:r>
        <w:rPr>
          <w:rFonts w:ascii="Times New Roman" w:eastAsiaTheme="minorEastAsia" w:hAnsi="Times New Roman"/>
          <w:color w:val="000000"/>
          <w:kern w:val="0"/>
          <w:sz w:val="20"/>
          <w:szCs w:val="20"/>
        </w:rPr>
        <w:t>[6].</w:t>
      </w:r>
      <w:r>
        <w:rPr>
          <w:rFonts w:ascii="Times New Roman" w:eastAsiaTheme="minorEastAsia" w:hAnsi="Times New Roman"/>
          <w:color w:val="000000"/>
          <w:kern w:val="0"/>
          <w:sz w:val="20"/>
          <w:szCs w:val="20"/>
        </w:rPr>
        <w:tab/>
      </w:r>
      <w:bookmarkStart w:id="6" w:name="_neb3FFE3BF8_2184_4627_ACF1_8DEC086EECBA"/>
      <w:r>
        <w:rPr>
          <w:rFonts w:ascii="宋体" w:hAnsi="Times New Roman" w:cs="宋体" w:hint="eastAsia"/>
          <w:color w:val="000000"/>
          <w:kern w:val="0"/>
          <w:sz w:val="20"/>
          <w:szCs w:val="20"/>
        </w:rPr>
        <w:t>刘莲花与罗文强</w:t>
      </w:r>
      <w:r>
        <w:rPr>
          <w:rFonts w:ascii="Times New Roman" w:eastAsiaTheme="minorEastAsia" w:hAnsi="Times New Roman"/>
          <w:color w:val="000000"/>
          <w:kern w:val="0"/>
          <w:sz w:val="20"/>
          <w:szCs w:val="20"/>
        </w:rPr>
        <w:t xml:space="preserve">, </w:t>
      </w:r>
      <w:r>
        <w:rPr>
          <w:rFonts w:ascii="宋体" w:hAnsi="Times New Roman" w:cs="宋体" w:hint="eastAsia"/>
          <w:color w:val="000000"/>
          <w:kern w:val="0"/>
          <w:sz w:val="20"/>
          <w:szCs w:val="20"/>
        </w:rPr>
        <w:t>假设检验有意义的条件及其错误</w:t>
      </w:r>
      <w:r>
        <w:rPr>
          <w:rFonts w:ascii="Times New Roman" w:eastAsiaTheme="minorEastAsia" w:hAnsi="Times New Roman"/>
          <w:color w:val="000000"/>
          <w:kern w:val="0"/>
          <w:sz w:val="20"/>
          <w:szCs w:val="20"/>
        </w:rPr>
        <w:t xml:space="preserve">. </w:t>
      </w:r>
      <w:r>
        <w:rPr>
          <w:rFonts w:ascii="宋体" w:hAnsi="Times New Roman" w:cs="宋体" w:hint="eastAsia"/>
          <w:color w:val="000000"/>
          <w:kern w:val="0"/>
          <w:sz w:val="20"/>
          <w:szCs w:val="20"/>
        </w:rPr>
        <w:t>湖北工业大学学报</w:t>
      </w:r>
      <w:r>
        <w:rPr>
          <w:rFonts w:ascii="Times New Roman" w:eastAsiaTheme="minorEastAsia" w:hAnsi="Times New Roman"/>
          <w:color w:val="000000"/>
          <w:kern w:val="0"/>
          <w:sz w:val="20"/>
          <w:szCs w:val="20"/>
        </w:rPr>
        <w:t xml:space="preserve">, 2006(06): </w:t>
      </w:r>
      <w:r>
        <w:rPr>
          <w:rFonts w:ascii="宋体" w:hAnsi="Times New Roman" w:cs="宋体" w:hint="eastAsia"/>
          <w:color w:val="000000"/>
          <w:kern w:val="0"/>
          <w:sz w:val="20"/>
          <w:szCs w:val="20"/>
        </w:rPr>
        <w:t>第</w:t>
      </w:r>
      <w:r>
        <w:rPr>
          <w:rFonts w:ascii="Times New Roman" w:eastAsiaTheme="minorEastAsia" w:hAnsi="Times New Roman"/>
          <w:color w:val="000000"/>
          <w:kern w:val="0"/>
          <w:sz w:val="20"/>
          <w:szCs w:val="20"/>
        </w:rPr>
        <w:t>92-94</w:t>
      </w:r>
      <w:r>
        <w:rPr>
          <w:rFonts w:ascii="宋体" w:hAnsi="Times New Roman" w:cs="宋体" w:hint="eastAsia"/>
          <w:color w:val="000000"/>
          <w:kern w:val="0"/>
          <w:sz w:val="20"/>
          <w:szCs w:val="20"/>
        </w:rPr>
        <w:t>页</w:t>
      </w:r>
      <w:r>
        <w:rPr>
          <w:rFonts w:ascii="Times New Roman" w:eastAsiaTheme="minorEastAsia" w:hAnsi="Times New Roman"/>
          <w:color w:val="000000"/>
          <w:kern w:val="0"/>
          <w:sz w:val="20"/>
          <w:szCs w:val="20"/>
        </w:rPr>
        <w:t>.</w:t>
      </w:r>
      <w:bookmarkEnd w:id="6"/>
    </w:p>
    <w:p w:rsidR="00AF2E68" w:rsidRDefault="00AF2E68" w:rsidP="00AF2E68">
      <w:pPr>
        <w:autoSpaceDE w:val="0"/>
        <w:autoSpaceDN w:val="0"/>
        <w:adjustRightInd w:val="0"/>
        <w:rPr>
          <w:rFonts w:ascii="Times New Roman" w:eastAsiaTheme="minorEastAsia" w:hAnsi="Times New Roman"/>
          <w:kern w:val="0"/>
          <w:sz w:val="24"/>
          <w:szCs w:val="24"/>
        </w:rPr>
      </w:pPr>
      <w:r>
        <w:rPr>
          <w:rFonts w:ascii="Times New Roman" w:eastAsiaTheme="minorEastAsia" w:hAnsi="Times New Roman"/>
          <w:color w:val="000000"/>
          <w:kern w:val="0"/>
          <w:sz w:val="20"/>
          <w:szCs w:val="20"/>
        </w:rPr>
        <w:t>[7].</w:t>
      </w:r>
      <w:r>
        <w:rPr>
          <w:rFonts w:ascii="Times New Roman" w:eastAsiaTheme="minorEastAsia" w:hAnsi="Times New Roman"/>
          <w:color w:val="000000"/>
          <w:kern w:val="0"/>
          <w:sz w:val="20"/>
          <w:szCs w:val="20"/>
        </w:rPr>
        <w:tab/>
      </w:r>
      <w:bookmarkStart w:id="7" w:name="_nebF4859294_3EA6_4155_A013_64E845A7F1DE"/>
      <w:r>
        <w:rPr>
          <w:rFonts w:ascii="宋体" w:hAnsi="Times New Roman" w:cs="宋体" w:hint="eastAsia"/>
          <w:color w:val="000000"/>
          <w:kern w:val="0"/>
          <w:sz w:val="20"/>
          <w:szCs w:val="20"/>
        </w:rPr>
        <w:t>王创</w:t>
      </w:r>
      <w:r>
        <w:rPr>
          <w:rFonts w:ascii="Times New Roman" w:eastAsiaTheme="minorEastAsia" w:hAnsi="Times New Roman"/>
          <w:color w:val="000000"/>
          <w:kern w:val="0"/>
          <w:sz w:val="20"/>
          <w:szCs w:val="20"/>
        </w:rPr>
        <w:t xml:space="preserve">, </w:t>
      </w:r>
      <w:r>
        <w:rPr>
          <w:rFonts w:ascii="宋体" w:hAnsi="Times New Roman" w:cs="宋体" w:hint="eastAsia"/>
          <w:color w:val="000000"/>
          <w:kern w:val="0"/>
          <w:sz w:val="20"/>
          <w:szCs w:val="20"/>
        </w:rPr>
        <w:t>统计假设检验中显著性水平α的选择</w:t>
      </w:r>
      <w:r>
        <w:rPr>
          <w:rFonts w:ascii="Times New Roman" w:eastAsiaTheme="minorEastAsia" w:hAnsi="Times New Roman"/>
          <w:color w:val="000000"/>
          <w:kern w:val="0"/>
          <w:sz w:val="20"/>
          <w:szCs w:val="20"/>
        </w:rPr>
        <w:t xml:space="preserve">, 2013, </w:t>
      </w:r>
      <w:r>
        <w:rPr>
          <w:rFonts w:ascii="宋体" w:hAnsi="Times New Roman" w:cs="宋体" w:hint="eastAsia"/>
          <w:color w:val="000000"/>
          <w:kern w:val="0"/>
          <w:sz w:val="20"/>
          <w:szCs w:val="20"/>
        </w:rPr>
        <w:t>兰州商学院</w:t>
      </w:r>
      <w:r>
        <w:rPr>
          <w:rFonts w:ascii="Times New Roman" w:eastAsiaTheme="minorEastAsia" w:hAnsi="Times New Roman"/>
          <w:color w:val="000000"/>
          <w:kern w:val="0"/>
          <w:sz w:val="20"/>
          <w:szCs w:val="20"/>
        </w:rPr>
        <w:t>.</w:t>
      </w:r>
      <w:bookmarkEnd w:id="7"/>
    </w:p>
    <w:p w:rsidR="00AF2E68" w:rsidRDefault="00AF2E68" w:rsidP="00AF2E68">
      <w:pPr>
        <w:rPr>
          <w:rFonts w:ascii="楷体" w:eastAsia="楷体" w:hAnsi="楷体"/>
          <w:sz w:val="28"/>
          <w:szCs w:val="28"/>
        </w:rPr>
      </w:pPr>
      <w:r>
        <w:rPr>
          <w:rFonts w:ascii="楷体" w:eastAsia="楷体" w:hAnsi="楷体"/>
          <w:sz w:val="28"/>
          <w:szCs w:val="28"/>
        </w:rPr>
        <w:fldChar w:fldCharType="end"/>
      </w:r>
    </w:p>
    <w:p w:rsidR="00AE7FF6" w:rsidRPr="00AF2E68" w:rsidRDefault="00AE7FF6" w:rsidP="00AE7FF6">
      <w:pPr>
        <w:rPr>
          <w:rFonts w:ascii="Times New Roman" w:eastAsia="楷体" w:hAnsi="Times New Roman"/>
          <w:sz w:val="28"/>
          <w:szCs w:val="28"/>
        </w:rPr>
      </w:pPr>
    </w:p>
    <w:sectPr w:rsidR="00AE7FF6" w:rsidRPr="00AF2E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7F04" w:rsidRDefault="00DA7F04" w:rsidP="00AC17C2">
      <w:r>
        <w:separator/>
      </w:r>
    </w:p>
  </w:endnote>
  <w:endnote w:type="continuationSeparator" w:id="0">
    <w:p w:rsidR="00DA7F04" w:rsidRDefault="00DA7F04" w:rsidP="00AC1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altName w:val="微软雅黑"/>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7F04" w:rsidRDefault="00DA7F04" w:rsidP="00AC17C2">
      <w:r>
        <w:separator/>
      </w:r>
    </w:p>
  </w:footnote>
  <w:footnote w:type="continuationSeparator" w:id="0">
    <w:p w:rsidR="00DA7F04" w:rsidRDefault="00DA7F04" w:rsidP="00AC17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682F"/>
    <w:rsid w:val="00017097"/>
    <w:rsid w:val="0005699D"/>
    <w:rsid w:val="000B4EC6"/>
    <w:rsid w:val="0010682F"/>
    <w:rsid w:val="001164A4"/>
    <w:rsid w:val="001456A2"/>
    <w:rsid w:val="00195C62"/>
    <w:rsid w:val="001A5F55"/>
    <w:rsid w:val="00226E7A"/>
    <w:rsid w:val="002B2C93"/>
    <w:rsid w:val="003B7FEC"/>
    <w:rsid w:val="0044329F"/>
    <w:rsid w:val="00446F5C"/>
    <w:rsid w:val="004F6723"/>
    <w:rsid w:val="005C4EE7"/>
    <w:rsid w:val="006A266A"/>
    <w:rsid w:val="006B3BB3"/>
    <w:rsid w:val="007C7E31"/>
    <w:rsid w:val="008A562D"/>
    <w:rsid w:val="008F2ABC"/>
    <w:rsid w:val="00903DF7"/>
    <w:rsid w:val="00946602"/>
    <w:rsid w:val="009A45F1"/>
    <w:rsid w:val="009B6B87"/>
    <w:rsid w:val="009E51BB"/>
    <w:rsid w:val="00A2755C"/>
    <w:rsid w:val="00A47A48"/>
    <w:rsid w:val="00A55B36"/>
    <w:rsid w:val="00AA6B7B"/>
    <w:rsid w:val="00AC17C2"/>
    <w:rsid w:val="00AE7FF6"/>
    <w:rsid w:val="00AF2E68"/>
    <w:rsid w:val="00B53D70"/>
    <w:rsid w:val="00B548A9"/>
    <w:rsid w:val="00BE3C01"/>
    <w:rsid w:val="00BF2B68"/>
    <w:rsid w:val="00C579C7"/>
    <w:rsid w:val="00C77F47"/>
    <w:rsid w:val="00D53F4F"/>
    <w:rsid w:val="00D7480E"/>
    <w:rsid w:val="00DA7F04"/>
    <w:rsid w:val="00EA048D"/>
    <w:rsid w:val="00EF77FB"/>
    <w:rsid w:val="00F25A84"/>
    <w:rsid w:val="00F329B5"/>
    <w:rsid w:val="00F55E27"/>
    <w:rsid w:val="00F97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03DB7B"/>
  <w15:docId w15:val="{9521B477-1B9B-4543-B23D-B070DCD78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0682F"/>
    <w:pPr>
      <w:widowControl w:val="0"/>
      <w:jc w:val="both"/>
    </w:pPr>
    <w:rPr>
      <w:rFonts w:ascii="Calibri" w:eastAsia="宋体" w:hAnsi="Calibri" w:cs="Times New Roman"/>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6B7B"/>
    <w:rPr>
      <w:sz w:val="18"/>
      <w:szCs w:val="18"/>
    </w:rPr>
  </w:style>
  <w:style w:type="character" w:customStyle="1" w:styleId="BalloonTextChar">
    <w:name w:val="Balloon Text Char"/>
    <w:basedOn w:val="DefaultParagraphFont"/>
    <w:link w:val="BalloonText"/>
    <w:uiPriority w:val="99"/>
    <w:semiHidden/>
    <w:rsid w:val="00AA6B7B"/>
    <w:rPr>
      <w:rFonts w:ascii="Calibri" w:eastAsia="宋体" w:hAnsi="Calibri" w:cs="Times New Roman"/>
      <w:sz w:val="18"/>
      <w:szCs w:val="18"/>
    </w:rPr>
  </w:style>
  <w:style w:type="character" w:styleId="CommentReference">
    <w:name w:val="annotation reference"/>
    <w:basedOn w:val="DefaultParagraphFont"/>
    <w:uiPriority w:val="99"/>
    <w:semiHidden/>
    <w:unhideWhenUsed/>
    <w:rsid w:val="00AA6B7B"/>
    <w:rPr>
      <w:sz w:val="21"/>
      <w:szCs w:val="21"/>
    </w:rPr>
  </w:style>
  <w:style w:type="paragraph" w:styleId="CommentText">
    <w:name w:val="annotation text"/>
    <w:basedOn w:val="Normal"/>
    <w:link w:val="CommentTextChar"/>
    <w:uiPriority w:val="99"/>
    <w:semiHidden/>
    <w:unhideWhenUsed/>
    <w:rsid w:val="00AA6B7B"/>
    <w:pPr>
      <w:jc w:val="left"/>
    </w:pPr>
  </w:style>
  <w:style w:type="character" w:customStyle="1" w:styleId="CommentTextChar">
    <w:name w:val="Comment Text Char"/>
    <w:basedOn w:val="DefaultParagraphFont"/>
    <w:link w:val="CommentText"/>
    <w:uiPriority w:val="99"/>
    <w:semiHidden/>
    <w:rsid w:val="00AA6B7B"/>
    <w:rPr>
      <w:rFonts w:ascii="Calibri" w:eastAsia="宋体" w:hAnsi="Calibri" w:cs="Times New Roman"/>
      <w:szCs w:val="21"/>
    </w:rPr>
  </w:style>
  <w:style w:type="character" w:styleId="PlaceholderText">
    <w:name w:val="Placeholder Text"/>
    <w:basedOn w:val="DefaultParagraphFont"/>
    <w:uiPriority w:val="99"/>
    <w:semiHidden/>
    <w:rsid w:val="00F55E27"/>
    <w:rPr>
      <w:color w:val="808080"/>
    </w:rPr>
  </w:style>
  <w:style w:type="paragraph" w:styleId="Header">
    <w:name w:val="header"/>
    <w:basedOn w:val="Normal"/>
    <w:link w:val="HeaderChar"/>
    <w:uiPriority w:val="99"/>
    <w:unhideWhenUsed/>
    <w:rsid w:val="00AC17C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C17C2"/>
    <w:rPr>
      <w:rFonts w:ascii="Calibri" w:eastAsia="宋体" w:hAnsi="Calibri" w:cs="Times New Roman"/>
      <w:sz w:val="18"/>
      <w:szCs w:val="18"/>
    </w:rPr>
  </w:style>
  <w:style w:type="paragraph" w:styleId="Footer">
    <w:name w:val="footer"/>
    <w:basedOn w:val="Normal"/>
    <w:link w:val="FooterChar"/>
    <w:uiPriority w:val="99"/>
    <w:unhideWhenUsed/>
    <w:rsid w:val="00AC17C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C17C2"/>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466681">
      <w:bodyDiv w:val="1"/>
      <w:marLeft w:val="0"/>
      <w:marRight w:val="0"/>
      <w:marTop w:val="0"/>
      <w:marBottom w:val="0"/>
      <w:divBdr>
        <w:top w:val="none" w:sz="0" w:space="0" w:color="auto"/>
        <w:left w:val="none" w:sz="0" w:space="0" w:color="auto"/>
        <w:bottom w:val="none" w:sz="0" w:space="0" w:color="auto"/>
        <w:right w:val="none" w:sz="0" w:space="0" w:color="auto"/>
      </w:divBdr>
    </w:div>
    <w:div w:id="135229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b="1">
                <a:latin typeface="Times New Roman" panose="02020603050405020304" pitchFamily="18" charset="0"/>
                <a:cs typeface="Times New Roman" panose="02020603050405020304" pitchFamily="18" charset="0"/>
              </a:defRPr>
            </a:pPr>
            <a:r>
              <a:rPr lang="en-US" sz="1600" b="1">
                <a:latin typeface="Times New Roman" panose="02020603050405020304" pitchFamily="18" charset="0"/>
                <a:cs typeface="Times New Roman" panose="02020603050405020304" pitchFamily="18" charset="0"/>
              </a:rPr>
              <a:t> n=5</a:t>
            </a:r>
            <a:r>
              <a:rPr lang="en-US" sz="1600" b="1" baseline="0">
                <a:latin typeface="Times New Roman" panose="02020603050405020304" pitchFamily="18" charset="0"/>
                <a:cs typeface="Times New Roman" panose="02020603050405020304" pitchFamily="18" charset="0"/>
              </a:rPr>
              <a:t> </a:t>
            </a:r>
            <a:r>
              <a:rPr lang="en-US" sz="1600" b="1">
                <a:latin typeface="Times New Roman" panose="02020603050405020304" pitchFamily="18" charset="0"/>
                <a:cs typeface="Times New Roman" panose="02020603050405020304" pitchFamily="18" charset="0"/>
              </a:rPr>
              <a:t>10</a:t>
            </a:r>
            <a:r>
              <a:rPr lang="en-US" sz="1600" b="1" baseline="0">
                <a:latin typeface="Times New Roman" panose="02020603050405020304" pitchFamily="18" charset="0"/>
                <a:cs typeface="Times New Roman" panose="02020603050405020304" pitchFamily="18" charset="0"/>
              </a:rPr>
              <a:t> </a:t>
            </a:r>
            <a:r>
              <a:rPr lang="en-US" sz="1600" b="1">
                <a:latin typeface="Times New Roman" panose="02020603050405020304" pitchFamily="18" charset="0"/>
                <a:cs typeface="Times New Roman" panose="02020603050405020304" pitchFamily="18" charset="0"/>
              </a:rPr>
              <a:t>15</a:t>
            </a:r>
            <a:r>
              <a:rPr lang="en-US" sz="1600" b="1" baseline="0">
                <a:latin typeface="Times New Roman" panose="02020603050405020304" pitchFamily="18" charset="0"/>
                <a:cs typeface="Times New Roman" panose="02020603050405020304" pitchFamily="18" charset="0"/>
              </a:rPr>
              <a:t> </a:t>
            </a:r>
            <a:r>
              <a:rPr lang="en-US" sz="1600" b="1">
                <a:latin typeface="Times New Roman" panose="02020603050405020304" pitchFamily="18" charset="0"/>
                <a:cs typeface="Times New Roman" panose="02020603050405020304" pitchFamily="18" charset="0"/>
              </a:rPr>
              <a:t>20</a:t>
            </a:r>
            <a:r>
              <a:rPr lang="en-US" sz="1600" b="1" baseline="0">
                <a:latin typeface="Times New Roman" panose="02020603050405020304" pitchFamily="18" charset="0"/>
                <a:cs typeface="Times New Roman" panose="02020603050405020304" pitchFamily="18" charset="0"/>
              </a:rPr>
              <a:t> </a:t>
            </a:r>
            <a:r>
              <a:rPr lang="en-US" sz="1600" b="1">
                <a:latin typeface="Times New Roman" panose="02020603050405020304" pitchFamily="18" charset="0"/>
                <a:cs typeface="Times New Roman" panose="02020603050405020304" pitchFamily="18" charset="0"/>
              </a:rPr>
              <a:t>25,p=0.2</a:t>
            </a:r>
            <a:r>
              <a:rPr lang="zh-CN" altLang="en-US" sz="1600" b="1">
                <a:latin typeface="Times New Roman" panose="02020603050405020304" pitchFamily="18" charset="0"/>
                <a:cs typeface="Times New Roman" panose="02020603050405020304" pitchFamily="18" charset="0"/>
              </a:rPr>
              <a:t>时</a:t>
            </a:r>
            <a:r>
              <a:rPr lang="zh-CN" sz="1600" b="1">
                <a:latin typeface="Times New Roman" panose="02020603050405020304" pitchFamily="18" charset="0"/>
                <a:cs typeface="Times New Roman" panose="02020603050405020304" pitchFamily="18" charset="0"/>
              </a:rPr>
              <a:t>二项分布散点图</a:t>
            </a:r>
            <a:endParaRPr lang="en-US" sz="1600" b="1">
              <a:latin typeface="Times New Roman" panose="02020603050405020304" pitchFamily="18" charset="0"/>
              <a:cs typeface="Times New Roman" panose="02020603050405020304" pitchFamily="18" charset="0"/>
            </a:endParaRPr>
          </a:p>
        </c:rich>
      </c:tx>
      <c:overlay val="0"/>
    </c:title>
    <c:autoTitleDeleted val="0"/>
    <c:plotArea>
      <c:layout/>
      <c:scatterChart>
        <c:scatterStyle val="lineMarker"/>
        <c:varyColors val="0"/>
        <c:ser>
          <c:idx val="4"/>
          <c:order val="0"/>
          <c:tx>
            <c:v>n=5</c:v>
          </c:tx>
          <c:xVal>
            <c:numRef>
              <c:f>Sheet1!$I$3:$I$6</c:f>
              <c:numCache>
                <c:formatCode>General</c:formatCode>
                <c:ptCount val="4"/>
                <c:pt idx="0">
                  <c:v>1</c:v>
                </c:pt>
                <c:pt idx="1">
                  <c:v>2</c:v>
                </c:pt>
                <c:pt idx="2">
                  <c:v>3</c:v>
                </c:pt>
                <c:pt idx="3">
                  <c:v>4</c:v>
                </c:pt>
              </c:numCache>
            </c:numRef>
          </c:xVal>
          <c:yVal>
            <c:numRef>
              <c:f>Sheet1!$J$3:$J$6</c:f>
              <c:numCache>
                <c:formatCode>General</c:formatCode>
                <c:ptCount val="4"/>
                <c:pt idx="0">
                  <c:v>0.40960000000000002</c:v>
                </c:pt>
                <c:pt idx="1">
                  <c:v>0.20480000000000001</c:v>
                </c:pt>
                <c:pt idx="2">
                  <c:v>5.1200000000000002E-2</c:v>
                </c:pt>
                <c:pt idx="3">
                  <c:v>6.4000000000000003E-3</c:v>
                </c:pt>
              </c:numCache>
            </c:numRef>
          </c:yVal>
          <c:smooth val="0"/>
          <c:extLst>
            <c:ext xmlns:c16="http://schemas.microsoft.com/office/drawing/2014/chart" uri="{C3380CC4-5D6E-409C-BE32-E72D297353CC}">
              <c16:uniqueId val="{00000000-6369-427B-A1C9-EC53387BCA9C}"/>
            </c:ext>
          </c:extLst>
        </c:ser>
        <c:ser>
          <c:idx val="1"/>
          <c:order val="1"/>
          <c:tx>
            <c:v>n=10</c:v>
          </c:tx>
          <c:xVal>
            <c:numRef>
              <c:f>Sheet1!$C$3:$C$10</c:f>
              <c:numCache>
                <c:formatCode>General</c:formatCode>
                <c:ptCount val="8"/>
                <c:pt idx="0">
                  <c:v>1</c:v>
                </c:pt>
                <c:pt idx="1">
                  <c:v>2</c:v>
                </c:pt>
                <c:pt idx="2">
                  <c:v>3</c:v>
                </c:pt>
                <c:pt idx="3">
                  <c:v>4</c:v>
                </c:pt>
                <c:pt idx="4">
                  <c:v>5</c:v>
                </c:pt>
                <c:pt idx="5">
                  <c:v>6</c:v>
                </c:pt>
                <c:pt idx="6">
                  <c:v>7</c:v>
                </c:pt>
                <c:pt idx="7">
                  <c:v>8</c:v>
                </c:pt>
              </c:numCache>
            </c:numRef>
          </c:xVal>
          <c:yVal>
            <c:numRef>
              <c:f>Sheet1!$D$3:$D$10</c:f>
              <c:numCache>
                <c:formatCode>General</c:formatCode>
                <c:ptCount val="8"/>
                <c:pt idx="0">
                  <c:v>0.26844000000000001</c:v>
                </c:pt>
                <c:pt idx="1">
                  <c:v>0.30198999999999998</c:v>
                </c:pt>
                <c:pt idx="2">
                  <c:v>0.20133000000000001</c:v>
                </c:pt>
                <c:pt idx="3">
                  <c:v>8.8050000000000003E-2</c:v>
                </c:pt>
                <c:pt idx="4">
                  <c:v>2.6419999999999999E-2</c:v>
                </c:pt>
                <c:pt idx="5">
                  <c:v>5.5100000000000001E-3</c:v>
                </c:pt>
                <c:pt idx="6">
                  <c:v>7.7999999999999999E-4</c:v>
                </c:pt>
                <c:pt idx="7">
                  <c:v>8.0000000000000007E-5</c:v>
                </c:pt>
              </c:numCache>
            </c:numRef>
          </c:yVal>
          <c:smooth val="0"/>
          <c:extLst>
            <c:ext xmlns:c16="http://schemas.microsoft.com/office/drawing/2014/chart" uri="{C3380CC4-5D6E-409C-BE32-E72D297353CC}">
              <c16:uniqueId val="{00000001-6369-427B-A1C9-EC53387BCA9C}"/>
            </c:ext>
          </c:extLst>
        </c:ser>
        <c:ser>
          <c:idx val="2"/>
          <c:order val="2"/>
          <c:tx>
            <c:v>n=15</c:v>
          </c:tx>
          <c:xVal>
            <c:numRef>
              <c:f>Sheet1!$C$11:$C$21</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xVal>
          <c:yVal>
            <c:numRef>
              <c:f>Sheet1!$D$11:$D$21</c:f>
              <c:numCache>
                <c:formatCode>General</c:formatCode>
                <c:ptCount val="11"/>
                <c:pt idx="0">
                  <c:v>0.13195000000000001</c:v>
                </c:pt>
                <c:pt idx="1">
                  <c:v>0.23089000000000001</c:v>
                </c:pt>
                <c:pt idx="2">
                  <c:v>0.25013999999999997</c:v>
                </c:pt>
                <c:pt idx="3">
                  <c:v>0.18761</c:v>
                </c:pt>
                <c:pt idx="4">
                  <c:v>0.10317999999999999</c:v>
                </c:pt>
                <c:pt idx="5">
                  <c:v>4.299E-2</c:v>
                </c:pt>
                <c:pt idx="6">
                  <c:v>1.3820000000000001E-2</c:v>
                </c:pt>
                <c:pt idx="7">
                  <c:v>3.4499999999999999E-3</c:v>
                </c:pt>
                <c:pt idx="8">
                  <c:v>6.8000000000000005E-4</c:v>
                </c:pt>
                <c:pt idx="9">
                  <c:v>1E-4</c:v>
                </c:pt>
                <c:pt idx="10">
                  <c:v>1.0000000000000001E-5</c:v>
                </c:pt>
              </c:numCache>
            </c:numRef>
          </c:yVal>
          <c:smooth val="0"/>
          <c:extLst>
            <c:ext xmlns:c16="http://schemas.microsoft.com/office/drawing/2014/chart" uri="{C3380CC4-5D6E-409C-BE32-E72D297353CC}">
              <c16:uniqueId val="{00000002-6369-427B-A1C9-EC53387BCA9C}"/>
            </c:ext>
          </c:extLst>
        </c:ser>
        <c:ser>
          <c:idx val="0"/>
          <c:order val="3"/>
          <c:tx>
            <c:v>n=20</c:v>
          </c:tx>
          <c:xVal>
            <c:numRef>
              <c:f>Sheet1!$A$3:$A$15</c:f>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xVal>
          <c:yVal>
            <c:numRef>
              <c:f>Sheet1!$B$3:$B$15</c:f>
              <c:numCache>
                <c:formatCode>General</c:formatCode>
                <c:ptCount val="13"/>
                <c:pt idx="0">
                  <c:v>5.765E-2</c:v>
                </c:pt>
                <c:pt idx="1">
                  <c:v>0.13689999999999999</c:v>
                </c:pt>
                <c:pt idx="2">
                  <c:v>0.20537</c:v>
                </c:pt>
                <c:pt idx="3">
                  <c:v>0.2155</c:v>
                </c:pt>
                <c:pt idx="4">
                  <c:v>0.17726</c:v>
                </c:pt>
                <c:pt idx="5">
                  <c:v>0.1091</c:v>
                </c:pt>
                <c:pt idx="6">
                  <c:v>5.4550000000000001E-2</c:v>
                </c:pt>
                <c:pt idx="7">
                  <c:v>2.2159999999999999E-2</c:v>
                </c:pt>
                <c:pt idx="8">
                  <c:v>7.3899999999999999E-3</c:v>
                </c:pt>
                <c:pt idx="9">
                  <c:v>2.0300000000000001E-3</c:v>
                </c:pt>
                <c:pt idx="10">
                  <c:v>4.6000000000000001E-4</c:v>
                </c:pt>
                <c:pt idx="11">
                  <c:v>8.0000000000000007E-5</c:v>
                </c:pt>
                <c:pt idx="12">
                  <c:v>2.0000000000000002E-5</c:v>
                </c:pt>
              </c:numCache>
            </c:numRef>
          </c:yVal>
          <c:smooth val="0"/>
          <c:extLst>
            <c:ext xmlns:c16="http://schemas.microsoft.com/office/drawing/2014/chart" uri="{C3380CC4-5D6E-409C-BE32-E72D297353CC}">
              <c16:uniqueId val="{00000003-6369-427B-A1C9-EC53387BCA9C}"/>
            </c:ext>
          </c:extLst>
        </c:ser>
        <c:ser>
          <c:idx val="3"/>
          <c:order val="4"/>
          <c:tx>
            <c:v>n=25</c:v>
          </c:tx>
          <c:xVal>
            <c:numRef>
              <c:f>Sheet1!$E$3:$E$17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Sheet1!$F$3:$F$17</c:f>
              <c:numCache>
                <c:formatCode>General</c:formatCode>
                <c:ptCount val="15"/>
                <c:pt idx="0">
                  <c:v>2.3609999999999999E-2</c:v>
                </c:pt>
                <c:pt idx="1">
                  <c:v>7.084E-2</c:v>
                </c:pt>
                <c:pt idx="2">
                  <c:v>0.13575999999999999</c:v>
                </c:pt>
                <c:pt idx="3">
                  <c:v>0.18668000000000001</c:v>
                </c:pt>
                <c:pt idx="4">
                  <c:v>0.19602</c:v>
                </c:pt>
                <c:pt idx="5">
                  <c:v>0.16335</c:v>
                </c:pt>
                <c:pt idx="6">
                  <c:v>0.11083999999999999</c:v>
                </c:pt>
                <c:pt idx="7">
                  <c:v>6.2350000000000003E-2</c:v>
                </c:pt>
                <c:pt idx="8">
                  <c:v>2.9440000000000001E-2</c:v>
                </c:pt>
                <c:pt idx="9">
                  <c:v>1.1769999999999999E-2</c:v>
                </c:pt>
                <c:pt idx="10">
                  <c:v>4.0200000000000001E-3</c:v>
                </c:pt>
                <c:pt idx="11">
                  <c:v>1.17E-3</c:v>
                </c:pt>
                <c:pt idx="12">
                  <c:v>2.9E-4</c:v>
                </c:pt>
                <c:pt idx="13">
                  <c:v>6.9999999999999994E-5</c:v>
                </c:pt>
                <c:pt idx="14">
                  <c:v>1.0000000000000001E-5</c:v>
                </c:pt>
              </c:numCache>
            </c:numRef>
          </c:yVal>
          <c:smooth val="0"/>
          <c:extLst>
            <c:ext xmlns:c16="http://schemas.microsoft.com/office/drawing/2014/chart" uri="{C3380CC4-5D6E-409C-BE32-E72D297353CC}">
              <c16:uniqueId val="{00000004-6369-427B-A1C9-EC53387BCA9C}"/>
            </c:ext>
          </c:extLst>
        </c:ser>
        <c:dLbls>
          <c:showLegendKey val="0"/>
          <c:showVal val="0"/>
          <c:showCatName val="0"/>
          <c:showSerName val="0"/>
          <c:showPercent val="0"/>
          <c:showBubbleSize val="0"/>
        </c:dLbls>
        <c:axId val="50372608"/>
        <c:axId val="289955136"/>
      </c:scatterChart>
      <c:valAx>
        <c:axId val="50372608"/>
        <c:scaling>
          <c:orientation val="minMax"/>
        </c:scaling>
        <c:delete val="0"/>
        <c:axPos val="b"/>
        <c:title>
          <c:tx>
            <c:rich>
              <a:bodyPr/>
              <a:lstStyle/>
              <a:p>
                <a:pPr>
                  <a:defRPr/>
                </a:pPr>
                <a:r>
                  <a:rPr lang="en-US"/>
                  <a:t>X</a:t>
                </a:r>
                <a:endParaRPr lang="zh-CN"/>
              </a:p>
            </c:rich>
          </c:tx>
          <c:layout>
            <c:manualLayout>
              <c:xMode val="edge"/>
              <c:yMode val="edge"/>
              <c:x val="0.82912202016615588"/>
              <c:y val="0.77678132454732263"/>
            </c:manualLayout>
          </c:layout>
          <c:overlay val="0"/>
        </c:title>
        <c:numFmt formatCode="General" sourceLinked="1"/>
        <c:majorTickMark val="out"/>
        <c:minorTickMark val="none"/>
        <c:tickLblPos val="nextTo"/>
        <c:crossAx val="289955136"/>
        <c:crosses val="autoZero"/>
        <c:crossBetween val="midCat"/>
      </c:valAx>
      <c:valAx>
        <c:axId val="289955136"/>
        <c:scaling>
          <c:orientation val="minMax"/>
        </c:scaling>
        <c:delete val="0"/>
        <c:axPos val="l"/>
        <c:majorGridlines/>
        <c:title>
          <c:tx>
            <c:rich>
              <a:bodyPr rot="0" vert="horz"/>
              <a:lstStyle/>
              <a:p>
                <a:pPr>
                  <a:defRPr/>
                </a:pPr>
                <a:r>
                  <a:rPr lang="en-US"/>
                  <a:t>P</a:t>
                </a:r>
                <a:endParaRPr lang="zh-CN"/>
              </a:p>
            </c:rich>
          </c:tx>
          <c:layout>
            <c:manualLayout>
              <c:xMode val="edge"/>
              <c:yMode val="edge"/>
              <c:x val="0.11075505543888262"/>
              <c:y val="0.12427752640514729"/>
            </c:manualLayout>
          </c:layout>
          <c:overlay val="0"/>
        </c:title>
        <c:numFmt formatCode="General" sourceLinked="1"/>
        <c:majorTickMark val="out"/>
        <c:minorTickMark val="none"/>
        <c:tickLblPos val="nextTo"/>
        <c:crossAx val="50372608"/>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sz="1600" b="1" i="0">
                <a:latin typeface="Times New Roman" panose="02020603050405020304" pitchFamily="18" charset="0"/>
                <a:cs typeface="Times New Roman" panose="02020603050405020304" pitchFamily="18" charset="0"/>
              </a:defRPr>
            </a:pPr>
            <a:r>
              <a:rPr lang="en-US" altLang="zh-CN" sz="1600" b="1" i="0">
                <a:latin typeface="Times New Roman" panose="02020603050405020304" pitchFamily="18" charset="0"/>
                <a:cs typeface="Times New Roman" panose="02020603050405020304" pitchFamily="18" charset="0"/>
              </a:rPr>
              <a:t>p=0.1</a:t>
            </a:r>
            <a:r>
              <a:rPr lang="en-US" altLang="zh-CN" sz="1600" b="1" i="0" baseline="0">
                <a:latin typeface="Times New Roman" panose="02020603050405020304" pitchFamily="18" charset="0"/>
                <a:cs typeface="Times New Roman" panose="02020603050405020304" pitchFamily="18" charset="0"/>
              </a:rPr>
              <a:t> 0.2 0.3 0.4 0.5,n=20</a:t>
            </a:r>
            <a:r>
              <a:rPr lang="zh-CN" altLang="en-US" sz="1600" b="1" i="0" baseline="0">
                <a:latin typeface="Times New Roman" panose="02020603050405020304" pitchFamily="18" charset="0"/>
                <a:cs typeface="Times New Roman" panose="02020603050405020304" pitchFamily="18" charset="0"/>
              </a:rPr>
              <a:t>时二项分布散点图</a:t>
            </a:r>
            <a:endParaRPr lang="zh-CN" altLang="en-US" sz="1600" b="1" i="0">
              <a:latin typeface="Times New Roman" panose="02020603050405020304" pitchFamily="18" charset="0"/>
              <a:cs typeface="Times New Roman" panose="02020603050405020304" pitchFamily="18" charset="0"/>
            </a:endParaRPr>
          </a:p>
        </c:rich>
      </c:tx>
      <c:layout>
        <c:manualLayout>
          <c:xMode val="edge"/>
          <c:yMode val="edge"/>
          <c:x val="0.14147863089917506"/>
          <c:y val="2.2084580908731753E-2"/>
        </c:manualLayout>
      </c:layout>
      <c:overlay val="0"/>
    </c:title>
    <c:autoTitleDeleted val="0"/>
    <c:plotArea>
      <c:layout>
        <c:manualLayout>
          <c:layoutTarget val="inner"/>
          <c:xMode val="edge"/>
          <c:yMode val="edge"/>
          <c:x val="0.16921782231556837"/>
          <c:y val="0.17038462229448409"/>
          <c:w val="0.65055293088363952"/>
          <c:h val="0.73444808982210552"/>
        </c:manualLayout>
      </c:layout>
      <c:scatterChart>
        <c:scatterStyle val="lineMarker"/>
        <c:varyColors val="0"/>
        <c:ser>
          <c:idx val="0"/>
          <c:order val="0"/>
          <c:tx>
            <c:v>p=0.1</c:v>
          </c:tx>
          <c:spPr>
            <a:ln w="28575">
              <a:solidFill>
                <a:schemeClr val="accent1"/>
              </a:solidFill>
            </a:ln>
          </c:spPr>
          <c:xVal>
            <c:numRef>
              <c:f>Sheet2!$A$2:$A$11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Sheet2!$B$2:$B$11</c:f>
              <c:numCache>
                <c:formatCode>General</c:formatCode>
                <c:ptCount val="10"/>
                <c:pt idx="0">
                  <c:v>0.27017000000000002</c:v>
                </c:pt>
                <c:pt idx="1">
                  <c:v>0.28517999999999999</c:v>
                </c:pt>
                <c:pt idx="2">
                  <c:v>0.19012000000000001</c:v>
                </c:pt>
                <c:pt idx="3">
                  <c:v>8.9779999999999999E-2</c:v>
                </c:pt>
                <c:pt idx="4">
                  <c:v>3.1919999999999997E-2</c:v>
                </c:pt>
                <c:pt idx="5">
                  <c:v>8.8599999999999998E-3</c:v>
                </c:pt>
                <c:pt idx="6">
                  <c:v>1.97E-3</c:v>
                </c:pt>
                <c:pt idx="7">
                  <c:v>3.6000000000000002E-4</c:v>
                </c:pt>
                <c:pt idx="8">
                  <c:v>5.0000000000000002E-5</c:v>
                </c:pt>
                <c:pt idx="9">
                  <c:v>1.0000000000000001E-5</c:v>
                </c:pt>
              </c:numCache>
            </c:numRef>
          </c:yVal>
          <c:smooth val="0"/>
          <c:extLst>
            <c:ext xmlns:c16="http://schemas.microsoft.com/office/drawing/2014/chart" uri="{C3380CC4-5D6E-409C-BE32-E72D297353CC}">
              <c16:uniqueId val="{00000000-B8D5-446A-80AE-97BC812B45C3}"/>
            </c:ext>
          </c:extLst>
        </c:ser>
        <c:ser>
          <c:idx val="1"/>
          <c:order val="1"/>
          <c:tx>
            <c:v>p=0.2</c:v>
          </c:tx>
          <c:xVal>
            <c:numRef>
              <c:f>Sheet2!$C$2:$C$14</c:f>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xVal>
          <c:yVal>
            <c:numRef>
              <c:f>Sheet2!$D$2:$D$14</c:f>
              <c:numCache>
                <c:formatCode>General</c:formatCode>
                <c:ptCount val="13"/>
                <c:pt idx="0">
                  <c:v>5.765E-2</c:v>
                </c:pt>
                <c:pt idx="1">
                  <c:v>0.13689999999999999</c:v>
                </c:pt>
                <c:pt idx="2">
                  <c:v>0.20537</c:v>
                </c:pt>
                <c:pt idx="3">
                  <c:v>0.2155</c:v>
                </c:pt>
                <c:pt idx="4">
                  <c:v>0.17726</c:v>
                </c:pt>
                <c:pt idx="5">
                  <c:v>0.1091</c:v>
                </c:pt>
                <c:pt idx="6">
                  <c:v>5.4550000000000001E-2</c:v>
                </c:pt>
                <c:pt idx="7">
                  <c:v>2.2159999999999999E-2</c:v>
                </c:pt>
                <c:pt idx="8">
                  <c:v>7.3899999999999999E-3</c:v>
                </c:pt>
                <c:pt idx="9">
                  <c:v>2.0300000000000001E-3</c:v>
                </c:pt>
                <c:pt idx="10">
                  <c:v>4.6000000000000001E-4</c:v>
                </c:pt>
                <c:pt idx="11">
                  <c:v>8.0000000000000007E-5</c:v>
                </c:pt>
                <c:pt idx="12">
                  <c:v>2.0000000000000002E-5</c:v>
                </c:pt>
              </c:numCache>
            </c:numRef>
          </c:yVal>
          <c:smooth val="0"/>
          <c:extLst>
            <c:ext xmlns:c16="http://schemas.microsoft.com/office/drawing/2014/chart" uri="{C3380CC4-5D6E-409C-BE32-E72D297353CC}">
              <c16:uniqueId val="{00000001-B8D5-446A-80AE-97BC812B45C3}"/>
            </c:ext>
          </c:extLst>
        </c:ser>
        <c:ser>
          <c:idx val="3"/>
          <c:order val="2"/>
          <c:tx>
            <c:v>p=0.3</c:v>
          </c:tx>
          <c:xVal>
            <c:numRef>
              <c:f>Sheet2!$E$2:$E$17</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Sheet2!$F$2:$F$17</c:f>
              <c:numCache>
                <c:formatCode>General</c:formatCode>
                <c:ptCount val="16"/>
                <c:pt idx="0">
                  <c:v>6.8399999999999997E-3</c:v>
                </c:pt>
                <c:pt idx="1">
                  <c:v>2.784E-2</c:v>
                </c:pt>
                <c:pt idx="2">
                  <c:v>7.1609999999999993E-2</c:v>
                </c:pt>
                <c:pt idx="3">
                  <c:v>0.13042000000000001</c:v>
                </c:pt>
                <c:pt idx="4">
                  <c:v>0.17885999999999999</c:v>
                </c:pt>
                <c:pt idx="5">
                  <c:v>0.19164</c:v>
                </c:pt>
                <c:pt idx="6">
                  <c:v>0.16425999999999999</c:v>
                </c:pt>
                <c:pt idx="7">
                  <c:v>0.1144</c:v>
                </c:pt>
                <c:pt idx="8">
                  <c:v>6.5369999999999998E-2</c:v>
                </c:pt>
                <c:pt idx="9">
                  <c:v>3.082E-2</c:v>
                </c:pt>
                <c:pt idx="10">
                  <c:v>1.2E-2</c:v>
                </c:pt>
                <c:pt idx="11">
                  <c:v>3.8600000000000001E-3</c:v>
                </c:pt>
                <c:pt idx="12">
                  <c:v>1.0200000000000001E-3</c:v>
                </c:pt>
                <c:pt idx="13">
                  <c:v>2.2000000000000001E-4</c:v>
                </c:pt>
                <c:pt idx="14">
                  <c:v>0</c:v>
                </c:pt>
                <c:pt idx="15">
                  <c:v>1.0000000000000001E-5</c:v>
                </c:pt>
              </c:numCache>
            </c:numRef>
          </c:yVal>
          <c:smooth val="0"/>
          <c:extLst>
            <c:ext xmlns:c16="http://schemas.microsoft.com/office/drawing/2014/chart" uri="{C3380CC4-5D6E-409C-BE32-E72D297353CC}">
              <c16:uniqueId val="{00000002-B8D5-446A-80AE-97BC812B45C3}"/>
            </c:ext>
          </c:extLst>
        </c:ser>
        <c:ser>
          <c:idx val="2"/>
          <c:order val="3"/>
          <c:tx>
            <c:v>p=0.4</c:v>
          </c:tx>
          <c:xVal>
            <c:numRef>
              <c:f>Sheet2!$G$2:$G$19</c:f>
              <c:numCache>
                <c:formatCode>General</c:formatCod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numCache>
            </c:numRef>
          </c:xVal>
          <c:yVal>
            <c:numRef>
              <c:f>Sheet2!$H$2:$H$19</c:f>
              <c:numCache>
                <c:formatCode>General</c:formatCode>
                <c:ptCount val="18"/>
                <c:pt idx="0">
                  <c:v>4.8000000000000001E-4</c:v>
                </c:pt>
                <c:pt idx="1">
                  <c:v>3.0899999999999999E-3</c:v>
                </c:pt>
                <c:pt idx="2">
                  <c:v>1.235E-2</c:v>
                </c:pt>
                <c:pt idx="3">
                  <c:v>3.499E-2</c:v>
                </c:pt>
                <c:pt idx="4">
                  <c:v>7.4649999999999994E-2</c:v>
                </c:pt>
                <c:pt idx="5">
                  <c:v>0.12441000000000001</c:v>
                </c:pt>
                <c:pt idx="6">
                  <c:v>0.16588</c:v>
                </c:pt>
                <c:pt idx="7">
                  <c:v>0.17971000000000001</c:v>
                </c:pt>
                <c:pt idx="8">
                  <c:v>0.15973999999999999</c:v>
                </c:pt>
                <c:pt idx="9">
                  <c:v>0.11713999999999999</c:v>
                </c:pt>
                <c:pt idx="10">
                  <c:v>7.0989999999999998E-2</c:v>
                </c:pt>
                <c:pt idx="11">
                  <c:v>3.5499999999999997E-2</c:v>
                </c:pt>
                <c:pt idx="12">
                  <c:v>1.456E-2</c:v>
                </c:pt>
                <c:pt idx="13">
                  <c:v>4.8599999999999997E-3</c:v>
                </c:pt>
                <c:pt idx="14">
                  <c:v>1.2899999999999999E-3</c:v>
                </c:pt>
                <c:pt idx="15">
                  <c:v>2.7E-4</c:v>
                </c:pt>
                <c:pt idx="16">
                  <c:v>4.0000000000000003E-5</c:v>
                </c:pt>
                <c:pt idx="17">
                  <c:v>1.0000000000000001E-5</c:v>
                </c:pt>
              </c:numCache>
            </c:numRef>
          </c:yVal>
          <c:smooth val="0"/>
          <c:extLst>
            <c:ext xmlns:c16="http://schemas.microsoft.com/office/drawing/2014/chart" uri="{C3380CC4-5D6E-409C-BE32-E72D297353CC}">
              <c16:uniqueId val="{00000003-B8D5-446A-80AE-97BC812B45C3}"/>
            </c:ext>
          </c:extLst>
        </c:ser>
        <c:ser>
          <c:idx val="4"/>
          <c:order val="4"/>
          <c:tx>
            <c:v>p=0.5</c:v>
          </c:tx>
          <c:xVal>
            <c:numRef>
              <c:f>Sheet2!$I$2:$I$20</c:f>
              <c:numCache>
                <c:formatCode>General</c:formatCode>
                <c:ptCount val="1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numCache>
            </c:numRef>
          </c:xVal>
          <c:yVal>
            <c:numRef>
              <c:f>Sheet2!$J$2:$J$20</c:f>
              <c:numCache>
                <c:formatCode>General</c:formatCode>
                <c:ptCount val="19"/>
                <c:pt idx="0">
                  <c:v>2.0000000000000002E-5</c:v>
                </c:pt>
                <c:pt idx="1">
                  <c:v>1.8000000000000001E-4</c:v>
                </c:pt>
                <c:pt idx="2">
                  <c:v>9.0000000000000006E-5</c:v>
                </c:pt>
                <c:pt idx="3">
                  <c:v>4.62E-3</c:v>
                </c:pt>
                <c:pt idx="4">
                  <c:v>1.478E-2</c:v>
                </c:pt>
                <c:pt idx="5">
                  <c:v>3.6970000000000003E-2</c:v>
                </c:pt>
                <c:pt idx="6">
                  <c:v>7.3929999999999996E-2</c:v>
                </c:pt>
                <c:pt idx="7">
                  <c:v>0.12013</c:v>
                </c:pt>
                <c:pt idx="8">
                  <c:v>0.16017999999999999</c:v>
                </c:pt>
                <c:pt idx="9">
                  <c:v>0.1762</c:v>
                </c:pt>
                <c:pt idx="10">
                  <c:v>0.16019</c:v>
                </c:pt>
                <c:pt idx="11">
                  <c:v>0.12013</c:v>
                </c:pt>
                <c:pt idx="12">
                  <c:v>7.3929999999999996E-2</c:v>
                </c:pt>
                <c:pt idx="13">
                  <c:v>3.6970000000000003E-2</c:v>
                </c:pt>
                <c:pt idx="14">
                  <c:v>1.478E-2</c:v>
                </c:pt>
                <c:pt idx="15">
                  <c:v>4.62E-3</c:v>
                </c:pt>
                <c:pt idx="16">
                  <c:v>1.09E-3</c:v>
                </c:pt>
                <c:pt idx="17">
                  <c:v>1.8000000000000001E-4</c:v>
                </c:pt>
                <c:pt idx="18">
                  <c:v>2.0000000000000002E-5</c:v>
                </c:pt>
              </c:numCache>
            </c:numRef>
          </c:yVal>
          <c:smooth val="0"/>
          <c:extLst>
            <c:ext xmlns:c16="http://schemas.microsoft.com/office/drawing/2014/chart" uri="{C3380CC4-5D6E-409C-BE32-E72D297353CC}">
              <c16:uniqueId val="{00000004-B8D5-446A-80AE-97BC812B45C3}"/>
            </c:ext>
          </c:extLst>
        </c:ser>
        <c:dLbls>
          <c:showLegendKey val="0"/>
          <c:showVal val="0"/>
          <c:showCatName val="0"/>
          <c:showSerName val="0"/>
          <c:showPercent val="0"/>
          <c:showBubbleSize val="0"/>
        </c:dLbls>
        <c:axId val="193832064"/>
        <c:axId val="289954560"/>
      </c:scatterChart>
      <c:valAx>
        <c:axId val="193832064"/>
        <c:scaling>
          <c:orientation val="minMax"/>
        </c:scaling>
        <c:delete val="0"/>
        <c:axPos val="b"/>
        <c:title>
          <c:tx>
            <c:rich>
              <a:bodyPr/>
              <a:lstStyle/>
              <a:p>
                <a:pPr>
                  <a:defRPr/>
                </a:pPr>
                <a:r>
                  <a:rPr lang="en-US" altLang="zh-CN"/>
                  <a:t>X</a:t>
                </a:r>
                <a:endParaRPr lang="zh-CN" altLang="en-US"/>
              </a:p>
            </c:rich>
          </c:tx>
          <c:layout>
            <c:manualLayout>
              <c:xMode val="edge"/>
              <c:yMode val="edge"/>
              <c:x val="0.83311579055364815"/>
              <c:y val="0.87872983916244085"/>
            </c:manualLayout>
          </c:layout>
          <c:overlay val="0"/>
        </c:title>
        <c:numFmt formatCode="General" sourceLinked="1"/>
        <c:majorTickMark val="out"/>
        <c:minorTickMark val="none"/>
        <c:tickLblPos val="nextTo"/>
        <c:crossAx val="289954560"/>
        <c:crosses val="autoZero"/>
        <c:crossBetween val="midCat"/>
      </c:valAx>
      <c:valAx>
        <c:axId val="289954560"/>
        <c:scaling>
          <c:orientation val="minMax"/>
        </c:scaling>
        <c:delete val="0"/>
        <c:axPos val="l"/>
        <c:majorGridlines/>
        <c:title>
          <c:tx>
            <c:rich>
              <a:bodyPr rot="0" vert="horz"/>
              <a:lstStyle/>
              <a:p>
                <a:pPr>
                  <a:defRPr/>
                </a:pPr>
                <a:r>
                  <a:rPr lang="en-US" altLang="zh-CN"/>
                  <a:t>P</a:t>
                </a:r>
                <a:endParaRPr lang="zh-CN" altLang="en-US"/>
              </a:p>
            </c:rich>
          </c:tx>
          <c:layout>
            <c:manualLayout>
              <c:xMode val="edge"/>
              <c:yMode val="edge"/>
              <c:x val="0.15624155945353158"/>
              <c:y val="0.11889504462220465"/>
            </c:manualLayout>
          </c:layout>
          <c:overlay val="0"/>
        </c:title>
        <c:numFmt formatCode="General" sourceLinked="1"/>
        <c:majorTickMark val="out"/>
        <c:minorTickMark val="none"/>
        <c:tickLblPos val="nextTo"/>
        <c:crossAx val="193832064"/>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541</TotalTime>
  <Pages>1</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cyw</dc:creator>
  <cp:lastModifiedBy>Li, Ning (GE Healthcare-212697818)</cp:lastModifiedBy>
  <cp:revision>6</cp:revision>
  <dcterms:created xsi:type="dcterms:W3CDTF">2020-02-15T09:56:00Z</dcterms:created>
  <dcterms:modified xsi:type="dcterms:W3CDTF">2020-03-09T08:21:00Z</dcterms:modified>
</cp:coreProperties>
</file>