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1C63" w14:textId="6F8700FB" w:rsidR="008F3396" w:rsidRPr="00036136" w:rsidRDefault="006B2578" w:rsidP="00761D5D">
      <w:pPr>
        <w:spacing w:after="0" w:line="240" w:lineRule="auto"/>
        <w:rPr>
          <w:sz w:val="22"/>
          <w:szCs w:val="22"/>
        </w:rPr>
      </w:pPr>
      <w:r w:rsidRPr="00036136">
        <w:rPr>
          <w:sz w:val="22"/>
          <w:szCs w:val="22"/>
        </w:rPr>
        <w:t>Kathy Schuler</w:t>
      </w:r>
    </w:p>
    <w:p w14:paraId="47BEC4E7" w14:textId="3E1A093B" w:rsidR="00761D5D" w:rsidRPr="00036136" w:rsidRDefault="00F30D56" w:rsidP="00761D5D">
      <w:pPr>
        <w:spacing w:after="0" w:line="240" w:lineRule="auto"/>
        <w:rPr>
          <w:sz w:val="22"/>
          <w:szCs w:val="22"/>
        </w:rPr>
      </w:pPr>
      <w:r>
        <w:rPr>
          <w:sz w:val="22"/>
          <w:szCs w:val="22"/>
        </w:rPr>
        <w:t>02/</w:t>
      </w:r>
      <w:r w:rsidR="008D2D41">
        <w:rPr>
          <w:sz w:val="22"/>
          <w:szCs w:val="22"/>
        </w:rPr>
        <w:t>21</w:t>
      </w:r>
      <w:r>
        <w:rPr>
          <w:sz w:val="22"/>
          <w:szCs w:val="22"/>
        </w:rPr>
        <w:t>/2026</w:t>
      </w:r>
    </w:p>
    <w:p w14:paraId="33B5F03C" w14:textId="38731740" w:rsidR="00761D5D" w:rsidRPr="00036136" w:rsidRDefault="006B2578" w:rsidP="00761D5D">
      <w:pPr>
        <w:spacing w:after="0" w:line="240" w:lineRule="auto"/>
        <w:rPr>
          <w:sz w:val="22"/>
          <w:szCs w:val="22"/>
        </w:rPr>
      </w:pPr>
      <w:r w:rsidRPr="00036136">
        <w:rPr>
          <w:sz w:val="22"/>
          <w:szCs w:val="22"/>
        </w:rPr>
        <w:t>IT FDN 130 GP</w:t>
      </w:r>
    </w:p>
    <w:p w14:paraId="66E51898" w14:textId="7ED07F86" w:rsidR="006B2578" w:rsidRPr="00036136" w:rsidRDefault="00761D5D" w:rsidP="00761D5D">
      <w:pPr>
        <w:spacing w:after="0" w:line="240" w:lineRule="auto"/>
        <w:rPr>
          <w:sz w:val="22"/>
          <w:szCs w:val="22"/>
        </w:rPr>
      </w:pPr>
      <w:r w:rsidRPr="00036136">
        <w:rPr>
          <w:sz w:val="22"/>
          <w:szCs w:val="22"/>
        </w:rPr>
        <w:t xml:space="preserve">Assignment </w:t>
      </w:r>
      <w:r w:rsidR="00F30D56">
        <w:rPr>
          <w:sz w:val="22"/>
          <w:szCs w:val="22"/>
        </w:rPr>
        <w:t>6</w:t>
      </w:r>
    </w:p>
    <w:p w14:paraId="19ABB604" w14:textId="77777777" w:rsidR="006B2578" w:rsidRDefault="006B2578" w:rsidP="00761D5D">
      <w:pPr>
        <w:spacing w:after="0" w:line="240" w:lineRule="auto"/>
      </w:pPr>
    </w:p>
    <w:p w14:paraId="45481B23" w14:textId="4CC857B9" w:rsidR="00761D5D" w:rsidRPr="006B2578" w:rsidRDefault="0087008A" w:rsidP="006B2578">
      <w:pPr>
        <w:pStyle w:val="Heading1"/>
        <w:spacing w:before="0"/>
        <w:jc w:val="center"/>
      </w:pPr>
      <w:r>
        <w:t xml:space="preserve">SQL </w:t>
      </w:r>
      <w:r w:rsidR="00F30D56">
        <w:t>Views</w:t>
      </w:r>
      <w:r w:rsidR="00FE1A1A">
        <w:t>, Functions, and Stored Procedures</w:t>
      </w:r>
    </w:p>
    <w:p w14:paraId="66BA054A" w14:textId="2B067C7F" w:rsidR="00761D5D" w:rsidRDefault="00761D5D" w:rsidP="004F0C8D">
      <w:pPr>
        <w:pStyle w:val="Heading2"/>
      </w:pPr>
      <w:r w:rsidRPr="00036136">
        <w:t>Introduction</w:t>
      </w:r>
    </w:p>
    <w:p w14:paraId="0696D9E0" w14:textId="0E884B99" w:rsidR="005C66A8" w:rsidRPr="00923FC3" w:rsidRDefault="008D5DD8" w:rsidP="004F0C8D">
      <w:pPr>
        <w:spacing w:line="240" w:lineRule="auto"/>
        <w:rPr>
          <w:sz w:val="22"/>
          <w:szCs w:val="22"/>
        </w:rPr>
      </w:pPr>
      <w:r w:rsidRPr="008D5DD8">
        <w:rPr>
          <w:sz w:val="22"/>
          <w:szCs w:val="22"/>
        </w:rPr>
        <w:t>This week’s assignment</w:t>
      </w:r>
      <w:r w:rsidR="00B5442C">
        <w:rPr>
          <w:sz w:val="22"/>
          <w:szCs w:val="22"/>
        </w:rPr>
        <w:t xml:space="preserve"> demonstrates how Views, Functions, and Stored Procedures can be used to produce meaningful insights while simplifying complex queries for the end-user.</w:t>
      </w:r>
      <w:r w:rsidR="00923FC3">
        <w:rPr>
          <w:sz w:val="22"/>
          <w:szCs w:val="22"/>
        </w:rPr>
        <w:t xml:space="preserve"> I also practiced setting up and sharing files in GitHub. </w:t>
      </w:r>
      <w:r w:rsidR="00CA754B">
        <w:rPr>
          <w:sz w:val="22"/>
          <w:szCs w:val="22"/>
        </w:rPr>
        <w:t>Here is the link to my GitHub repository</w:t>
      </w:r>
      <w:r w:rsidR="00A476A5">
        <w:rPr>
          <w:sz w:val="22"/>
          <w:szCs w:val="22"/>
        </w:rPr>
        <w:t xml:space="preserve">: </w:t>
      </w:r>
      <w:hyperlink r:id="rId7" w:history="1">
        <w:r w:rsidR="00A476A5" w:rsidRPr="00C45618">
          <w:rPr>
            <w:rStyle w:val="Hyperlink"/>
            <w:sz w:val="22"/>
            <w:szCs w:val="22"/>
          </w:rPr>
          <w:t>https://github.com/kgms369/DBFoundations</w:t>
        </w:r>
      </w:hyperlink>
    </w:p>
    <w:p w14:paraId="5B2212F7" w14:textId="77777777" w:rsidR="005C66A8" w:rsidRPr="005C66A8" w:rsidRDefault="005C66A8" w:rsidP="004F0C8D">
      <w:pPr>
        <w:spacing w:line="240" w:lineRule="auto"/>
      </w:pPr>
    </w:p>
    <w:p w14:paraId="4CBA430B" w14:textId="2504CD6D" w:rsidR="0010524C" w:rsidRDefault="00CE39A7" w:rsidP="004F0C8D">
      <w:pPr>
        <w:pStyle w:val="Heading2"/>
      </w:pPr>
      <w:r>
        <w:t>When to use a SQL View</w:t>
      </w:r>
    </w:p>
    <w:p w14:paraId="213985C6" w14:textId="2F32796F" w:rsidR="00624AAE" w:rsidRDefault="00732D3B" w:rsidP="004F0C8D">
      <w:pPr>
        <w:spacing w:after="240" w:line="240" w:lineRule="auto"/>
        <w:rPr>
          <w:sz w:val="22"/>
          <w:szCs w:val="22"/>
        </w:rPr>
      </w:pPr>
      <w:r>
        <w:rPr>
          <w:sz w:val="22"/>
          <w:szCs w:val="22"/>
        </w:rPr>
        <w:t xml:space="preserve">A View is useful </w:t>
      </w:r>
      <w:r w:rsidR="00783299">
        <w:rPr>
          <w:sz w:val="22"/>
          <w:szCs w:val="22"/>
        </w:rPr>
        <w:t xml:space="preserve">when dealing with </w:t>
      </w:r>
      <w:r>
        <w:rPr>
          <w:sz w:val="22"/>
          <w:szCs w:val="22"/>
        </w:rPr>
        <w:t>complex code. It results in a simplified Select statement</w:t>
      </w:r>
      <w:r w:rsidR="00B42736">
        <w:rPr>
          <w:sz w:val="22"/>
          <w:szCs w:val="22"/>
        </w:rPr>
        <w:t xml:space="preserve"> for the end-user</w:t>
      </w:r>
      <w:r>
        <w:rPr>
          <w:sz w:val="22"/>
          <w:szCs w:val="22"/>
        </w:rPr>
        <w:t>. The View can be saved as a script file and/or saved in the database itself, then shared with others to run. For example:</w:t>
      </w:r>
    </w:p>
    <w:p w14:paraId="258B3C79" w14:textId="110CB1CB" w:rsidR="00620BFA" w:rsidRDefault="00857665" w:rsidP="000765DA">
      <w:pPr>
        <w:spacing w:after="240" w:line="240" w:lineRule="auto"/>
        <w:ind w:left="720"/>
        <w:rPr>
          <w:sz w:val="22"/>
          <w:szCs w:val="22"/>
        </w:rPr>
      </w:pPr>
      <w:r w:rsidRPr="00857665">
        <w:rPr>
          <w:sz w:val="22"/>
          <w:szCs w:val="22"/>
        </w:rPr>
        <w:drawing>
          <wp:inline distT="0" distB="0" distL="0" distR="0" wp14:anchorId="2F0D6FAB" wp14:editId="1C84B312">
            <wp:extent cx="3448531" cy="1895740"/>
            <wp:effectExtent l="19050" t="19050" r="19050" b="28575"/>
            <wp:docPr id="105711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17565" name=""/>
                    <pic:cNvPicPr/>
                  </pic:nvPicPr>
                  <pic:blipFill>
                    <a:blip r:embed="rId8"/>
                    <a:stretch>
                      <a:fillRect/>
                    </a:stretch>
                  </pic:blipFill>
                  <pic:spPr>
                    <a:xfrm>
                      <a:off x="0" y="0"/>
                      <a:ext cx="3448531" cy="1895740"/>
                    </a:xfrm>
                    <a:prstGeom prst="rect">
                      <a:avLst/>
                    </a:prstGeom>
                    <a:ln w="6350">
                      <a:solidFill>
                        <a:schemeClr val="bg1">
                          <a:lumMod val="50000"/>
                        </a:schemeClr>
                      </a:solidFill>
                    </a:ln>
                  </pic:spPr>
                </pic:pic>
              </a:graphicData>
            </a:graphic>
          </wp:inline>
        </w:drawing>
      </w:r>
    </w:p>
    <w:p w14:paraId="230CB986" w14:textId="0337C6F9" w:rsidR="00E74A52" w:rsidRPr="00E74A52" w:rsidRDefault="00E74A52" w:rsidP="00857665">
      <w:pPr>
        <w:spacing w:after="240" w:line="240" w:lineRule="auto"/>
        <w:ind w:left="720"/>
        <w:rPr>
          <w:b/>
          <w:bCs/>
          <w:i/>
          <w:iCs/>
          <w:sz w:val="22"/>
          <w:szCs w:val="22"/>
        </w:rPr>
      </w:pPr>
      <w:r w:rsidRPr="00E74A52">
        <w:rPr>
          <w:b/>
          <w:bCs/>
          <w:i/>
          <w:iCs/>
          <w:sz w:val="22"/>
          <w:szCs w:val="22"/>
        </w:rPr>
        <w:t>Figure 1: Example of a SQL View</w:t>
      </w:r>
      <w:r w:rsidR="000765DA">
        <w:rPr>
          <w:b/>
          <w:bCs/>
          <w:i/>
          <w:iCs/>
          <w:sz w:val="22"/>
          <w:szCs w:val="22"/>
        </w:rPr>
        <w:t>.</w:t>
      </w:r>
    </w:p>
    <w:p w14:paraId="471D965D" w14:textId="77777777" w:rsidR="00A145A5" w:rsidRDefault="00A145A5" w:rsidP="00A145A5">
      <w:pPr>
        <w:spacing w:after="220" w:line="240" w:lineRule="auto"/>
        <w:rPr>
          <w:sz w:val="22"/>
          <w:szCs w:val="22"/>
        </w:rPr>
      </w:pPr>
      <w:r>
        <w:rPr>
          <w:sz w:val="22"/>
          <w:szCs w:val="22"/>
        </w:rPr>
        <w:t>Others can easily run this code by using the View:</w:t>
      </w:r>
    </w:p>
    <w:p w14:paraId="551E36C4" w14:textId="77777777" w:rsidR="00A145A5" w:rsidRDefault="00A145A5" w:rsidP="000765DA">
      <w:pPr>
        <w:spacing w:after="240" w:line="240" w:lineRule="auto"/>
        <w:ind w:left="720"/>
        <w:rPr>
          <w:color w:val="0070C0"/>
          <w:sz w:val="22"/>
          <w:szCs w:val="22"/>
        </w:rPr>
      </w:pPr>
      <w:r w:rsidRPr="00857665">
        <w:rPr>
          <w:color w:val="0070C0"/>
          <w:sz w:val="22"/>
          <w:szCs w:val="22"/>
        </w:rPr>
        <w:drawing>
          <wp:inline distT="0" distB="0" distL="0" distR="0" wp14:anchorId="0327D3E6" wp14:editId="285B60B3">
            <wp:extent cx="2305372" cy="190527"/>
            <wp:effectExtent l="19050" t="19050" r="19050" b="19050"/>
            <wp:docPr id="58663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3009" name=""/>
                    <pic:cNvPicPr/>
                  </pic:nvPicPr>
                  <pic:blipFill>
                    <a:blip r:embed="rId9"/>
                    <a:stretch>
                      <a:fillRect/>
                    </a:stretch>
                  </pic:blipFill>
                  <pic:spPr>
                    <a:xfrm>
                      <a:off x="0" y="0"/>
                      <a:ext cx="2305372" cy="190527"/>
                    </a:xfrm>
                    <a:prstGeom prst="rect">
                      <a:avLst/>
                    </a:prstGeom>
                    <a:ln w="6350">
                      <a:solidFill>
                        <a:schemeClr val="bg1">
                          <a:lumMod val="50000"/>
                        </a:schemeClr>
                      </a:solidFill>
                    </a:ln>
                  </pic:spPr>
                </pic:pic>
              </a:graphicData>
            </a:graphic>
          </wp:inline>
        </w:drawing>
      </w:r>
    </w:p>
    <w:p w14:paraId="3614154F" w14:textId="178C7A2D" w:rsidR="00E74A52" w:rsidRPr="00E74A52" w:rsidRDefault="00E74A52" w:rsidP="00E74A52">
      <w:pPr>
        <w:spacing w:after="240" w:line="240" w:lineRule="auto"/>
        <w:ind w:left="720"/>
        <w:rPr>
          <w:b/>
          <w:bCs/>
          <w:i/>
          <w:iCs/>
          <w:sz w:val="22"/>
          <w:szCs w:val="22"/>
        </w:rPr>
      </w:pPr>
      <w:r w:rsidRPr="00E74A52">
        <w:rPr>
          <w:b/>
          <w:bCs/>
          <w:i/>
          <w:iCs/>
          <w:sz w:val="22"/>
          <w:szCs w:val="22"/>
        </w:rPr>
        <w:t xml:space="preserve">Figure 2: </w:t>
      </w:r>
      <w:r>
        <w:rPr>
          <w:b/>
          <w:bCs/>
          <w:i/>
          <w:iCs/>
          <w:sz w:val="22"/>
          <w:szCs w:val="22"/>
        </w:rPr>
        <w:t>T</w:t>
      </w:r>
      <w:r w:rsidRPr="00E74A52">
        <w:rPr>
          <w:b/>
          <w:bCs/>
          <w:i/>
          <w:iCs/>
          <w:sz w:val="22"/>
          <w:szCs w:val="22"/>
        </w:rPr>
        <w:t xml:space="preserve">he Select statement for the </w:t>
      </w:r>
      <w:r>
        <w:rPr>
          <w:b/>
          <w:bCs/>
          <w:i/>
          <w:iCs/>
          <w:sz w:val="22"/>
          <w:szCs w:val="22"/>
        </w:rPr>
        <w:t xml:space="preserve">example </w:t>
      </w:r>
      <w:r w:rsidRPr="00E74A52">
        <w:rPr>
          <w:b/>
          <w:bCs/>
          <w:i/>
          <w:iCs/>
          <w:sz w:val="22"/>
          <w:szCs w:val="22"/>
        </w:rPr>
        <w:t>View</w:t>
      </w:r>
      <w:r w:rsidR="000765DA">
        <w:rPr>
          <w:b/>
          <w:bCs/>
          <w:i/>
          <w:iCs/>
          <w:sz w:val="22"/>
          <w:szCs w:val="22"/>
        </w:rPr>
        <w:t>.</w:t>
      </w:r>
    </w:p>
    <w:p w14:paraId="1D0CCEDB" w14:textId="21C16F5D" w:rsidR="00EA4E30" w:rsidRDefault="00E038B9" w:rsidP="004F0C8D">
      <w:pPr>
        <w:spacing w:after="220" w:line="240" w:lineRule="auto"/>
        <w:rPr>
          <w:sz w:val="22"/>
          <w:szCs w:val="22"/>
        </w:rPr>
      </w:pPr>
      <w:r>
        <w:rPr>
          <w:sz w:val="22"/>
          <w:szCs w:val="22"/>
        </w:rPr>
        <w:t xml:space="preserve">I needed to use GO at the start of the script. This signals the start of a new batch where CREATE VIEW is the first thing that occurs. Without GO, SQL will throw an error. I also closed the script with GO to ensure the </w:t>
      </w:r>
      <w:r w:rsidR="00C72658">
        <w:rPr>
          <w:sz w:val="22"/>
          <w:szCs w:val="22"/>
        </w:rPr>
        <w:t>batch is terminated</w:t>
      </w:r>
      <w:r>
        <w:rPr>
          <w:sz w:val="22"/>
          <w:szCs w:val="22"/>
        </w:rPr>
        <w:t>.</w:t>
      </w:r>
      <w:r w:rsidR="00C72658">
        <w:rPr>
          <w:sz w:val="22"/>
          <w:szCs w:val="22"/>
        </w:rPr>
        <w:t xml:space="preserve"> </w:t>
      </w:r>
      <w:r w:rsidR="00A145A5">
        <w:rPr>
          <w:sz w:val="22"/>
          <w:szCs w:val="22"/>
        </w:rPr>
        <w:t>For</w:t>
      </w:r>
      <w:r w:rsidR="00C72658">
        <w:rPr>
          <w:sz w:val="22"/>
          <w:szCs w:val="22"/>
        </w:rPr>
        <w:t xml:space="preserve"> an error-free script, CREATE VIEW must be the only statement in its batch.</w:t>
      </w:r>
    </w:p>
    <w:p w14:paraId="493E22F0" w14:textId="7247DDE3" w:rsidR="005C66A8" w:rsidRDefault="00C72658" w:rsidP="004F0C8D">
      <w:pPr>
        <w:spacing w:after="240" w:line="240" w:lineRule="auto"/>
        <w:rPr>
          <w:sz w:val="22"/>
          <w:szCs w:val="22"/>
        </w:rPr>
      </w:pPr>
      <w:r>
        <w:rPr>
          <w:sz w:val="22"/>
          <w:szCs w:val="22"/>
        </w:rPr>
        <w:lastRenderedPageBreak/>
        <w:t xml:space="preserve">This is an example of a </w:t>
      </w:r>
      <w:r w:rsidR="00D15969">
        <w:rPr>
          <w:sz w:val="22"/>
          <w:szCs w:val="22"/>
        </w:rPr>
        <w:t>Base View or Basic View</w:t>
      </w:r>
      <w:r>
        <w:rPr>
          <w:sz w:val="22"/>
          <w:szCs w:val="22"/>
        </w:rPr>
        <w:t xml:space="preserve">. </w:t>
      </w:r>
      <w:r w:rsidR="00B42736">
        <w:rPr>
          <w:sz w:val="22"/>
          <w:szCs w:val="22"/>
        </w:rPr>
        <w:t>This is a benefit to administrators who want</w:t>
      </w:r>
      <w:r w:rsidR="00D15969">
        <w:rPr>
          <w:sz w:val="22"/>
          <w:szCs w:val="22"/>
        </w:rPr>
        <w:t xml:space="preserve"> to restrict access to </w:t>
      </w:r>
      <w:r w:rsidR="002E256A">
        <w:rPr>
          <w:sz w:val="22"/>
          <w:szCs w:val="22"/>
        </w:rPr>
        <w:t xml:space="preserve">a </w:t>
      </w:r>
      <w:r w:rsidR="00D15969">
        <w:rPr>
          <w:sz w:val="22"/>
          <w:szCs w:val="22"/>
        </w:rPr>
        <w:t xml:space="preserve">table while </w:t>
      </w:r>
      <w:r>
        <w:rPr>
          <w:sz w:val="22"/>
          <w:szCs w:val="22"/>
        </w:rPr>
        <w:t>allowing access</w:t>
      </w:r>
      <w:r w:rsidR="00D15969">
        <w:rPr>
          <w:sz w:val="22"/>
          <w:szCs w:val="22"/>
        </w:rPr>
        <w:t xml:space="preserve"> to the View.</w:t>
      </w:r>
      <w:r>
        <w:rPr>
          <w:sz w:val="22"/>
          <w:szCs w:val="22"/>
        </w:rPr>
        <w:t xml:space="preserve"> This </w:t>
      </w:r>
      <w:r w:rsidR="00B42736">
        <w:rPr>
          <w:sz w:val="22"/>
          <w:szCs w:val="22"/>
        </w:rPr>
        <w:t>supports</w:t>
      </w:r>
      <w:r>
        <w:rPr>
          <w:sz w:val="22"/>
          <w:szCs w:val="22"/>
        </w:rPr>
        <w:t xml:space="preserve"> the Principle of Least Privilege: Users are restricted to the necessary information needed for their role.</w:t>
      </w:r>
    </w:p>
    <w:p w14:paraId="0BE4AB24" w14:textId="5AEF425A" w:rsidR="00E54F5F" w:rsidRDefault="00E54F5F" w:rsidP="004F0C8D">
      <w:pPr>
        <w:spacing w:after="240" w:line="240" w:lineRule="auto"/>
        <w:rPr>
          <w:sz w:val="22"/>
          <w:szCs w:val="22"/>
        </w:rPr>
      </w:pPr>
      <w:r>
        <w:rPr>
          <w:sz w:val="22"/>
          <w:szCs w:val="22"/>
        </w:rPr>
        <w:t xml:space="preserve">In addition, I used SCHEMABINDING to lock the table so that </w:t>
      </w:r>
      <w:r w:rsidR="00005374">
        <w:rPr>
          <w:sz w:val="22"/>
          <w:szCs w:val="22"/>
        </w:rPr>
        <w:t>it</w:t>
      </w:r>
      <w:r>
        <w:rPr>
          <w:sz w:val="22"/>
          <w:szCs w:val="22"/>
        </w:rPr>
        <w:t xml:space="preserve"> cannot be modified in ways that would break the View. SQL will block anyone from deleting or renaming a column because it knows the View relies on it. Every column must be listed in the script, and the table referenced after the FROM clause must be preceded by the schema name (i.e., dbo.Products). This removes all ambiguity about the location of the data.</w:t>
      </w:r>
    </w:p>
    <w:p w14:paraId="4A22D254" w14:textId="77777777" w:rsidR="005C66A8" w:rsidRPr="006F398D" w:rsidRDefault="005C66A8" w:rsidP="004F0C8D">
      <w:pPr>
        <w:spacing w:after="240" w:line="240" w:lineRule="auto"/>
        <w:rPr>
          <w:sz w:val="22"/>
          <w:szCs w:val="22"/>
        </w:rPr>
      </w:pPr>
    </w:p>
    <w:p w14:paraId="7CB5ED79" w14:textId="34713884" w:rsidR="00761D5D" w:rsidRDefault="00CE39A7" w:rsidP="004F0C8D">
      <w:pPr>
        <w:pStyle w:val="Heading2"/>
      </w:pPr>
      <w:r>
        <w:t>Differences and similarities</w:t>
      </w:r>
      <w:r w:rsidR="004F0C8D">
        <w:t xml:space="preserve">: </w:t>
      </w:r>
      <w:r>
        <w:t>View</w:t>
      </w:r>
      <w:r w:rsidR="004F0C8D">
        <w:t>s</w:t>
      </w:r>
      <w:r>
        <w:t xml:space="preserve">, </w:t>
      </w:r>
      <w:r w:rsidR="00B5442C">
        <w:t>F</w:t>
      </w:r>
      <w:r>
        <w:t>unction</w:t>
      </w:r>
      <w:r w:rsidR="004F0C8D">
        <w:t>s</w:t>
      </w:r>
      <w:r>
        <w:t xml:space="preserve">, and </w:t>
      </w:r>
      <w:r w:rsidR="00B5442C">
        <w:t>S</w:t>
      </w:r>
      <w:r>
        <w:t xml:space="preserve">tored </w:t>
      </w:r>
      <w:r w:rsidR="00B5442C">
        <w:t>P</w:t>
      </w:r>
      <w:r>
        <w:t>rocedure</w:t>
      </w:r>
      <w:r w:rsidR="004F0C8D">
        <w:t>s</w:t>
      </w:r>
    </w:p>
    <w:p w14:paraId="55CBEC2C" w14:textId="77777777" w:rsidR="00426BB7" w:rsidRDefault="00426BB7" w:rsidP="00761D5D">
      <w:pPr>
        <w:spacing w:after="0" w:line="240" w:lineRule="auto"/>
        <w:rPr>
          <w:b/>
          <w:bCs/>
          <w:sz w:val="22"/>
          <w:szCs w:val="22"/>
        </w:rPr>
      </w:pPr>
    </w:p>
    <w:p w14:paraId="590C8356" w14:textId="2C26699A" w:rsidR="0037569E" w:rsidRDefault="00CE39A7" w:rsidP="004F0C8D">
      <w:pPr>
        <w:tabs>
          <w:tab w:val="left" w:pos="1665"/>
        </w:tabs>
        <w:spacing w:after="240" w:line="240" w:lineRule="auto"/>
        <w:rPr>
          <w:sz w:val="22"/>
          <w:szCs w:val="22"/>
        </w:rPr>
      </w:pPr>
      <w:r w:rsidRPr="00586AD2">
        <w:rPr>
          <w:b/>
          <w:bCs/>
          <w:sz w:val="22"/>
          <w:szCs w:val="22"/>
        </w:rPr>
        <w:t>View</w:t>
      </w:r>
      <w:r w:rsidR="00B5442C">
        <w:rPr>
          <w:b/>
          <w:bCs/>
          <w:sz w:val="22"/>
          <w:szCs w:val="22"/>
        </w:rPr>
        <w:t>s</w:t>
      </w:r>
      <w:r w:rsidRPr="00586AD2">
        <w:rPr>
          <w:b/>
          <w:bCs/>
          <w:sz w:val="22"/>
          <w:szCs w:val="22"/>
        </w:rPr>
        <w:t>:</w:t>
      </w:r>
      <w:r w:rsidR="00463ACE">
        <w:rPr>
          <w:sz w:val="22"/>
          <w:szCs w:val="22"/>
        </w:rPr>
        <w:t xml:space="preserve"> A View is a named Select statement with code </w:t>
      </w:r>
      <w:r w:rsidR="00455254">
        <w:rPr>
          <w:sz w:val="22"/>
          <w:szCs w:val="22"/>
        </w:rPr>
        <w:t>saved as a script file or saved in a database</w:t>
      </w:r>
      <w:r w:rsidR="00463ACE">
        <w:rPr>
          <w:sz w:val="22"/>
          <w:szCs w:val="22"/>
        </w:rPr>
        <w:t>.</w:t>
      </w:r>
      <w:r w:rsidR="00D15969">
        <w:rPr>
          <w:sz w:val="22"/>
          <w:szCs w:val="22"/>
        </w:rPr>
        <w:t xml:space="preserve"> A SELECT TOP clause must be used when using the ORDER BY clause.</w:t>
      </w:r>
      <w:r w:rsidR="00586AD2">
        <w:rPr>
          <w:sz w:val="22"/>
          <w:szCs w:val="22"/>
        </w:rPr>
        <w:t xml:space="preserve"> A View makes changes to the table design seamless for users. The V</w:t>
      </w:r>
      <w:r w:rsidR="00B50DC9">
        <w:rPr>
          <w:sz w:val="22"/>
          <w:szCs w:val="22"/>
        </w:rPr>
        <w:t xml:space="preserve">iew’s code </w:t>
      </w:r>
      <w:r w:rsidR="00586AD2">
        <w:rPr>
          <w:sz w:val="22"/>
          <w:szCs w:val="22"/>
        </w:rPr>
        <w:t>remains the same</w:t>
      </w:r>
      <w:r w:rsidR="00B50DC9">
        <w:rPr>
          <w:sz w:val="22"/>
          <w:szCs w:val="22"/>
        </w:rPr>
        <w:t>, but the data it shows will always be the most current data from the table.</w:t>
      </w:r>
    </w:p>
    <w:p w14:paraId="4F09104D" w14:textId="58AE1542" w:rsidR="00CE39A7" w:rsidRDefault="00CE39A7" w:rsidP="004F0C8D">
      <w:pPr>
        <w:tabs>
          <w:tab w:val="left" w:pos="1665"/>
        </w:tabs>
        <w:spacing w:after="240" w:line="240" w:lineRule="auto"/>
        <w:rPr>
          <w:sz w:val="22"/>
          <w:szCs w:val="22"/>
        </w:rPr>
      </w:pPr>
      <w:r w:rsidRPr="00586AD2">
        <w:rPr>
          <w:b/>
          <w:bCs/>
          <w:sz w:val="22"/>
          <w:szCs w:val="22"/>
        </w:rPr>
        <w:t>Function</w:t>
      </w:r>
      <w:r w:rsidR="00B5442C">
        <w:rPr>
          <w:b/>
          <w:bCs/>
          <w:sz w:val="22"/>
          <w:szCs w:val="22"/>
        </w:rPr>
        <w:t>s</w:t>
      </w:r>
      <w:r w:rsidRPr="00586AD2">
        <w:rPr>
          <w:b/>
          <w:bCs/>
          <w:sz w:val="22"/>
          <w:szCs w:val="22"/>
        </w:rPr>
        <w:t>:</w:t>
      </w:r>
      <w:r w:rsidR="00463ACE">
        <w:rPr>
          <w:sz w:val="22"/>
          <w:szCs w:val="22"/>
        </w:rPr>
        <w:t xml:space="preserve"> A Function is also a named Select statement</w:t>
      </w:r>
      <w:r w:rsidR="00575A38">
        <w:rPr>
          <w:sz w:val="22"/>
          <w:szCs w:val="22"/>
        </w:rPr>
        <w:t>. Microsoft SQL Server requires the DBO prefix in front of the Function name</w:t>
      </w:r>
      <w:r w:rsidR="00536B68">
        <w:rPr>
          <w:sz w:val="22"/>
          <w:szCs w:val="22"/>
        </w:rPr>
        <w:t xml:space="preserve"> when it is created and used</w:t>
      </w:r>
      <w:r w:rsidR="00575A38">
        <w:rPr>
          <w:sz w:val="22"/>
          <w:szCs w:val="22"/>
        </w:rPr>
        <w:t xml:space="preserve"> (ex: dbo.fProducts</w:t>
      </w:r>
      <w:r w:rsidR="000119F2">
        <w:rPr>
          <w:sz w:val="22"/>
          <w:szCs w:val="22"/>
        </w:rPr>
        <w:t>( )</w:t>
      </w:r>
      <w:r w:rsidR="00575A38">
        <w:rPr>
          <w:sz w:val="22"/>
          <w:szCs w:val="22"/>
        </w:rPr>
        <w:t>)</w:t>
      </w:r>
      <w:r w:rsidR="000F279A">
        <w:rPr>
          <w:sz w:val="22"/>
          <w:szCs w:val="22"/>
        </w:rPr>
        <w:t xml:space="preserve">. </w:t>
      </w:r>
      <w:r w:rsidR="00536B68">
        <w:rPr>
          <w:sz w:val="22"/>
          <w:szCs w:val="22"/>
        </w:rPr>
        <w:t>Like Views, F</w:t>
      </w:r>
      <w:r w:rsidR="00D15969">
        <w:rPr>
          <w:sz w:val="22"/>
          <w:szCs w:val="22"/>
        </w:rPr>
        <w:t>unctions also require a SELECT TOP clause when using the ORDER BY clause.</w:t>
      </w:r>
      <w:r w:rsidR="000119F2">
        <w:rPr>
          <w:sz w:val="22"/>
          <w:szCs w:val="22"/>
        </w:rPr>
        <w:t xml:space="preserve"> Functions use an AS clause, but they also have a </w:t>
      </w:r>
      <w:r w:rsidR="00F84D74">
        <w:rPr>
          <w:sz w:val="22"/>
          <w:szCs w:val="22"/>
        </w:rPr>
        <w:t>RETURNS TABLE clause</w:t>
      </w:r>
      <w:r w:rsidR="000119F2">
        <w:rPr>
          <w:sz w:val="22"/>
          <w:szCs w:val="22"/>
        </w:rPr>
        <w:t xml:space="preserve"> so that a value can be provided. For example:</w:t>
      </w:r>
    </w:p>
    <w:p w14:paraId="392D2D23" w14:textId="133A3919" w:rsidR="00EB7282" w:rsidRDefault="00EB7282" w:rsidP="000765DA">
      <w:pPr>
        <w:tabs>
          <w:tab w:val="left" w:pos="1665"/>
        </w:tabs>
        <w:spacing w:after="240" w:line="240" w:lineRule="auto"/>
        <w:ind w:left="720"/>
        <w:rPr>
          <w:sz w:val="22"/>
          <w:szCs w:val="22"/>
        </w:rPr>
      </w:pPr>
      <w:r w:rsidRPr="00EB7282">
        <w:rPr>
          <w:sz w:val="22"/>
          <w:szCs w:val="22"/>
        </w:rPr>
        <w:drawing>
          <wp:inline distT="0" distB="0" distL="0" distR="0" wp14:anchorId="1BF36322" wp14:editId="7F633095">
            <wp:extent cx="5525271" cy="1533739"/>
            <wp:effectExtent l="19050" t="19050" r="18415" b="28575"/>
            <wp:docPr id="36580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05424" name=""/>
                    <pic:cNvPicPr/>
                  </pic:nvPicPr>
                  <pic:blipFill>
                    <a:blip r:embed="rId10"/>
                    <a:stretch>
                      <a:fillRect/>
                    </a:stretch>
                  </pic:blipFill>
                  <pic:spPr>
                    <a:xfrm>
                      <a:off x="0" y="0"/>
                      <a:ext cx="5525271" cy="1533739"/>
                    </a:xfrm>
                    <a:prstGeom prst="rect">
                      <a:avLst/>
                    </a:prstGeom>
                    <a:ln w="6350">
                      <a:solidFill>
                        <a:schemeClr val="bg1">
                          <a:lumMod val="50000"/>
                        </a:schemeClr>
                      </a:solidFill>
                    </a:ln>
                  </pic:spPr>
                </pic:pic>
              </a:graphicData>
            </a:graphic>
          </wp:inline>
        </w:drawing>
      </w:r>
    </w:p>
    <w:p w14:paraId="466F8EC4" w14:textId="0AFFEF50" w:rsidR="00E74A52" w:rsidRPr="00E74A52" w:rsidRDefault="00E74A52" w:rsidP="00EB7282">
      <w:pPr>
        <w:tabs>
          <w:tab w:val="left" w:pos="1665"/>
        </w:tabs>
        <w:spacing w:after="240" w:line="240" w:lineRule="auto"/>
        <w:ind w:left="720"/>
        <w:rPr>
          <w:b/>
          <w:bCs/>
          <w:i/>
          <w:iCs/>
          <w:sz w:val="22"/>
          <w:szCs w:val="22"/>
        </w:rPr>
      </w:pPr>
      <w:r w:rsidRPr="00E74A52">
        <w:rPr>
          <w:b/>
          <w:bCs/>
          <w:i/>
          <w:iCs/>
          <w:sz w:val="22"/>
          <w:szCs w:val="22"/>
        </w:rPr>
        <w:t>Figure 3: Example of a Function</w:t>
      </w:r>
      <w:r w:rsidR="000765DA">
        <w:rPr>
          <w:b/>
          <w:bCs/>
          <w:i/>
          <w:iCs/>
          <w:sz w:val="22"/>
          <w:szCs w:val="22"/>
        </w:rPr>
        <w:t>.</w:t>
      </w:r>
    </w:p>
    <w:p w14:paraId="6CF177B2" w14:textId="48FCBD1C" w:rsidR="00301BDF" w:rsidRDefault="000119F2" w:rsidP="004F0C8D">
      <w:pPr>
        <w:tabs>
          <w:tab w:val="left" w:pos="1665"/>
        </w:tabs>
        <w:spacing w:after="240" w:line="240" w:lineRule="auto"/>
        <w:rPr>
          <w:sz w:val="22"/>
          <w:szCs w:val="22"/>
        </w:rPr>
      </w:pPr>
      <w:r>
        <w:rPr>
          <w:sz w:val="22"/>
          <w:szCs w:val="22"/>
        </w:rPr>
        <w:t xml:space="preserve">To run the </w:t>
      </w:r>
      <w:r w:rsidR="007C750D">
        <w:rPr>
          <w:sz w:val="22"/>
          <w:szCs w:val="22"/>
        </w:rPr>
        <w:t>F</w:t>
      </w:r>
      <w:r>
        <w:rPr>
          <w:sz w:val="22"/>
          <w:szCs w:val="22"/>
        </w:rPr>
        <w:t>unction:</w:t>
      </w:r>
    </w:p>
    <w:p w14:paraId="64DB0680" w14:textId="39182631" w:rsidR="00EB7282" w:rsidRDefault="00BC4F2A" w:rsidP="000765DA">
      <w:pPr>
        <w:tabs>
          <w:tab w:val="left" w:pos="1665"/>
        </w:tabs>
        <w:spacing w:after="240" w:line="240" w:lineRule="auto"/>
        <w:ind w:left="720"/>
        <w:rPr>
          <w:sz w:val="22"/>
          <w:szCs w:val="22"/>
        </w:rPr>
      </w:pPr>
      <w:r w:rsidRPr="00BC4F2A">
        <w:rPr>
          <w:sz w:val="22"/>
          <w:szCs w:val="22"/>
        </w:rPr>
        <w:drawing>
          <wp:inline distT="0" distB="0" distL="0" distR="0" wp14:anchorId="6E7DEE7B" wp14:editId="3FFBFB8B">
            <wp:extent cx="2553056" cy="295316"/>
            <wp:effectExtent l="19050" t="19050" r="19050" b="28575"/>
            <wp:docPr id="22685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9633" name=""/>
                    <pic:cNvPicPr/>
                  </pic:nvPicPr>
                  <pic:blipFill>
                    <a:blip r:embed="rId11"/>
                    <a:stretch>
                      <a:fillRect/>
                    </a:stretch>
                  </pic:blipFill>
                  <pic:spPr>
                    <a:xfrm>
                      <a:off x="0" y="0"/>
                      <a:ext cx="2553056" cy="295316"/>
                    </a:xfrm>
                    <a:prstGeom prst="rect">
                      <a:avLst/>
                    </a:prstGeom>
                    <a:ln w="6350">
                      <a:solidFill>
                        <a:schemeClr val="bg1">
                          <a:lumMod val="50000"/>
                        </a:schemeClr>
                      </a:solidFill>
                    </a:ln>
                  </pic:spPr>
                </pic:pic>
              </a:graphicData>
            </a:graphic>
          </wp:inline>
        </w:drawing>
      </w:r>
    </w:p>
    <w:p w14:paraId="01C6AD1B" w14:textId="110514E9" w:rsidR="00E74A52" w:rsidRPr="00E74A52" w:rsidRDefault="00E74A52" w:rsidP="00EB7282">
      <w:pPr>
        <w:tabs>
          <w:tab w:val="left" w:pos="1665"/>
        </w:tabs>
        <w:spacing w:after="240" w:line="240" w:lineRule="auto"/>
        <w:ind w:left="720"/>
        <w:rPr>
          <w:b/>
          <w:bCs/>
          <w:i/>
          <w:iCs/>
          <w:sz w:val="22"/>
          <w:szCs w:val="22"/>
        </w:rPr>
      </w:pPr>
      <w:r w:rsidRPr="00E74A52">
        <w:rPr>
          <w:b/>
          <w:bCs/>
          <w:i/>
          <w:iCs/>
          <w:sz w:val="22"/>
          <w:szCs w:val="22"/>
        </w:rPr>
        <w:t>Figure 4: The Select statement for the example Function</w:t>
      </w:r>
      <w:r w:rsidR="000765DA">
        <w:rPr>
          <w:b/>
          <w:bCs/>
          <w:i/>
          <w:iCs/>
          <w:sz w:val="22"/>
          <w:szCs w:val="22"/>
        </w:rPr>
        <w:t>.</w:t>
      </w:r>
    </w:p>
    <w:p w14:paraId="5D1D38EF" w14:textId="254E3C8D" w:rsidR="0055267C" w:rsidRDefault="0055267C" w:rsidP="004F0C8D">
      <w:pPr>
        <w:tabs>
          <w:tab w:val="left" w:pos="1665"/>
        </w:tabs>
        <w:spacing w:after="240" w:line="240" w:lineRule="auto"/>
        <w:rPr>
          <w:sz w:val="22"/>
          <w:szCs w:val="22"/>
        </w:rPr>
      </w:pPr>
      <w:r>
        <w:rPr>
          <w:sz w:val="22"/>
          <w:szCs w:val="22"/>
        </w:rPr>
        <w:t>The parentheses must be entered even if no parameters are being used.</w:t>
      </w:r>
    </w:p>
    <w:p w14:paraId="0ECE9D76" w14:textId="443D08AC" w:rsidR="00301BDF" w:rsidRDefault="00301BDF" w:rsidP="004F0C8D">
      <w:pPr>
        <w:tabs>
          <w:tab w:val="left" w:pos="1665"/>
        </w:tabs>
        <w:spacing w:after="240" w:line="240" w:lineRule="auto"/>
        <w:rPr>
          <w:sz w:val="22"/>
          <w:szCs w:val="22"/>
        </w:rPr>
      </w:pPr>
      <w:r>
        <w:rPr>
          <w:sz w:val="22"/>
          <w:szCs w:val="22"/>
        </w:rPr>
        <w:t xml:space="preserve">Another difference between Views and Functions is that a Function may be used </w:t>
      </w:r>
      <w:r w:rsidR="00234AD8">
        <w:rPr>
          <w:sz w:val="22"/>
          <w:szCs w:val="22"/>
        </w:rPr>
        <w:t xml:space="preserve">within the Select clause </w:t>
      </w:r>
      <w:r w:rsidR="00F41684">
        <w:rPr>
          <w:sz w:val="22"/>
          <w:szCs w:val="22"/>
        </w:rPr>
        <w:t>as a</w:t>
      </w:r>
      <w:r w:rsidR="005F23FD">
        <w:rPr>
          <w:sz w:val="22"/>
          <w:szCs w:val="22"/>
        </w:rPr>
        <w:t xml:space="preserve"> mathematical</w:t>
      </w:r>
      <w:r w:rsidR="00F41684">
        <w:rPr>
          <w:sz w:val="22"/>
          <w:szCs w:val="22"/>
        </w:rPr>
        <w:t xml:space="preserve"> expression that returns a </w:t>
      </w:r>
      <w:r w:rsidR="005A627A">
        <w:rPr>
          <w:sz w:val="22"/>
          <w:szCs w:val="22"/>
        </w:rPr>
        <w:t xml:space="preserve">single </w:t>
      </w:r>
      <w:r w:rsidR="00F41684">
        <w:rPr>
          <w:sz w:val="22"/>
          <w:szCs w:val="22"/>
        </w:rPr>
        <w:t xml:space="preserve">value (such as </w:t>
      </w:r>
      <w:r w:rsidR="005A627A">
        <w:rPr>
          <w:sz w:val="22"/>
          <w:szCs w:val="22"/>
        </w:rPr>
        <w:t xml:space="preserve">two </w:t>
      </w:r>
      <w:r w:rsidR="00F41684">
        <w:rPr>
          <w:sz w:val="22"/>
          <w:szCs w:val="22"/>
        </w:rPr>
        <w:t>multiplied values</w:t>
      </w:r>
      <w:r w:rsidR="00F65F75">
        <w:rPr>
          <w:sz w:val="22"/>
          <w:szCs w:val="22"/>
        </w:rPr>
        <w:t xml:space="preserve"> like price and quantity used to calculate extended price</w:t>
      </w:r>
      <w:r w:rsidR="00F41684">
        <w:rPr>
          <w:sz w:val="22"/>
          <w:szCs w:val="22"/>
        </w:rPr>
        <w:t>).</w:t>
      </w:r>
      <w:r w:rsidR="00B50DC9">
        <w:rPr>
          <w:sz w:val="22"/>
          <w:szCs w:val="22"/>
        </w:rPr>
        <w:t xml:space="preserve"> This is called a Scalar Function.</w:t>
      </w:r>
    </w:p>
    <w:p w14:paraId="69AC282B" w14:textId="77777777" w:rsidR="00B5442C" w:rsidRDefault="00CE39A7" w:rsidP="004F0C8D">
      <w:pPr>
        <w:tabs>
          <w:tab w:val="left" w:pos="1665"/>
        </w:tabs>
        <w:spacing w:after="240" w:line="240" w:lineRule="auto"/>
        <w:rPr>
          <w:sz w:val="22"/>
          <w:szCs w:val="22"/>
        </w:rPr>
      </w:pPr>
      <w:r w:rsidRPr="005F4B8F">
        <w:rPr>
          <w:b/>
          <w:bCs/>
          <w:sz w:val="22"/>
          <w:szCs w:val="22"/>
        </w:rPr>
        <w:lastRenderedPageBreak/>
        <w:t>Stored Procedure</w:t>
      </w:r>
      <w:r w:rsidR="00B5442C">
        <w:rPr>
          <w:b/>
          <w:bCs/>
          <w:sz w:val="22"/>
          <w:szCs w:val="22"/>
        </w:rPr>
        <w:t>s</w:t>
      </w:r>
      <w:r w:rsidRPr="005F4B8F">
        <w:rPr>
          <w:b/>
          <w:bCs/>
          <w:sz w:val="22"/>
          <w:szCs w:val="22"/>
        </w:rPr>
        <w:t>:</w:t>
      </w:r>
      <w:r w:rsidR="00463ACE">
        <w:rPr>
          <w:sz w:val="22"/>
          <w:szCs w:val="22"/>
        </w:rPr>
        <w:t xml:space="preserve"> </w:t>
      </w:r>
      <w:r w:rsidR="009F714D">
        <w:rPr>
          <w:sz w:val="22"/>
          <w:szCs w:val="22"/>
        </w:rPr>
        <w:t>As with Views and Functions, Stored Procedures are named Select statements.</w:t>
      </w:r>
      <w:r w:rsidR="004D29E0">
        <w:rPr>
          <w:sz w:val="22"/>
          <w:szCs w:val="22"/>
        </w:rPr>
        <w:t xml:space="preserve"> A Stored Procedure is structured in a similar way</w:t>
      </w:r>
      <w:r w:rsidR="00D54E5B">
        <w:rPr>
          <w:sz w:val="22"/>
          <w:szCs w:val="22"/>
        </w:rPr>
        <w:t>. U</w:t>
      </w:r>
      <w:r w:rsidR="004D29E0">
        <w:rPr>
          <w:sz w:val="22"/>
          <w:szCs w:val="22"/>
        </w:rPr>
        <w:t>nlike a View and Function,</w:t>
      </w:r>
      <w:r w:rsidR="00D54E5B">
        <w:rPr>
          <w:sz w:val="22"/>
          <w:szCs w:val="22"/>
        </w:rPr>
        <w:t xml:space="preserve"> however,</w:t>
      </w:r>
      <w:r w:rsidR="004D29E0">
        <w:rPr>
          <w:sz w:val="22"/>
          <w:szCs w:val="22"/>
        </w:rPr>
        <w:t xml:space="preserve"> a Stored Procedure is run by executing its code instead of as a Select statement.</w:t>
      </w:r>
    </w:p>
    <w:p w14:paraId="167AA105" w14:textId="77777777" w:rsidR="00B5442C" w:rsidRDefault="00A2502A" w:rsidP="004F0C8D">
      <w:pPr>
        <w:tabs>
          <w:tab w:val="left" w:pos="1665"/>
        </w:tabs>
        <w:spacing w:after="240" w:line="240" w:lineRule="auto"/>
        <w:rPr>
          <w:sz w:val="22"/>
          <w:szCs w:val="22"/>
        </w:rPr>
      </w:pPr>
      <w:r>
        <w:rPr>
          <w:sz w:val="22"/>
          <w:szCs w:val="22"/>
        </w:rPr>
        <w:t xml:space="preserve">Another difference is that </w:t>
      </w:r>
      <w:r w:rsidR="00B50DC9">
        <w:rPr>
          <w:sz w:val="22"/>
          <w:szCs w:val="22"/>
        </w:rPr>
        <w:t xml:space="preserve">a </w:t>
      </w:r>
      <w:r>
        <w:rPr>
          <w:sz w:val="22"/>
          <w:szCs w:val="22"/>
        </w:rPr>
        <w:t>Stored Procedure can have many statements of different types (Select, Insert, Delete, etc.). This can include the creation of tables. The flexibility of a Stored Procedure makes it the tool of choice for complex reporting.</w:t>
      </w:r>
    </w:p>
    <w:p w14:paraId="7698BDC1" w14:textId="643DAFB7" w:rsidR="009F714D" w:rsidRDefault="00B50DC9" w:rsidP="004F0C8D">
      <w:pPr>
        <w:tabs>
          <w:tab w:val="left" w:pos="1665"/>
        </w:tabs>
        <w:spacing w:after="240" w:line="240" w:lineRule="auto"/>
        <w:rPr>
          <w:sz w:val="22"/>
          <w:szCs w:val="22"/>
        </w:rPr>
      </w:pPr>
      <w:r>
        <w:rPr>
          <w:sz w:val="22"/>
          <w:szCs w:val="22"/>
        </w:rPr>
        <w:t xml:space="preserve">While Views and Functions return a set of data and can be used in a JOIN or WHERE clause of another query, Stored Procedures must stand alone. </w:t>
      </w:r>
      <w:r w:rsidR="00B5442C">
        <w:rPr>
          <w:sz w:val="22"/>
          <w:szCs w:val="22"/>
        </w:rPr>
        <w:t>One</w:t>
      </w:r>
      <w:r>
        <w:rPr>
          <w:sz w:val="22"/>
          <w:szCs w:val="22"/>
        </w:rPr>
        <w:t xml:space="preserve"> last difference is that a Stored Procedure allows an ORDER BY command without the TOP clause as required in a View.</w:t>
      </w:r>
    </w:p>
    <w:p w14:paraId="00CEC037" w14:textId="2E2A3634" w:rsidR="00DE2D26" w:rsidRDefault="00DE2D26" w:rsidP="004F0C8D">
      <w:pPr>
        <w:tabs>
          <w:tab w:val="left" w:pos="1665"/>
        </w:tabs>
        <w:spacing w:after="240" w:line="240" w:lineRule="auto"/>
        <w:rPr>
          <w:sz w:val="22"/>
          <w:szCs w:val="22"/>
        </w:rPr>
      </w:pPr>
      <w:r>
        <w:rPr>
          <w:sz w:val="22"/>
          <w:szCs w:val="22"/>
        </w:rPr>
        <w:t>In this example</w:t>
      </w:r>
      <w:r w:rsidR="00A2502A">
        <w:rPr>
          <w:sz w:val="22"/>
          <w:szCs w:val="22"/>
        </w:rPr>
        <w:t xml:space="preserve"> of a Stored Procedure</w:t>
      </w:r>
      <w:r>
        <w:rPr>
          <w:sz w:val="22"/>
          <w:szCs w:val="22"/>
        </w:rPr>
        <w:t>, the variable CategoryID has been added to the procedure:</w:t>
      </w:r>
    </w:p>
    <w:p w14:paraId="0D3C5204" w14:textId="0DC8EDD6" w:rsidR="005C66A8" w:rsidRDefault="009A7E9B" w:rsidP="000765DA">
      <w:pPr>
        <w:tabs>
          <w:tab w:val="left" w:pos="1665"/>
        </w:tabs>
        <w:spacing w:after="240" w:line="240" w:lineRule="auto"/>
        <w:ind w:left="720"/>
        <w:rPr>
          <w:sz w:val="22"/>
          <w:szCs w:val="22"/>
        </w:rPr>
      </w:pPr>
      <w:r w:rsidRPr="009A7E9B">
        <w:rPr>
          <w:sz w:val="22"/>
          <w:szCs w:val="22"/>
        </w:rPr>
        <w:drawing>
          <wp:inline distT="0" distB="0" distL="0" distR="0" wp14:anchorId="7058ED20" wp14:editId="0B9938A9">
            <wp:extent cx="4115374" cy="1724266"/>
            <wp:effectExtent l="19050" t="19050" r="19050" b="28575"/>
            <wp:docPr id="19157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030" name=""/>
                    <pic:cNvPicPr/>
                  </pic:nvPicPr>
                  <pic:blipFill>
                    <a:blip r:embed="rId12"/>
                    <a:stretch>
                      <a:fillRect/>
                    </a:stretch>
                  </pic:blipFill>
                  <pic:spPr>
                    <a:xfrm>
                      <a:off x="0" y="0"/>
                      <a:ext cx="4115374" cy="1724266"/>
                    </a:xfrm>
                    <a:prstGeom prst="rect">
                      <a:avLst/>
                    </a:prstGeom>
                    <a:ln w="6350">
                      <a:solidFill>
                        <a:schemeClr val="bg1">
                          <a:lumMod val="50000"/>
                        </a:schemeClr>
                      </a:solidFill>
                    </a:ln>
                  </pic:spPr>
                </pic:pic>
              </a:graphicData>
            </a:graphic>
          </wp:inline>
        </w:drawing>
      </w:r>
    </w:p>
    <w:p w14:paraId="1EFA5D83" w14:textId="6F38B537" w:rsidR="000765DA" w:rsidRPr="000765DA" w:rsidRDefault="000765DA" w:rsidP="00C622A2">
      <w:pPr>
        <w:tabs>
          <w:tab w:val="left" w:pos="1665"/>
        </w:tabs>
        <w:spacing w:after="240" w:line="240" w:lineRule="auto"/>
        <w:ind w:left="720"/>
        <w:rPr>
          <w:b/>
          <w:bCs/>
          <w:i/>
          <w:iCs/>
          <w:sz w:val="22"/>
          <w:szCs w:val="22"/>
        </w:rPr>
      </w:pPr>
      <w:r w:rsidRPr="000765DA">
        <w:rPr>
          <w:b/>
          <w:bCs/>
          <w:i/>
          <w:iCs/>
          <w:sz w:val="22"/>
          <w:szCs w:val="22"/>
        </w:rPr>
        <w:t>Figure 5: Example of a Stored Procedure.</w:t>
      </w:r>
    </w:p>
    <w:p w14:paraId="7112B506" w14:textId="01AF7CF0" w:rsidR="00C622A2" w:rsidRDefault="00DE2D26" w:rsidP="004F0C8D">
      <w:pPr>
        <w:tabs>
          <w:tab w:val="left" w:pos="1665"/>
        </w:tabs>
        <w:spacing w:after="240" w:line="240" w:lineRule="auto"/>
        <w:rPr>
          <w:sz w:val="22"/>
          <w:szCs w:val="22"/>
        </w:rPr>
      </w:pPr>
      <w:r>
        <w:rPr>
          <w:sz w:val="22"/>
          <w:szCs w:val="22"/>
        </w:rPr>
        <w:t>I used the EXECUTE command</w:t>
      </w:r>
      <w:r w:rsidR="00C622A2">
        <w:rPr>
          <w:sz w:val="22"/>
          <w:szCs w:val="22"/>
        </w:rPr>
        <w:t xml:space="preserve"> </w:t>
      </w:r>
      <w:r w:rsidR="000F0BEC">
        <w:rPr>
          <w:sz w:val="22"/>
          <w:szCs w:val="22"/>
        </w:rPr>
        <w:t>to run</w:t>
      </w:r>
      <w:r w:rsidR="00C622A2">
        <w:rPr>
          <w:sz w:val="22"/>
          <w:szCs w:val="22"/>
        </w:rPr>
        <w:t xml:space="preserve"> the Stored Procedure:</w:t>
      </w:r>
    </w:p>
    <w:p w14:paraId="7B168976" w14:textId="06312792" w:rsidR="00C622A2" w:rsidRDefault="009A7E9B" w:rsidP="000765DA">
      <w:pPr>
        <w:tabs>
          <w:tab w:val="left" w:pos="1665"/>
        </w:tabs>
        <w:spacing w:after="240" w:line="240" w:lineRule="auto"/>
        <w:ind w:left="720"/>
        <w:rPr>
          <w:sz w:val="22"/>
          <w:szCs w:val="22"/>
        </w:rPr>
      </w:pPr>
      <w:r w:rsidRPr="009A7E9B">
        <w:rPr>
          <w:sz w:val="22"/>
          <w:szCs w:val="22"/>
        </w:rPr>
        <w:drawing>
          <wp:inline distT="0" distB="0" distL="0" distR="0" wp14:anchorId="26C7B58D" wp14:editId="4CAF263D">
            <wp:extent cx="3210373" cy="190527"/>
            <wp:effectExtent l="19050" t="19050" r="9525" b="19050"/>
            <wp:docPr id="103300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5367" name=""/>
                    <pic:cNvPicPr/>
                  </pic:nvPicPr>
                  <pic:blipFill>
                    <a:blip r:embed="rId13"/>
                    <a:stretch>
                      <a:fillRect/>
                    </a:stretch>
                  </pic:blipFill>
                  <pic:spPr>
                    <a:xfrm>
                      <a:off x="0" y="0"/>
                      <a:ext cx="3210373" cy="190527"/>
                    </a:xfrm>
                    <a:prstGeom prst="rect">
                      <a:avLst/>
                    </a:prstGeom>
                    <a:ln w="6350">
                      <a:solidFill>
                        <a:schemeClr val="bg1">
                          <a:lumMod val="50000"/>
                        </a:schemeClr>
                      </a:solidFill>
                    </a:ln>
                  </pic:spPr>
                </pic:pic>
              </a:graphicData>
            </a:graphic>
          </wp:inline>
        </w:drawing>
      </w:r>
    </w:p>
    <w:p w14:paraId="176D29DA" w14:textId="361EAD93" w:rsidR="000765DA" w:rsidRPr="000765DA" w:rsidRDefault="000765DA" w:rsidP="00C622A2">
      <w:pPr>
        <w:tabs>
          <w:tab w:val="left" w:pos="1665"/>
        </w:tabs>
        <w:spacing w:after="240" w:line="240" w:lineRule="auto"/>
        <w:ind w:left="720"/>
        <w:rPr>
          <w:b/>
          <w:bCs/>
          <w:i/>
          <w:iCs/>
          <w:sz w:val="22"/>
          <w:szCs w:val="22"/>
        </w:rPr>
      </w:pPr>
      <w:r w:rsidRPr="000765DA">
        <w:rPr>
          <w:b/>
          <w:bCs/>
          <w:i/>
          <w:iCs/>
          <w:sz w:val="22"/>
          <w:szCs w:val="22"/>
        </w:rPr>
        <w:t>Figure 6: The EXECUTE statement for the example Stored Procedure.</w:t>
      </w:r>
    </w:p>
    <w:p w14:paraId="78D96E35" w14:textId="31C9CAAA" w:rsidR="009A7E9B" w:rsidRDefault="0016566A" w:rsidP="009A7E9B">
      <w:pPr>
        <w:tabs>
          <w:tab w:val="left" w:pos="1665"/>
        </w:tabs>
        <w:spacing w:after="240" w:line="240" w:lineRule="auto"/>
        <w:rPr>
          <w:sz w:val="22"/>
          <w:szCs w:val="22"/>
        </w:rPr>
      </w:pPr>
      <w:r>
        <w:rPr>
          <w:sz w:val="22"/>
          <w:szCs w:val="22"/>
        </w:rPr>
        <w:t>Executing the</w:t>
      </w:r>
      <w:r w:rsidR="009A7E9B">
        <w:rPr>
          <w:sz w:val="22"/>
          <w:szCs w:val="22"/>
        </w:rPr>
        <w:t xml:space="preserve"> Stored Procedure results in a list of all products with a CategoryID of 1:</w:t>
      </w:r>
    </w:p>
    <w:p w14:paraId="549ACCBC" w14:textId="4458B34B" w:rsidR="005C66A8" w:rsidRDefault="009A7E9B" w:rsidP="000765DA">
      <w:pPr>
        <w:tabs>
          <w:tab w:val="left" w:pos="1665"/>
        </w:tabs>
        <w:spacing w:after="240" w:line="240" w:lineRule="auto"/>
        <w:ind w:left="720"/>
        <w:rPr>
          <w:sz w:val="22"/>
          <w:szCs w:val="22"/>
        </w:rPr>
      </w:pPr>
      <w:r w:rsidRPr="009A7E9B">
        <w:rPr>
          <w:sz w:val="22"/>
          <w:szCs w:val="22"/>
        </w:rPr>
        <w:drawing>
          <wp:inline distT="0" distB="0" distL="0" distR="0" wp14:anchorId="503CBA67" wp14:editId="44387A5B">
            <wp:extent cx="2003258" cy="1762125"/>
            <wp:effectExtent l="19050" t="19050" r="16510" b="9525"/>
            <wp:docPr id="11343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56754" name=""/>
                    <pic:cNvPicPr/>
                  </pic:nvPicPr>
                  <pic:blipFill>
                    <a:blip r:embed="rId14"/>
                    <a:stretch>
                      <a:fillRect/>
                    </a:stretch>
                  </pic:blipFill>
                  <pic:spPr>
                    <a:xfrm>
                      <a:off x="0" y="0"/>
                      <a:ext cx="2008083" cy="1766369"/>
                    </a:xfrm>
                    <a:prstGeom prst="rect">
                      <a:avLst/>
                    </a:prstGeom>
                    <a:ln w="6350">
                      <a:solidFill>
                        <a:schemeClr val="bg1">
                          <a:lumMod val="50000"/>
                        </a:schemeClr>
                      </a:solidFill>
                    </a:ln>
                  </pic:spPr>
                </pic:pic>
              </a:graphicData>
            </a:graphic>
          </wp:inline>
        </w:drawing>
      </w:r>
    </w:p>
    <w:p w14:paraId="05513C5D" w14:textId="0C70A4EC" w:rsidR="000765DA" w:rsidRPr="000765DA" w:rsidRDefault="000765DA" w:rsidP="000F0BEC">
      <w:pPr>
        <w:tabs>
          <w:tab w:val="left" w:pos="1665"/>
        </w:tabs>
        <w:spacing w:after="240" w:line="240" w:lineRule="auto"/>
        <w:ind w:left="720"/>
        <w:rPr>
          <w:b/>
          <w:bCs/>
          <w:i/>
          <w:iCs/>
          <w:sz w:val="22"/>
          <w:szCs w:val="22"/>
        </w:rPr>
      </w:pPr>
      <w:r w:rsidRPr="000765DA">
        <w:rPr>
          <w:b/>
          <w:bCs/>
          <w:i/>
          <w:iCs/>
          <w:sz w:val="22"/>
          <w:szCs w:val="22"/>
        </w:rPr>
        <w:t>Figure 7: The results table for the example Stored Procedure.</w:t>
      </w:r>
    </w:p>
    <w:p w14:paraId="36CCF446" w14:textId="77777777" w:rsidR="000F0BEC" w:rsidRPr="00EF4710" w:rsidRDefault="000F0BEC" w:rsidP="000F0BEC">
      <w:pPr>
        <w:tabs>
          <w:tab w:val="left" w:pos="1665"/>
        </w:tabs>
        <w:spacing w:after="240" w:line="240" w:lineRule="auto"/>
        <w:ind w:left="720"/>
        <w:rPr>
          <w:sz w:val="22"/>
          <w:szCs w:val="22"/>
        </w:rPr>
      </w:pPr>
    </w:p>
    <w:p w14:paraId="24C7E121" w14:textId="566150FB" w:rsidR="00761D5D" w:rsidRPr="00057993" w:rsidRDefault="00761D5D" w:rsidP="004F0C8D">
      <w:pPr>
        <w:pStyle w:val="Heading2"/>
      </w:pPr>
      <w:r w:rsidRPr="00057993">
        <w:t>Summary</w:t>
      </w:r>
    </w:p>
    <w:p w14:paraId="01BFB707" w14:textId="4AEC5074" w:rsidR="00301BDF" w:rsidRPr="00036136" w:rsidRDefault="00557212" w:rsidP="00557212">
      <w:pPr>
        <w:spacing w:after="240" w:line="240" w:lineRule="auto"/>
        <w:rPr>
          <w:sz w:val="22"/>
          <w:szCs w:val="22"/>
        </w:rPr>
      </w:pPr>
      <w:r>
        <w:rPr>
          <w:sz w:val="22"/>
          <w:szCs w:val="22"/>
        </w:rPr>
        <w:t>In summary, choosing when to use a View, Function, or Stored Procedure depends on what is needed. Views work well as simple filters. Functions can include parameters and mathematical calculations within a Select statement. Stored Procedures provide the flexibility for complex script with multiple steps and different types of statements.</w:t>
      </w:r>
    </w:p>
    <w:sectPr w:rsidR="00301BDF" w:rsidRPr="0003613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E4495" w14:textId="77777777" w:rsidR="00C959BF" w:rsidRDefault="00C959BF" w:rsidP="00CE6786">
      <w:pPr>
        <w:spacing w:after="0" w:line="240" w:lineRule="auto"/>
      </w:pPr>
      <w:r>
        <w:separator/>
      </w:r>
    </w:p>
  </w:endnote>
  <w:endnote w:type="continuationSeparator" w:id="0">
    <w:p w14:paraId="0F045D8E" w14:textId="77777777" w:rsidR="00C959BF" w:rsidRDefault="00C959BF" w:rsidP="00CE6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91B5" w14:textId="3A84A9CE" w:rsidR="00CE6786" w:rsidRDefault="00CE6786" w:rsidP="00CE6786">
    <w:pPr>
      <w:pStyle w:val="Footer"/>
      <w:jc w:val="right"/>
    </w:pPr>
    <w:r>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87BA" w14:textId="77777777" w:rsidR="00C959BF" w:rsidRDefault="00C959BF" w:rsidP="00CE6786">
      <w:pPr>
        <w:spacing w:after="0" w:line="240" w:lineRule="auto"/>
      </w:pPr>
      <w:r>
        <w:separator/>
      </w:r>
    </w:p>
  </w:footnote>
  <w:footnote w:type="continuationSeparator" w:id="0">
    <w:p w14:paraId="4647E50D" w14:textId="77777777" w:rsidR="00C959BF" w:rsidRDefault="00C959BF" w:rsidP="00CE6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3B13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530899"/>
    <w:multiLevelType w:val="hybridMultilevel"/>
    <w:tmpl w:val="14182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363B70"/>
    <w:multiLevelType w:val="hybridMultilevel"/>
    <w:tmpl w:val="E5241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0547CA"/>
    <w:multiLevelType w:val="hybridMultilevel"/>
    <w:tmpl w:val="AF42F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6BF6994"/>
    <w:multiLevelType w:val="hybridMultilevel"/>
    <w:tmpl w:val="2B1086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67615896">
    <w:abstractNumId w:val="0"/>
  </w:num>
  <w:num w:numId="2" w16cid:durableId="1656909621">
    <w:abstractNumId w:val="1"/>
  </w:num>
  <w:num w:numId="3" w16cid:durableId="1664702669">
    <w:abstractNumId w:val="4"/>
  </w:num>
  <w:num w:numId="4" w16cid:durableId="1917860813">
    <w:abstractNumId w:val="3"/>
  </w:num>
  <w:num w:numId="5" w16cid:durableId="94595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96"/>
    <w:rsid w:val="00005374"/>
    <w:rsid w:val="000119F2"/>
    <w:rsid w:val="000308BA"/>
    <w:rsid w:val="00036136"/>
    <w:rsid w:val="00046153"/>
    <w:rsid w:val="00052CFC"/>
    <w:rsid w:val="00053AB3"/>
    <w:rsid w:val="0005652D"/>
    <w:rsid w:val="00057993"/>
    <w:rsid w:val="000765DA"/>
    <w:rsid w:val="0008171E"/>
    <w:rsid w:val="000972E7"/>
    <w:rsid w:val="000D1FC1"/>
    <w:rsid w:val="000E5973"/>
    <w:rsid w:val="000F0BEC"/>
    <w:rsid w:val="000F279A"/>
    <w:rsid w:val="0010524C"/>
    <w:rsid w:val="0016566A"/>
    <w:rsid w:val="001745A0"/>
    <w:rsid w:val="001B257B"/>
    <w:rsid w:val="001C4C56"/>
    <w:rsid w:val="001C6335"/>
    <w:rsid w:val="001D524D"/>
    <w:rsid w:val="001F21B6"/>
    <w:rsid w:val="00224D4C"/>
    <w:rsid w:val="0023266E"/>
    <w:rsid w:val="002338DD"/>
    <w:rsid w:val="00234AD8"/>
    <w:rsid w:val="00240D02"/>
    <w:rsid w:val="00256077"/>
    <w:rsid w:val="00276238"/>
    <w:rsid w:val="002778E9"/>
    <w:rsid w:val="0028658D"/>
    <w:rsid w:val="002A3FB0"/>
    <w:rsid w:val="002C0B02"/>
    <w:rsid w:val="002E1B9B"/>
    <w:rsid w:val="002E256A"/>
    <w:rsid w:val="00301BDF"/>
    <w:rsid w:val="00302389"/>
    <w:rsid w:val="00323873"/>
    <w:rsid w:val="00367F89"/>
    <w:rsid w:val="003730F1"/>
    <w:rsid w:val="0037569E"/>
    <w:rsid w:val="003805C4"/>
    <w:rsid w:val="0038160C"/>
    <w:rsid w:val="00396F29"/>
    <w:rsid w:val="003C513B"/>
    <w:rsid w:val="003E4AAA"/>
    <w:rsid w:val="004265ED"/>
    <w:rsid w:val="00426BB7"/>
    <w:rsid w:val="00444B38"/>
    <w:rsid w:val="00451AFB"/>
    <w:rsid w:val="00455254"/>
    <w:rsid w:val="00463ACE"/>
    <w:rsid w:val="00480DD6"/>
    <w:rsid w:val="00490343"/>
    <w:rsid w:val="004B0ACE"/>
    <w:rsid w:val="004D29E0"/>
    <w:rsid w:val="004D6DA5"/>
    <w:rsid w:val="004F0C8D"/>
    <w:rsid w:val="004F3ED5"/>
    <w:rsid w:val="00507DF7"/>
    <w:rsid w:val="00536B68"/>
    <w:rsid w:val="0055267C"/>
    <w:rsid w:val="00557212"/>
    <w:rsid w:val="005601CE"/>
    <w:rsid w:val="00575A38"/>
    <w:rsid w:val="00583121"/>
    <w:rsid w:val="00586000"/>
    <w:rsid w:val="00586AD2"/>
    <w:rsid w:val="005931A4"/>
    <w:rsid w:val="005A2FD1"/>
    <w:rsid w:val="005A545A"/>
    <w:rsid w:val="005A627A"/>
    <w:rsid w:val="005C66A8"/>
    <w:rsid w:val="005D3948"/>
    <w:rsid w:val="005E3677"/>
    <w:rsid w:val="005F23FD"/>
    <w:rsid w:val="005F4B8F"/>
    <w:rsid w:val="00620BFA"/>
    <w:rsid w:val="00624AAE"/>
    <w:rsid w:val="00633C42"/>
    <w:rsid w:val="006650E9"/>
    <w:rsid w:val="0069244B"/>
    <w:rsid w:val="006929D9"/>
    <w:rsid w:val="00696B03"/>
    <w:rsid w:val="006B2578"/>
    <w:rsid w:val="006B3D68"/>
    <w:rsid w:val="006B46C4"/>
    <w:rsid w:val="006B5F87"/>
    <w:rsid w:val="006D3021"/>
    <w:rsid w:val="006E11A6"/>
    <w:rsid w:val="006E6EA8"/>
    <w:rsid w:val="006F398D"/>
    <w:rsid w:val="006F3EE0"/>
    <w:rsid w:val="00732D3B"/>
    <w:rsid w:val="00754619"/>
    <w:rsid w:val="00761D5D"/>
    <w:rsid w:val="00763361"/>
    <w:rsid w:val="0076394A"/>
    <w:rsid w:val="00783299"/>
    <w:rsid w:val="00786638"/>
    <w:rsid w:val="0078684D"/>
    <w:rsid w:val="007A082E"/>
    <w:rsid w:val="007C750D"/>
    <w:rsid w:val="007D4143"/>
    <w:rsid w:val="007D5CE9"/>
    <w:rsid w:val="007D77A4"/>
    <w:rsid w:val="007F1A70"/>
    <w:rsid w:val="00812CC8"/>
    <w:rsid w:val="008227BD"/>
    <w:rsid w:val="008370F4"/>
    <w:rsid w:val="00847A73"/>
    <w:rsid w:val="00857665"/>
    <w:rsid w:val="00860222"/>
    <w:rsid w:val="0087008A"/>
    <w:rsid w:val="008806D4"/>
    <w:rsid w:val="008973D3"/>
    <w:rsid w:val="008A0612"/>
    <w:rsid w:val="008A101F"/>
    <w:rsid w:val="008A23B6"/>
    <w:rsid w:val="008B6F9F"/>
    <w:rsid w:val="008C13B5"/>
    <w:rsid w:val="008D2D41"/>
    <w:rsid w:val="008D5822"/>
    <w:rsid w:val="008D5DD8"/>
    <w:rsid w:val="008F2C9A"/>
    <w:rsid w:val="008F3396"/>
    <w:rsid w:val="00915C0F"/>
    <w:rsid w:val="00917B4C"/>
    <w:rsid w:val="00923FC3"/>
    <w:rsid w:val="00931DC3"/>
    <w:rsid w:val="009431B7"/>
    <w:rsid w:val="00964AE8"/>
    <w:rsid w:val="00976136"/>
    <w:rsid w:val="009947EF"/>
    <w:rsid w:val="009A7E9B"/>
    <w:rsid w:val="009D4677"/>
    <w:rsid w:val="009D70CC"/>
    <w:rsid w:val="009E5882"/>
    <w:rsid w:val="009F714D"/>
    <w:rsid w:val="00A145A5"/>
    <w:rsid w:val="00A16C23"/>
    <w:rsid w:val="00A2502A"/>
    <w:rsid w:val="00A32324"/>
    <w:rsid w:val="00A35D1D"/>
    <w:rsid w:val="00A43F01"/>
    <w:rsid w:val="00A476A5"/>
    <w:rsid w:val="00A82D19"/>
    <w:rsid w:val="00AF2A58"/>
    <w:rsid w:val="00B05702"/>
    <w:rsid w:val="00B10D6B"/>
    <w:rsid w:val="00B41AAA"/>
    <w:rsid w:val="00B42736"/>
    <w:rsid w:val="00B50DC9"/>
    <w:rsid w:val="00B5442C"/>
    <w:rsid w:val="00B85F29"/>
    <w:rsid w:val="00B864E9"/>
    <w:rsid w:val="00BC4F2A"/>
    <w:rsid w:val="00BD6DFB"/>
    <w:rsid w:val="00BE2F4A"/>
    <w:rsid w:val="00C305C8"/>
    <w:rsid w:val="00C37853"/>
    <w:rsid w:val="00C44DA9"/>
    <w:rsid w:val="00C622A2"/>
    <w:rsid w:val="00C72658"/>
    <w:rsid w:val="00C739D7"/>
    <w:rsid w:val="00C959BF"/>
    <w:rsid w:val="00CA4628"/>
    <w:rsid w:val="00CA754B"/>
    <w:rsid w:val="00CE39A7"/>
    <w:rsid w:val="00CE5088"/>
    <w:rsid w:val="00CE5EFB"/>
    <w:rsid w:val="00CE6786"/>
    <w:rsid w:val="00D15969"/>
    <w:rsid w:val="00D25FAF"/>
    <w:rsid w:val="00D54E5B"/>
    <w:rsid w:val="00D5726B"/>
    <w:rsid w:val="00D77C4A"/>
    <w:rsid w:val="00D9494C"/>
    <w:rsid w:val="00D95A6C"/>
    <w:rsid w:val="00DC1DA4"/>
    <w:rsid w:val="00DC4DD8"/>
    <w:rsid w:val="00DD07D2"/>
    <w:rsid w:val="00DE2D26"/>
    <w:rsid w:val="00DF1E67"/>
    <w:rsid w:val="00E038B9"/>
    <w:rsid w:val="00E27BA9"/>
    <w:rsid w:val="00E37627"/>
    <w:rsid w:val="00E455BC"/>
    <w:rsid w:val="00E54F5F"/>
    <w:rsid w:val="00E670D9"/>
    <w:rsid w:val="00E74A52"/>
    <w:rsid w:val="00E9246D"/>
    <w:rsid w:val="00EA4E30"/>
    <w:rsid w:val="00EB7282"/>
    <w:rsid w:val="00EC34A9"/>
    <w:rsid w:val="00ED79EA"/>
    <w:rsid w:val="00EE76E1"/>
    <w:rsid w:val="00EF4710"/>
    <w:rsid w:val="00F2227F"/>
    <w:rsid w:val="00F2543A"/>
    <w:rsid w:val="00F30D56"/>
    <w:rsid w:val="00F41684"/>
    <w:rsid w:val="00F65F75"/>
    <w:rsid w:val="00F71B65"/>
    <w:rsid w:val="00F80DE4"/>
    <w:rsid w:val="00F84D74"/>
    <w:rsid w:val="00FC7D55"/>
    <w:rsid w:val="00FE1A1A"/>
    <w:rsid w:val="00FE7A7B"/>
    <w:rsid w:val="00FF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3691"/>
  <w15:chartTrackingRefBased/>
  <w15:docId w15:val="{BC5213B4-AB50-4F83-9CC4-2EE8F3CB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3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3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396"/>
    <w:rPr>
      <w:rFonts w:eastAsiaTheme="majorEastAsia" w:cstheme="majorBidi"/>
      <w:color w:val="272727" w:themeColor="text1" w:themeTint="D8"/>
    </w:rPr>
  </w:style>
  <w:style w:type="paragraph" w:styleId="Title">
    <w:name w:val="Title"/>
    <w:basedOn w:val="Normal"/>
    <w:next w:val="Normal"/>
    <w:link w:val="TitleChar"/>
    <w:uiPriority w:val="10"/>
    <w:qFormat/>
    <w:rsid w:val="008F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96"/>
    <w:pPr>
      <w:spacing w:before="160"/>
      <w:jc w:val="center"/>
    </w:pPr>
    <w:rPr>
      <w:i/>
      <w:iCs/>
      <w:color w:val="404040" w:themeColor="text1" w:themeTint="BF"/>
    </w:rPr>
  </w:style>
  <w:style w:type="character" w:customStyle="1" w:styleId="QuoteChar">
    <w:name w:val="Quote Char"/>
    <w:basedOn w:val="DefaultParagraphFont"/>
    <w:link w:val="Quote"/>
    <w:uiPriority w:val="29"/>
    <w:rsid w:val="008F3396"/>
    <w:rPr>
      <w:i/>
      <w:iCs/>
      <w:color w:val="404040" w:themeColor="text1" w:themeTint="BF"/>
    </w:rPr>
  </w:style>
  <w:style w:type="paragraph" w:styleId="ListParagraph">
    <w:name w:val="List Paragraph"/>
    <w:basedOn w:val="Normal"/>
    <w:uiPriority w:val="34"/>
    <w:qFormat/>
    <w:rsid w:val="008F3396"/>
    <w:pPr>
      <w:ind w:left="720"/>
      <w:contextualSpacing/>
    </w:pPr>
  </w:style>
  <w:style w:type="character" w:styleId="IntenseEmphasis">
    <w:name w:val="Intense Emphasis"/>
    <w:basedOn w:val="DefaultParagraphFont"/>
    <w:uiPriority w:val="21"/>
    <w:qFormat/>
    <w:rsid w:val="008F3396"/>
    <w:rPr>
      <w:i/>
      <w:iCs/>
      <w:color w:val="0F4761" w:themeColor="accent1" w:themeShade="BF"/>
    </w:rPr>
  </w:style>
  <w:style w:type="paragraph" w:styleId="IntenseQuote">
    <w:name w:val="Intense Quote"/>
    <w:basedOn w:val="Normal"/>
    <w:next w:val="Normal"/>
    <w:link w:val="IntenseQuoteChar"/>
    <w:uiPriority w:val="30"/>
    <w:qFormat/>
    <w:rsid w:val="008F3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396"/>
    <w:rPr>
      <w:i/>
      <w:iCs/>
      <w:color w:val="0F4761" w:themeColor="accent1" w:themeShade="BF"/>
    </w:rPr>
  </w:style>
  <w:style w:type="character" w:styleId="IntenseReference">
    <w:name w:val="Intense Reference"/>
    <w:basedOn w:val="DefaultParagraphFont"/>
    <w:uiPriority w:val="32"/>
    <w:qFormat/>
    <w:rsid w:val="008F3396"/>
    <w:rPr>
      <w:b/>
      <w:bCs/>
      <w:smallCaps/>
      <w:color w:val="0F4761" w:themeColor="accent1" w:themeShade="BF"/>
      <w:spacing w:val="5"/>
    </w:rPr>
  </w:style>
  <w:style w:type="character" w:styleId="Hyperlink">
    <w:name w:val="Hyperlink"/>
    <w:basedOn w:val="DefaultParagraphFont"/>
    <w:uiPriority w:val="99"/>
    <w:unhideWhenUsed/>
    <w:rsid w:val="0010524C"/>
    <w:rPr>
      <w:color w:val="467886" w:themeColor="hyperlink"/>
      <w:u w:val="single"/>
    </w:rPr>
  </w:style>
  <w:style w:type="character" w:styleId="UnresolvedMention">
    <w:name w:val="Unresolved Mention"/>
    <w:basedOn w:val="DefaultParagraphFont"/>
    <w:uiPriority w:val="99"/>
    <w:semiHidden/>
    <w:unhideWhenUsed/>
    <w:rsid w:val="0010524C"/>
    <w:rPr>
      <w:color w:val="605E5C"/>
      <w:shd w:val="clear" w:color="auto" w:fill="E1DFDD"/>
    </w:rPr>
  </w:style>
  <w:style w:type="character" w:styleId="Emphasis">
    <w:name w:val="Emphasis"/>
    <w:basedOn w:val="DefaultParagraphFont"/>
    <w:uiPriority w:val="20"/>
    <w:qFormat/>
    <w:rsid w:val="00931DC3"/>
    <w:rPr>
      <w:i/>
      <w:iCs/>
    </w:rPr>
  </w:style>
  <w:style w:type="character" w:styleId="FollowedHyperlink">
    <w:name w:val="FollowedHyperlink"/>
    <w:basedOn w:val="DefaultParagraphFont"/>
    <w:uiPriority w:val="99"/>
    <w:semiHidden/>
    <w:unhideWhenUsed/>
    <w:rsid w:val="00931DC3"/>
    <w:rPr>
      <w:color w:val="96607D" w:themeColor="followedHyperlink"/>
      <w:u w:val="single"/>
    </w:rPr>
  </w:style>
  <w:style w:type="paragraph" w:styleId="Header">
    <w:name w:val="header"/>
    <w:basedOn w:val="Normal"/>
    <w:link w:val="HeaderChar"/>
    <w:uiPriority w:val="99"/>
    <w:unhideWhenUsed/>
    <w:rsid w:val="00CE67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786"/>
  </w:style>
  <w:style w:type="paragraph" w:styleId="Footer">
    <w:name w:val="footer"/>
    <w:basedOn w:val="Normal"/>
    <w:link w:val="FooterChar"/>
    <w:uiPriority w:val="99"/>
    <w:unhideWhenUsed/>
    <w:rsid w:val="00CE67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786"/>
  </w:style>
  <w:style w:type="table" w:styleId="TableGrid">
    <w:name w:val="Table Grid"/>
    <w:basedOn w:val="TableNormal"/>
    <w:uiPriority w:val="39"/>
    <w:rsid w:val="00174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kgms369/DBFoundation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3852</TotalTime>
  <Pages>4</Pages>
  <Words>785</Words>
  <Characters>3918</Characters>
  <Application>Microsoft Office Word</Application>
  <DocSecurity>0</DocSecurity>
  <Lines>126</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Schuler</dc:creator>
  <cp:keywords/>
  <dc:description/>
  <cp:lastModifiedBy>Kathy Schuler</cp:lastModifiedBy>
  <cp:revision>47</cp:revision>
  <cp:lastPrinted>2026-02-21T22:37:00Z</cp:lastPrinted>
  <dcterms:created xsi:type="dcterms:W3CDTF">2026-01-24T01:27:00Z</dcterms:created>
  <dcterms:modified xsi:type="dcterms:W3CDTF">2026-02-21T22:51:00Z</dcterms:modified>
</cp:coreProperties>
</file>