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FD3274" w14:textId="6E46D9F6" w:rsidR="009B4B12" w:rsidRPr="009B4B12" w:rsidRDefault="009B4B12" w:rsidP="009B4B12">
      <w:pPr>
        <w:jc w:val="center"/>
        <w:rPr>
          <w:b/>
          <w:bCs/>
          <w:sz w:val="28"/>
          <w:szCs w:val="28"/>
        </w:rPr>
      </w:pPr>
      <w:r w:rsidRPr="009B4B12">
        <w:rPr>
          <w:b/>
          <w:bCs/>
          <w:sz w:val="28"/>
          <w:szCs w:val="28"/>
        </w:rPr>
        <w:t>k-Nearest Neighbours (kNN) Classifier Model</w:t>
      </w:r>
    </w:p>
    <w:p w14:paraId="2C650E10" w14:textId="77777777" w:rsidR="009B4B12" w:rsidRDefault="009B4B12" w:rsidP="009B4B12"/>
    <w:p w14:paraId="5CA0689D" w14:textId="3C94D5C3" w:rsidR="009B4B12" w:rsidRPr="009B4B12" w:rsidRDefault="00D90CA5" w:rsidP="009B4B12">
      <w:pPr>
        <w:rPr>
          <w:b/>
          <w:bCs/>
          <w:sz w:val="24"/>
          <w:szCs w:val="24"/>
        </w:rPr>
      </w:pPr>
      <w:r w:rsidRPr="00D90CA5">
        <w:rPr>
          <w:b/>
          <w:bCs/>
          <w:sz w:val="24"/>
          <w:szCs w:val="24"/>
        </w:rPr>
        <w:t>Original Dataset</w:t>
      </w:r>
      <w:r w:rsidR="00E117BE">
        <w:rPr>
          <w:b/>
          <w:bCs/>
          <w:sz w:val="24"/>
          <w:szCs w:val="24"/>
        </w:rPr>
        <w:t xml:space="preserve"> - </w:t>
      </w:r>
      <w:r w:rsidR="009B4B12" w:rsidRPr="009B4B12">
        <w:rPr>
          <w:b/>
          <w:bCs/>
          <w:sz w:val="24"/>
          <w:szCs w:val="24"/>
        </w:rPr>
        <w:t>Results Overview</w:t>
      </w:r>
      <w:r w:rsidRPr="00E117BE">
        <w:rPr>
          <w:b/>
          <w:bCs/>
          <w:sz w:val="24"/>
          <w:szCs w:val="24"/>
        </w:rPr>
        <w:t>:</w:t>
      </w:r>
    </w:p>
    <w:tbl>
      <w:tblPr>
        <w:tblW w:w="736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83"/>
        <w:gridCol w:w="1230"/>
        <w:gridCol w:w="1250"/>
        <w:gridCol w:w="1177"/>
        <w:gridCol w:w="1134"/>
        <w:gridCol w:w="992"/>
      </w:tblGrid>
      <w:tr w:rsidR="009B4B12" w:rsidRPr="009B4B12" w14:paraId="4EF0EE06" w14:textId="77777777" w:rsidTr="00E117BE">
        <w:trPr>
          <w:trHeight w:val="478"/>
          <w:tblHeader/>
          <w:tblCellSpacing w:w="15" w:type="dxa"/>
        </w:trPr>
        <w:tc>
          <w:tcPr>
            <w:tcW w:w="0" w:type="auto"/>
            <w:shd w:val="clear" w:color="auto" w:fill="DEEAF6" w:themeFill="accent5" w:themeFillTint="33"/>
            <w:vAlign w:val="center"/>
            <w:hideMark/>
          </w:tcPr>
          <w:p w14:paraId="10DA2CC6" w14:textId="77777777" w:rsidR="009B4B12" w:rsidRPr="009B4B12" w:rsidRDefault="009B4B12" w:rsidP="00D0740B">
            <w:pPr>
              <w:jc w:val="center"/>
              <w:rPr>
                <w:b/>
                <w:bCs/>
              </w:rPr>
            </w:pPr>
            <w:r w:rsidRPr="009B4B12">
              <w:rPr>
                <w:b/>
                <w:bCs/>
              </w:rPr>
              <w:t>Dataset</w:t>
            </w:r>
          </w:p>
        </w:tc>
        <w:tc>
          <w:tcPr>
            <w:tcW w:w="0" w:type="auto"/>
            <w:shd w:val="clear" w:color="auto" w:fill="DEEAF6" w:themeFill="accent5" w:themeFillTint="33"/>
            <w:vAlign w:val="center"/>
            <w:hideMark/>
          </w:tcPr>
          <w:p w14:paraId="1CF46453" w14:textId="77777777" w:rsidR="009B4B12" w:rsidRPr="009B4B12" w:rsidRDefault="009B4B12" w:rsidP="00D0740B">
            <w:pPr>
              <w:jc w:val="center"/>
              <w:rPr>
                <w:b/>
                <w:bCs/>
              </w:rPr>
            </w:pPr>
            <w:r w:rsidRPr="009B4B12">
              <w:rPr>
                <w:b/>
                <w:bCs/>
              </w:rPr>
              <w:t>Accuracy</w:t>
            </w:r>
          </w:p>
        </w:tc>
        <w:tc>
          <w:tcPr>
            <w:tcW w:w="0" w:type="auto"/>
            <w:shd w:val="clear" w:color="auto" w:fill="DEEAF6" w:themeFill="accent5" w:themeFillTint="33"/>
            <w:vAlign w:val="center"/>
            <w:hideMark/>
          </w:tcPr>
          <w:p w14:paraId="66B98710" w14:textId="77777777" w:rsidR="009B4B12" w:rsidRPr="009B4B12" w:rsidRDefault="009B4B12" w:rsidP="00D0740B">
            <w:pPr>
              <w:jc w:val="center"/>
              <w:rPr>
                <w:b/>
                <w:bCs/>
              </w:rPr>
            </w:pPr>
            <w:r w:rsidRPr="009B4B12">
              <w:rPr>
                <w:b/>
                <w:bCs/>
              </w:rPr>
              <w:t>Precision</w:t>
            </w:r>
          </w:p>
        </w:tc>
        <w:tc>
          <w:tcPr>
            <w:tcW w:w="1147" w:type="dxa"/>
            <w:shd w:val="clear" w:color="auto" w:fill="DEEAF6" w:themeFill="accent5" w:themeFillTint="33"/>
            <w:vAlign w:val="center"/>
            <w:hideMark/>
          </w:tcPr>
          <w:p w14:paraId="767F5284" w14:textId="77777777" w:rsidR="009B4B12" w:rsidRPr="009B4B12" w:rsidRDefault="009B4B12" w:rsidP="00D0740B">
            <w:pPr>
              <w:jc w:val="center"/>
              <w:rPr>
                <w:b/>
                <w:bCs/>
              </w:rPr>
            </w:pPr>
            <w:r w:rsidRPr="009B4B12">
              <w:rPr>
                <w:b/>
                <w:bCs/>
              </w:rPr>
              <w:t>Recall</w:t>
            </w:r>
          </w:p>
        </w:tc>
        <w:tc>
          <w:tcPr>
            <w:tcW w:w="1104" w:type="dxa"/>
            <w:shd w:val="clear" w:color="auto" w:fill="DEEAF6" w:themeFill="accent5" w:themeFillTint="33"/>
            <w:vAlign w:val="center"/>
            <w:hideMark/>
          </w:tcPr>
          <w:p w14:paraId="0D8D8CC4" w14:textId="77777777" w:rsidR="009B4B12" w:rsidRPr="009B4B12" w:rsidRDefault="009B4B12" w:rsidP="00D0740B">
            <w:pPr>
              <w:jc w:val="center"/>
              <w:rPr>
                <w:b/>
                <w:bCs/>
              </w:rPr>
            </w:pPr>
            <w:r w:rsidRPr="009B4B12">
              <w:rPr>
                <w:b/>
                <w:bCs/>
              </w:rPr>
              <w:t>F1-Score</w:t>
            </w:r>
          </w:p>
        </w:tc>
        <w:tc>
          <w:tcPr>
            <w:tcW w:w="947" w:type="dxa"/>
            <w:shd w:val="clear" w:color="auto" w:fill="DEEAF6" w:themeFill="accent5" w:themeFillTint="33"/>
            <w:vAlign w:val="center"/>
            <w:hideMark/>
          </w:tcPr>
          <w:p w14:paraId="0A5DE398" w14:textId="77777777" w:rsidR="009B4B12" w:rsidRPr="009B4B12" w:rsidRDefault="009B4B12" w:rsidP="00D0740B">
            <w:pPr>
              <w:jc w:val="center"/>
              <w:rPr>
                <w:b/>
                <w:bCs/>
              </w:rPr>
            </w:pPr>
            <w:r w:rsidRPr="009B4B12">
              <w:rPr>
                <w:b/>
                <w:bCs/>
              </w:rPr>
              <w:t>AUC</w:t>
            </w:r>
          </w:p>
        </w:tc>
      </w:tr>
      <w:tr w:rsidR="009B4B12" w:rsidRPr="009B4B12" w14:paraId="2B4CB5A6" w14:textId="77777777" w:rsidTr="00E117BE">
        <w:trPr>
          <w:trHeight w:val="488"/>
          <w:tblCellSpacing w:w="15" w:type="dxa"/>
        </w:trPr>
        <w:tc>
          <w:tcPr>
            <w:tcW w:w="0" w:type="auto"/>
            <w:vAlign w:val="center"/>
            <w:hideMark/>
          </w:tcPr>
          <w:p w14:paraId="0BE831AD" w14:textId="77777777" w:rsidR="009B4B12" w:rsidRPr="009B4B12" w:rsidRDefault="009B4B12" w:rsidP="00D0740B">
            <w:pPr>
              <w:jc w:val="center"/>
              <w:rPr>
                <w:b/>
                <w:bCs/>
              </w:rPr>
            </w:pPr>
            <w:r w:rsidRPr="009B4B12">
              <w:rPr>
                <w:b/>
                <w:bCs/>
              </w:rPr>
              <w:t>10 Features</w:t>
            </w:r>
          </w:p>
        </w:tc>
        <w:tc>
          <w:tcPr>
            <w:tcW w:w="0" w:type="auto"/>
            <w:vAlign w:val="center"/>
            <w:hideMark/>
          </w:tcPr>
          <w:p w14:paraId="65C676FD" w14:textId="77777777" w:rsidR="009B4B12" w:rsidRPr="009B4B12" w:rsidRDefault="009B4B12" w:rsidP="00D0740B">
            <w:pPr>
              <w:jc w:val="center"/>
            </w:pPr>
            <w:r w:rsidRPr="009B4B12">
              <w:t>0.90</w:t>
            </w:r>
          </w:p>
        </w:tc>
        <w:tc>
          <w:tcPr>
            <w:tcW w:w="0" w:type="auto"/>
            <w:vAlign w:val="center"/>
            <w:hideMark/>
          </w:tcPr>
          <w:p w14:paraId="09CFAA25" w14:textId="77777777" w:rsidR="009B4B12" w:rsidRPr="009B4B12" w:rsidRDefault="009B4B12" w:rsidP="00D0740B">
            <w:pPr>
              <w:jc w:val="center"/>
            </w:pPr>
            <w:r w:rsidRPr="009B4B12">
              <w:t>0.32</w:t>
            </w:r>
          </w:p>
        </w:tc>
        <w:tc>
          <w:tcPr>
            <w:tcW w:w="1147" w:type="dxa"/>
            <w:vAlign w:val="center"/>
            <w:hideMark/>
          </w:tcPr>
          <w:p w14:paraId="7EBF05EF" w14:textId="77777777" w:rsidR="009B4B12" w:rsidRPr="009B4B12" w:rsidRDefault="009B4B12" w:rsidP="00D0740B">
            <w:pPr>
              <w:jc w:val="center"/>
            </w:pPr>
            <w:r w:rsidRPr="009B4B12">
              <w:t>0.11</w:t>
            </w:r>
          </w:p>
        </w:tc>
        <w:tc>
          <w:tcPr>
            <w:tcW w:w="1104" w:type="dxa"/>
            <w:vAlign w:val="center"/>
            <w:hideMark/>
          </w:tcPr>
          <w:p w14:paraId="0153A062" w14:textId="77777777" w:rsidR="009B4B12" w:rsidRPr="009B4B12" w:rsidRDefault="009B4B12" w:rsidP="00D0740B">
            <w:pPr>
              <w:jc w:val="center"/>
            </w:pPr>
            <w:r w:rsidRPr="009B4B12">
              <w:t>0.17</w:t>
            </w:r>
          </w:p>
        </w:tc>
        <w:tc>
          <w:tcPr>
            <w:tcW w:w="947" w:type="dxa"/>
            <w:vAlign w:val="center"/>
            <w:hideMark/>
          </w:tcPr>
          <w:p w14:paraId="003C7B24" w14:textId="77777777" w:rsidR="009B4B12" w:rsidRPr="009B4B12" w:rsidRDefault="009B4B12" w:rsidP="00D0740B">
            <w:pPr>
              <w:jc w:val="center"/>
            </w:pPr>
            <w:r w:rsidRPr="009B4B12">
              <w:t>0.68</w:t>
            </w:r>
          </w:p>
        </w:tc>
      </w:tr>
      <w:tr w:rsidR="009B4B12" w:rsidRPr="009B4B12" w14:paraId="67DEF8C3" w14:textId="77777777" w:rsidTr="00E117BE">
        <w:trPr>
          <w:trHeight w:val="478"/>
          <w:tblCellSpacing w:w="15" w:type="dxa"/>
        </w:trPr>
        <w:tc>
          <w:tcPr>
            <w:tcW w:w="0" w:type="auto"/>
            <w:vAlign w:val="center"/>
            <w:hideMark/>
          </w:tcPr>
          <w:p w14:paraId="38E16EAB" w14:textId="77777777" w:rsidR="009B4B12" w:rsidRPr="009B4B12" w:rsidRDefault="009B4B12" w:rsidP="00D0740B">
            <w:pPr>
              <w:jc w:val="center"/>
              <w:rPr>
                <w:b/>
                <w:bCs/>
              </w:rPr>
            </w:pPr>
            <w:r w:rsidRPr="009B4B12">
              <w:rPr>
                <w:b/>
                <w:bCs/>
              </w:rPr>
              <w:t>20 Features</w:t>
            </w:r>
          </w:p>
        </w:tc>
        <w:tc>
          <w:tcPr>
            <w:tcW w:w="0" w:type="auto"/>
            <w:vAlign w:val="center"/>
            <w:hideMark/>
          </w:tcPr>
          <w:p w14:paraId="3B5F5D87" w14:textId="77777777" w:rsidR="009B4B12" w:rsidRPr="009B4B12" w:rsidRDefault="009B4B12" w:rsidP="00D0740B">
            <w:pPr>
              <w:jc w:val="center"/>
            </w:pPr>
            <w:r w:rsidRPr="009B4B12">
              <w:t>0.90</w:t>
            </w:r>
          </w:p>
        </w:tc>
        <w:tc>
          <w:tcPr>
            <w:tcW w:w="0" w:type="auto"/>
            <w:vAlign w:val="center"/>
            <w:hideMark/>
          </w:tcPr>
          <w:p w14:paraId="5493E1DA" w14:textId="77777777" w:rsidR="009B4B12" w:rsidRPr="009B4B12" w:rsidRDefault="009B4B12" w:rsidP="00D0740B">
            <w:pPr>
              <w:jc w:val="center"/>
            </w:pPr>
            <w:r w:rsidRPr="009B4B12">
              <w:t>0.36</w:t>
            </w:r>
          </w:p>
        </w:tc>
        <w:tc>
          <w:tcPr>
            <w:tcW w:w="1147" w:type="dxa"/>
            <w:vAlign w:val="center"/>
            <w:hideMark/>
          </w:tcPr>
          <w:p w14:paraId="484C51EB" w14:textId="77777777" w:rsidR="009B4B12" w:rsidRPr="009B4B12" w:rsidRDefault="009B4B12" w:rsidP="00D0740B">
            <w:pPr>
              <w:jc w:val="center"/>
            </w:pPr>
            <w:r w:rsidRPr="009B4B12">
              <w:t>0.13</w:t>
            </w:r>
          </w:p>
        </w:tc>
        <w:tc>
          <w:tcPr>
            <w:tcW w:w="1104" w:type="dxa"/>
            <w:vAlign w:val="center"/>
            <w:hideMark/>
          </w:tcPr>
          <w:p w14:paraId="32EF8987" w14:textId="77777777" w:rsidR="009B4B12" w:rsidRPr="009B4B12" w:rsidRDefault="009B4B12" w:rsidP="00D0740B">
            <w:pPr>
              <w:jc w:val="center"/>
            </w:pPr>
            <w:r w:rsidRPr="009B4B12">
              <w:t>0.19</w:t>
            </w:r>
          </w:p>
        </w:tc>
        <w:tc>
          <w:tcPr>
            <w:tcW w:w="947" w:type="dxa"/>
            <w:vAlign w:val="center"/>
            <w:hideMark/>
          </w:tcPr>
          <w:p w14:paraId="2A7BBBC3" w14:textId="77777777" w:rsidR="009B4B12" w:rsidRPr="009B4B12" w:rsidRDefault="009B4B12" w:rsidP="00D0740B">
            <w:pPr>
              <w:jc w:val="center"/>
            </w:pPr>
            <w:r w:rsidRPr="009B4B12">
              <w:t>0.70</w:t>
            </w:r>
          </w:p>
        </w:tc>
      </w:tr>
      <w:tr w:rsidR="009B4B12" w:rsidRPr="009B4B12" w14:paraId="120A5F84" w14:textId="77777777" w:rsidTr="00E117BE">
        <w:trPr>
          <w:trHeight w:val="478"/>
          <w:tblCellSpacing w:w="15" w:type="dxa"/>
        </w:trPr>
        <w:tc>
          <w:tcPr>
            <w:tcW w:w="0" w:type="auto"/>
            <w:vAlign w:val="center"/>
            <w:hideMark/>
          </w:tcPr>
          <w:p w14:paraId="6FFA3145" w14:textId="77777777" w:rsidR="009B4B12" w:rsidRPr="009B4B12" w:rsidRDefault="009B4B12" w:rsidP="00D0740B">
            <w:pPr>
              <w:jc w:val="center"/>
              <w:rPr>
                <w:b/>
                <w:bCs/>
              </w:rPr>
            </w:pPr>
            <w:r w:rsidRPr="009B4B12">
              <w:rPr>
                <w:b/>
                <w:bCs/>
              </w:rPr>
              <w:t>37 Features</w:t>
            </w:r>
          </w:p>
        </w:tc>
        <w:tc>
          <w:tcPr>
            <w:tcW w:w="0" w:type="auto"/>
            <w:vAlign w:val="center"/>
            <w:hideMark/>
          </w:tcPr>
          <w:p w14:paraId="6C411B80" w14:textId="77777777" w:rsidR="009B4B12" w:rsidRPr="009B4B12" w:rsidRDefault="009B4B12" w:rsidP="00D0740B">
            <w:pPr>
              <w:jc w:val="center"/>
            </w:pPr>
            <w:r w:rsidRPr="009B4B12">
              <w:t>0.90</w:t>
            </w:r>
          </w:p>
        </w:tc>
        <w:tc>
          <w:tcPr>
            <w:tcW w:w="0" w:type="auto"/>
            <w:vAlign w:val="center"/>
            <w:hideMark/>
          </w:tcPr>
          <w:p w14:paraId="18C8EC06" w14:textId="77777777" w:rsidR="009B4B12" w:rsidRPr="009B4B12" w:rsidRDefault="009B4B12" w:rsidP="00D0740B">
            <w:pPr>
              <w:jc w:val="center"/>
            </w:pPr>
            <w:r w:rsidRPr="009B4B12">
              <w:t>0.33</w:t>
            </w:r>
          </w:p>
        </w:tc>
        <w:tc>
          <w:tcPr>
            <w:tcW w:w="1147" w:type="dxa"/>
            <w:vAlign w:val="center"/>
            <w:hideMark/>
          </w:tcPr>
          <w:p w14:paraId="6F1352A8" w14:textId="77777777" w:rsidR="009B4B12" w:rsidRPr="009B4B12" w:rsidRDefault="009B4B12" w:rsidP="00D0740B">
            <w:pPr>
              <w:jc w:val="center"/>
            </w:pPr>
            <w:r w:rsidRPr="009B4B12">
              <w:t>0.08</w:t>
            </w:r>
          </w:p>
        </w:tc>
        <w:tc>
          <w:tcPr>
            <w:tcW w:w="1104" w:type="dxa"/>
            <w:vAlign w:val="center"/>
            <w:hideMark/>
          </w:tcPr>
          <w:p w14:paraId="5356E4E0" w14:textId="77777777" w:rsidR="009B4B12" w:rsidRPr="009B4B12" w:rsidRDefault="009B4B12" w:rsidP="00D0740B">
            <w:pPr>
              <w:jc w:val="center"/>
            </w:pPr>
            <w:r w:rsidRPr="009B4B12">
              <w:t>0.13</w:t>
            </w:r>
          </w:p>
        </w:tc>
        <w:tc>
          <w:tcPr>
            <w:tcW w:w="947" w:type="dxa"/>
            <w:vAlign w:val="center"/>
            <w:hideMark/>
          </w:tcPr>
          <w:p w14:paraId="47974A4E" w14:textId="77777777" w:rsidR="009B4B12" w:rsidRPr="009B4B12" w:rsidRDefault="009B4B12" w:rsidP="00D0740B">
            <w:pPr>
              <w:jc w:val="center"/>
            </w:pPr>
            <w:r w:rsidRPr="009B4B12">
              <w:t>0.67</w:t>
            </w:r>
          </w:p>
        </w:tc>
      </w:tr>
    </w:tbl>
    <w:p w14:paraId="05B4AF39" w14:textId="77777777" w:rsidR="00DD0D77" w:rsidRDefault="00DD0D77" w:rsidP="009B4B12">
      <w:pPr>
        <w:rPr>
          <w:b/>
          <w:bCs/>
        </w:rPr>
      </w:pPr>
    </w:p>
    <w:p w14:paraId="32FF01E0" w14:textId="7CA94B24" w:rsidR="009B4B12" w:rsidRPr="009B4B12" w:rsidRDefault="009B4B12" w:rsidP="009B4B12">
      <w:pPr>
        <w:rPr>
          <w:b/>
          <w:bCs/>
          <w:sz w:val="24"/>
          <w:szCs w:val="24"/>
        </w:rPr>
      </w:pPr>
      <w:r w:rsidRPr="009B4B12">
        <w:rPr>
          <w:b/>
          <w:bCs/>
          <w:sz w:val="24"/>
          <w:szCs w:val="24"/>
        </w:rPr>
        <w:t>Analysis of Metrics</w:t>
      </w:r>
    </w:p>
    <w:p w14:paraId="7BF7CDAE" w14:textId="77777777" w:rsidR="009B4B12" w:rsidRPr="009B4B12" w:rsidRDefault="009B4B12" w:rsidP="009B4B12">
      <w:pPr>
        <w:numPr>
          <w:ilvl w:val="0"/>
          <w:numId w:val="1"/>
        </w:numPr>
      </w:pPr>
      <w:r w:rsidRPr="009B4B12">
        <w:rPr>
          <w:b/>
          <w:bCs/>
        </w:rPr>
        <w:t>Accuracy</w:t>
      </w:r>
      <w:r w:rsidRPr="009B4B12">
        <w:t>: All datasets show a high accuracy of 90%, which might initially suggest strong classifier performance. However, accuracy can be misleading for imbalanced datasets, as it doesn’t account for the imbalance between classes (especially in binary classification with skewed class distributions).</w:t>
      </w:r>
    </w:p>
    <w:p w14:paraId="6C9A8E36" w14:textId="77777777" w:rsidR="009B4B12" w:rsidRPr="009B4B12" w:rsidRDefault="009B4B12" w:rsidP="009B4B12">
      <w:pPr>
        <w:numPr>
          <w:ilvl w:val="0"/>
          <w:numId w:val="1"/>
        </w:numPr>
      </w:pPr>
      <w:r w:rsidRPr="009B4B12">
        <w:rPr>
          <w:b/>
          <w:bCs/>
        </w:rPr>
        <w:t>Precision and Recall</w:t>
      </w:r>
      <w:r w:rsidRPr="009B4B12">
        <w:t>:</w:t>
      </w:r>
    </w:p>
    <w:p w14:paraId="004E8D28" w14:textId="7C1BBF22" w:rsidR="009B4B12" w:rsidRPr="009B4B12" w:rsidRDefault="009B4B12" w:rsidP="009B4B12">
      <w:pPr>
        <w:numPr>
          <w:ilvl w:val="1"/>
          <w:numId w:val="1"/>
        </w:numPr>
        <w:tabs>
          <w:tab w:val="num" w:pos="1440"/>
        </w:tabs>
      </w:pPr>
      <w:r w:rsidRPr="009B4B12">
        <w:rPr>
          <w:b/>
          <w:bCs/>
        </w:rPr>
        <w:t>Precision</w:t>
      </w:r>
      <w:r w:rsidRPr="009B4B12">
        <w:t>: The precision values across the datasets are relatively low (0.32–0.36). This indicates a high rate of false positives</w:t>
      </w:r>
      <w:r w:rsidR="008A391D">
        <w:t xml:space="preserve"> (</w:t>
      </w:r>
      <w:r w:rsidRPr="009B4B12">
        <w:t>the classifier often misclassifies negative samples as positive</w:t>
      </w:r>
      <w:r w:rsidR="008A391D">
        <w:t>)</w:t>
      </w:r>
    </w:p>
    <w:p w14:paraId="6089DB6C" w14:textId="77777777" w:rsidR="009B4B12" w:rsidRPr="009B4B12" w:rsidRDefault="009B4B12" w:rsidP="009B4B12">
      <w:pPr>
        <w:numPr>
          <w:ilvl w:val="1"/>
          <w:numId w:val="1"/>
        </w:numPr>
        <w:tabs>
          <w:tab w:val="num" w:pos="1440"/>
        </w:tabs>
      </w:pPr>
      <w:r w:rsidRPr="009B4B12">
        <w:rPr>
          <w:b/>
          <w:bCs/>
        </w:rPr>
        <w:t>Recall</w:t>
      </w:r>
      <w:r w:rsidRPr="009B4B12">
        <w:t>: The recall scores are also low (0.08–0.13), reflecting a high rate of false negatives where positive samples are classified as negative. This indicates the model struggles to identify true positives accurately.</w:t>
      </w:r>
    </w:p>
    <w:p w14:paraId="23B3984D" w14:textId="77777777" w:rsidR="009B4B12" w:rsidRDefault="009B4B12" w:rsidP="009B4B12">
      <w:pPr>
        <w:numPr>
          <w:ilvl w:val="0"/>
          <w:numId w:val="1"/>
        </w:numPr>
      </w:pPr>
      <w:r w:rsidRPr="009B4B12">
        <w:rPr>
          <w:b/>
          <w:bCs/>
        </w:rPr>
        <w:t>F1-Score</w:t>
      </w:r>
      <w:r w:rsidRPr="009B4B12">
        <w:t>: The F1-scores are low across all datasets, especially with the 37-feature set. The F1-score, as the harmonic mean of precision and recall, is heavily influenced by the low recall values. This suggests that neither precision nor recall is strong, and the classifier’s balance between identifying true positives and avoiding false positives is suboptimal.</w:t>
      </w:r>
    </w:p>
    <w:p w14:paraId="150743B8" w14:textId="36708108" w:rsidR="009904F8" w:rsidRPr="009B4B12" w:rsidRDefault="00066A2E" w:rsidP="009904F8">
      <w:pPr>
        <w:ind w:left="720"/>
      </w:pPr>
      <w:r w:rsidRPr="00066A2E">
        <w:lastRenderedPageBreak/>
        <w:drawing>
          <wp:inline distT="0" distB="0" distL="0" distR="0" wp14:anchorId="1512D239" wp14:editId="3520025C">
            <wp:extent cx="4245429" cy="3490979"/>
            <wp:effectExtent l="0" t="0" r="3175" b="0"/>
            <wp:docPr id="1304919974" name="Picture 1"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919974" name="Picture 1" descr="A graph of a line&#10;&#10;Description automatically generated with medium confidence"/>
                    <pic:cNvPicPr/>
                  </pic:nvPicPr>
                  <pic:blipFill>
                    <a:blip r:embed="rId5"/>
                    <a:stretch>
                      <a:fillRect/>
                    </a:stretch>
                  </pic:blipFill>
                  <pic:spPr>
                    <a:xfrm>
                      <a:off x="0" y="0"/>
                      <a:ext cx="4287751" cy="3525780"/>
                    </a:xfrm>
                    <a:prstGeom prst="rect">
                      <a:avLst/>
                    </a:prstGeom>
                  </pic:spPr>
                </pic:pic>
              </a:graphicData>
            </a:graphic>
          </wp:inline>
        </w:drawing>
      </w:r>
    </w:p>
    <w:p w14:paraId="3BE69093" w14:textId="77777777" w:rsidR="009B4B12" w:rsidRPr="009B4B12" w:rsidRDefault="009B4B12" w:rsidP="009B4B12">
      <w:pPr>
        <w:numPr>
          <w:ilvl w:val="0"/>
          <w:numId w:val="1"/>
        </w:numPr>
      </w:pPr>
      <w:r w:rsidRPr="009B4B12">
        <w:rPr>
          <w:b/>
          <w:bCs/>
        </w:rPr>
        <w:t>AUC (Area Under the ROC Curve)</w:t>
      </w:r>
      <w:r w:rsidRPr="009B4B12">
        <w:t>:</w:t>
      </w:r>
    </w:p>
    <w:p w14:paraId="4DCCD4FC" w14:textId="41248853" w:rsidR="00E117BE" w:rsidRPr="009B4B12" w:rsidRDefault="009B4B12" w:rsidP="00E117BE">
      <w:pPr>
        <w:numPr>
          <w:ilvl w:val="1"/>
          <w:numId w:val="1"/>
        </w:numPr>
        <w:tabs>
          <w:tab w:val="num" w:pos="1440"/>
        </w:tabs>
      </w:pPr>
      <w:r w:rsidRPr="009B4B12">
        <w:t>The AUC values (0.67–0.70) show some variability but remain below 0.75, suggesting that the classifier has limited discriminative power for this problem. Ideally, higher AUC values (above 0.80) would indicate stronger performance. These AUC scores suggest that the classifier performs only slightly better than random chance.</w:t>
      </w:r>
    </w:p>
    <w:p w14:paraId="51DB6796" w14:textId="77777777" w:rsidR="009B4B12" w:rsidRPr="009B4B12" w:rsidRDefault="009B4B12" w:rsidP="009B4B12">
      <w:pPr>
        <w:rPr>
          <w:b/>
          <w:bCs/>
          <w:sz w:val="24"/>
          <w:szCs w:val="24"/>
        </w:rPr>
      </w:pPr>
      <w:r w:rsidRPr="009B4B12">
        <w:rPr>
          <w:b/>
          <w:bCs/>
          <w:sz w:val="24"/>
          <w:szCs w:val="24"/>
        </w:rPr>
        <w:t>Conclusions Based on Evaluation Metrics</w:t>
      </w:r>
    </w:p>
    <w:p w14:paraId="6921C83F" w14:textId="77777777" w:rsidR="009B4B12" w:rsidRPr="009B4B12" w:rsidRDefault="009B4B12" w:rsidP="009B4B12">
      <w:pPr>
        <w:numPr>
          <w:ilvl w:val="0"/>
          <w:numId w:val="2"/>
        </w:numPr>
      </w:pPr>
      <w:r w:rsidRPr="009B4B12">
        <w:rPr>
          <w:b/>
          <w:bCs/>
        </w:rPr>
        <w:t>Most Suitable Metrics</w:t>
      </w:r>
      <w:r w:rsidRPr="009B4B12">
        <w:t>:</w:t>
      </w:r>
    </w:p>
    <w:p w14:paraId="500C0229" w14:textId="77777777" w:rsidR="009B4B12" w:rsidRPr="009B4B12" w:rsidRDefault="009B4B12" w:rsidP="009B4B12">
      <w:pPr>
        <w:numPr>
          <w:ilvl w:val="1"/>
          <w:numId w:val="2"/>
        </w:numPr>
      </w:pPr>
      <w:r w:rsidRPr="009B4B12">
        <w:rPr>
          <w:b/>
          <w:bCs/>
        </w:rPr>
        <w:t>Precision and Recall</w:t>
      </w:r>
      <w:r w:rsidRPr="009B4B12">
        <w:t xml:space="preserve"> are more reliable metrics in this case due to the likely class imbalance. Accuracy alone would be insufficient for evaluation, as it does not capture the classifier's struggles with true positive and false positive rates. The low recall values are particularly concerning, as they indicate many positive cases are being missed, which might be critical depending on the application.</w:t>
      </w:r>
    </w:p>
    <w:p w14:paraId="77BBC099" w14:textId="77777777" w:rsidR="009B4B12" w:rsidRPr="009B4B12" w:rsidRDefault="009B4B12" w:rsidP="009B4B12">
      <w:pPr>
        <w:numPr>
          <w:ilvl w:val="1"/>
          <w:numId w:val="2"/>
        </w:numPr>
      </w:pPr>
      <w:r w:rsidRPr="009B4B12">
        <w:rPr>
          <w:b/>
          <w:bCs/>
        </w:rPr>
        <w:t>AUC</w:t>
      </w:r>
      <w:r w:rsidRPr="009B4B12">
        <w:t xml:space="preserve"> is also useful as it provides insight into the classifier’s ability to differentiate between classes. However, given the low AUC scores, the k-Nearest Neighbors (kNN) model may not be well-suited for this problem without further adjustments.</w:t>
      </w:r>
    </w:p>
    <w:p w14:paraId="78D8A863" w14:textId="77777777" w:rsidR="009B4B12" w:rsidRPr="009B4B12" w:rsidRDefault="009B4B12" w:rsidP="009B4B12">
      <w:pPr>
        <w:numPr>
          <w:ilvl w:val="0"/>
          <w:numId w:val="2"/>
        </w:numPr>
      </w:pPr>
      <w:r w:rsidRPr="009B4B12">
        <w:rPr>
          <w:b/>
          <w:bCs/>
        </w:rPr>
        <w:t>Insights on Feature Selection</w:t>
      </w:r>
      <w:r w:rsidRPr="009B4B12">
        <w:t>:</w:t>
      </w:r>
    </w:p>
    <w:p w14:paraId="2AC0D314" w14:textId="77777777" w:rsidR="009B4B12" w:rsidRPr="009B4B12" w:rsidRDefault="009B4B12" w:rsidP="009B4B12">
      <w:pPr>
        <w:numPr>
          <w:ilvl w:val="1"/>
          <w:numId w:val="2"/>
        </w:numPr>
      </w:pPr>
      <w:r w:rsidRPr="009B4B12">
        <w:t>The 20-feature dataset provides slightly better precision, recall, F1-score, and AUC compared to the 10- and 37-feature datasets. This could suggest that the 20-feature set strikes a better balance between including relevant information and avoiding unnecessary noise.</w:t>
      </w:r>
    </w:p>
    <w:p w14:paraId="7823F793" w14:textId="77777777" w:rsidR="009F278E" w:rsidRDefault="009B4B12" w:rsidP="009B4B12">
      <w:pPr>
        <w:numPr>
          <w:ilvl w:val="1"/>
          <w:numId w:val="2"/>
        </w:numPr>
      </w:pPr>
      <w:r w:rsidRPr="009B4B12">
        <w:t>The 37-feature set, which includes more attributes, shows a slight decline in recall and F1-score, possibly due to the inclusion of irrelevant or redundant features. This outcome reinforces the importance of careful feature selection and dimensionality reduction to improve classifier performance.</w:t>
      </w:r>
    </w:p>
    <w:p w14:paraId="19720877" w14:textId="6F87710F" w:rsidR="00FE5D0C" w:rsidRPr="00C55B39" w:rsidRDefault="00FE5D0C">
      <w:pPr>
        <w:rPr>
          <w:b/>
          <w:bCs/>
          <w:sz w:val="24"/>
          <w:szCs w:val="24"/>
        </w:rPr>
      </w:pPr>
      <w:r w:rsidRPr="00C55B39">
        <w:rPr>
          <w:b/>
          <w:bCs/>
          <w:sz w:val="24"/>
          <w:szCs w:val="24"/>
        </w:rPr>
        <w:lastRenderedPageBreak/>
        <w:t>Under</w:t>
      </w:r>
      <w:r w:rsidR="00F66207">
        <w:rPr>
          <w:b/>
          <w:bCs/>
          <w:sz w:val="24"/>
          <w:szCs w:val="24"/>
        </w:rPr>
        <w:t>s</w:t>
      </w:r>
      <w:r w:rsidRPr="00C55B39">
        <w:rPr>
          <w:b/>
          <w:bCs/>
          <w:sz w:val="24"/>
          <w:szCs w:val="24"/>
        </w:rPr>
        <w:t>ampled Dataset:</w:t>
      </w:r>
      <w:r w:rsidRPr="00C55B39">
        <w:rPr>
          <w:b/>
          <w:bCs/>
          <w:sz w:val="24"/>
          <w:szCs w:val="24"/>
        </w:rPr>
        <w:br/>
      </w:r>
    </w:p>
    <w:tbl>
      <w:tblPr>
        <w:tblW w:w="694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555"/>
        <w:gridCol w:w="1701"/>
        <w:gridCol w:w="1842"/>
        <w:gridCol w:w="1843"/>
      </w:tblGrid>
      <w:tr w:rsidR="00F66207" w:rsidRPr="009B4B12" w14:paraId="434CFD4B" w14:textId="77777777" w:rsidTr="00F66207">
        <w:trPr>
          <w:trHeight w:val="488"/>
          <w:tblHeader/>
          <w:tblCellSpacing w:w="15" w:type="dxa"/>
        </w:trPr>
        <w:tc>
          <w:tcPr>
            <w:tcW w:w="1510" w:type="dxa"/>
            <w:shd w:val="clear" w:color="auto" w:fill="F6D9FB"/>
            <w:vAlign w:val="center"/>
            <w:hideMark/>
          </w:tcPr>
          <w:p w14:paraId="46BB81DD" w14:textId="62FFDF1B" w:rsidR="00FE5D0C" w:rsidRPr="009B4B12" w:rsidRDefault="000702D0" w:rsidP="00C55B39">
            <w:pPr>
              <w:jc w:val="center"/>
              <w:rPr>
                <w:b/>
                <w:bCs/>
              </w:rPr>
            </w:pPr>
            <w:r>
              <w:rPr>
                <w:b/>
                <w:bCs/>
              </w:rPr>
              <w:t>Metric</w:t>
            </w:r>
          </w:p>
        </w:tc>
        <w:tc>
          <w:tcPr>
            <w:tcW w:w="1671" w:type="dxa"/>
            <w:shd w:val="clear" w:color="auto" w:fill="F6D9FB"/>
            <w:vAlign w:val="center"/>
            <w:hideMark/>
          </w:tcPr>
          <w:p w14:paraId="2271E3D0" w14:textId="3497323E" w:rsidR="00FE5D0C" w:rsidRPr="009B4B12" w:rsidRDefault="000702D0" w:rsidP="00C55B39">
            <w:pPr>
              <w:jc w:val="center"/>
              <w:rPr>
                <w:b/>
                <w:bCs/>
              </w:rPr>
            </w:pPr>
            <w:r w:rsidRPr="000702D0">
              <w:rPr>
                <w:b/>
                <w:bCs/>
              </w:rPr>
              <w:t>10 Features (Undersampled)</w:t>
            </w:r>
          </w:p>
        </w:tc>
        <w:tc>
          <w:tcPr>
            <w:tcW w:w="1812" w:type="dxa"/>
            <w:shd w:val="clear" w:color="auto" w:fill="F6D9FB"/>
            <w:vAlign w:val="center"/>
            <w:hideMark/>
          </w:tcPr>
          <w:tbl>
            <w:tblPr>
              <w:tblW w:w="1736" w:type="dxa"/>
              <w:tblCellSpacing w:w="15" w:type="dxa"/>
              <w:tblInd w:w="2" w:type="dxa"/>
              <w:tblLayout w:type="fixed"/>
              <w:tblCellMar>
                <w:top w:w="15" w:type="dxa"/>
                <w:left w:w="15" w:type="dxa"/>
                <w:bottom w:w="15" w:type="dxa"/>
                <w:right w:w="15" w:type="dxa"/>
              </w:tblCellMar>
              <w:tblLook w:val="04A0" w:firstRow="1" w:lastRow="0" w:firstColumn="1" w:lastColumn="0" w:noHBand="0" w:noVBand="1"/>
            </w:tblPr>
            <w:tblGrid>
              <w:gridCol w:w="1736"/>
            </w:tblGrid>
            <w:tr w:rsidR="000702D0" w:rsidRPr="000702D0" w14:paraId="269CE5F6" w14:textId="77777777" w:rsidTr="00C55B39">
              <w:trPr>
                <w:trHeight w:val="759"/>
                <w:tblCellSpacing w:w="15" w:type="dxa"/>
              </w:trPr>
              <w:tc>
                <w:tcPr>
                  <w:tcW w:w="0" w:type="auto"/>
                  <w:vAlign w:val="center"/>
                  <w:hideMark/>
                </w:tcPr>
                <w:p w14:paraId="159F9828" w14:textId="77777777" w:rsidR="000702D0" w:rsidRPr="000702D0" w:rsidRDefault="000702D0" w:rsidP="00C55B39">
                  <w:pPr>
                    <w:jc w:val="center"/>
                    <w:rPr>
                      <w:b/>
                      <w:bCs/>
                    </w:rPr>
                  </w:pPr>
                  <w:r w:rsidRPr="000702D0">
                    <w:rPr>
                      <w:b/>
                      <w:bCs/>
                    </w:rPr>
                    <w:t>20 Features (Undersampled)</w:t>
                  </w:r>
                </w:p>
              </w:tc>
            </w:tr>
          </w:tbl>
          <w:p w14:paraId="6C2EE761" w14:textId="77777777" w:rsidR="000702D0" w:rsidRPr="000702D0" w:rsidRDefault="000702D0" w:rsidP="00C55B39">
            <w:pPr>
              <w:jc w:val="center"/>
              <w:rPr>
                <w:b/>
                <w:bCs/>
                <w:vanish/>
              </w:rPr>
            </w:pPr>
          </w:p>
          <w:tbl>
            <w:tblPr>
              <w:tblW w:w="106" w:type="dxa"/>
              <w:tblCellSpacing w:w="15" w:type="dxa"/>
              <w:tblInd w:w="2" w:type="dxa"/>
              <w:tblLayout w:type="fixed"/>
              <w:tblCellMar>
                <w:top w:w="15" w:type="dxa"/>
                <w:left w:w="15" w:type="dxa"/>
                <w:bottom w:w="15" w:type="dxa"/>
                <w:right w:w="15" w:type="dxa"/>
              </w:tblCellMar>
              <w:tblLook w:val="04A0" w:firstRow="1" w:lastRow="0" w:firstColumn="1" w:lastColumn="0" w:noHBand="0" w:noVBand="1"/>
            </w:tblPr>
            <w:tblGrid>
              <w:gridCol w:w="106"/>
            </w:tblGrid>
            <w:tr w:rsidR="000702D0" w:rsidRPr="000702D0" w14:paraId="739C72C3" w14:textId="77777777" w:rsidTr="00C55B39">
              <w:trPr>
                <w:tblCellSpacing w:w="15" w:type="dxa"/>
              </w:trPr>
              <w:tc>
                <w:tcPr>
                  <w:tcW w:w="0" w:type="auto"/>
                  <w:vAlign w:val="center"/>
                  <w:hideMark/>
                </w:tcPr>
                <w:p w14:paraId="5E6F6C59" w14:textId="77777777" w:rsidR="000702D0" w:rsidRPr="000702D0" w:rsidRDefault="000702D0" w:rsidP="00C55B39">
                  <w:pPr>
                    <w:jc w:val="center"/>
                    <w:rPr>
                      <w:b/>
                      <w:bCs/>
                    </w:rPr>
                  </w:pPr>
                </w:p>
              </w:tc>
            </w:tr>
          </w:tbl>
          <w:p w14:paraId="063D64F4" w14:textId="3F0DF5E8" w:rsidR="00FE5D0C" w:rsidRPr="009B4B12" w:rsidRDefault="00FE5D0C" w:rsidP="00C55B39">
            <w:pPr>
              <w:jc w:val="center"/>
              <w:rPr>
                <w:b/>
                <w:bCs/>
              </w:rPr>
            </w:pPr>
          </w:p>
        </w:tc>
        <w:tc>
          <w:tcPr>
            <w:tcW w:w="1798" w:type="dxa"/>
            <w:shd w:val="clear" w:color="auto" w:fill="F6D9FB"/>
            <w:vAlign w:val="center"/>
            <w:hideMark/>
          </w:tcPr>
          <w:tbl>
            <w:tblPr>
              <w:tblW w:w="1736" w:type="dxa"/>
              <w:tblCellSpacing w:w="15" w:type="dxa"/>
              <w:tblInd w:w="2" w:type="dxa"/>
              <w:tblLayout w:type="fixed"/>
              <w:tblCellMar>
                <w:top w:w="15" w:type="dxa"/>
                <w:left w:w="15" w:type="dxa"/>
                <w:bottom w:w="15" w:type="dxa"/>
                <w:right w:w="15" w:type="dxa"/>
              </w:tblCellMar>
              <w:tblLook w:val="04A0" w:firstRow="1" w:lastRow="0" w:firstColumn="1" w:lastColumn="0" w:noHBand="0" w:noVBand="1"/>
            </w:tblPr>
            <w:tblGrid>
              <w:gridCol w:w="1736"/>
            </w:tblGrid>
            <w:tr w:rsidR="00330C42" w:rsidRPr="00330C42" w14:paraId="7654119A" w14:textId="77777777" w:rsidTr="00C55B39">
              <w:trPr>
                <w:trHeight w:val="759"/>
                <w:tblHeader/>
                <w:tblCellSpacing w:w="15" w:type="dxa"/>
              </w:trPr>
              <w:tc>
                <w:tcPr>
                  <w:tcW w:w="0" w:type="auto"/>
                  <w:vAlign w:val="center"/>
                  <w:hideMark/>
                </w:tcPr>
                <w:p w14:paraId="278D6478" w14:textId="77777777" w:rsidR="00330C42" w:rsidRPr="00330C42" w:rsidRDefault="00330C42" w:rsidP="00C55B39">
                  <w:pPr>
                    <w:jc w:val="center"/>
                    <w:rPr>
                      <w:b/>
                      <w:bCs/>
                    </w:rPr>
                  </w:pPr>
                  <w:r w:rsidRPr="00330C42">
                    <w:rPr>
                      <w:b/>
                      <w:bCs/>
                    </w:rPr>
                    <w:t>37 Features (Undersampled)</w:t>
                  </w:r>
                </w:p>
              </w:tc>
            </w:tr>
          </w:tbl>
          <w:p w14:paraId="12344220" w14:textId="77777777" w:rsidR="00330C42" w:rsidRPr="00330C42" w:rsidRDefault="00330C42" w:rsidP="00C55B39">
            <w:pPr>
              <w:jc w:val="center"/>
              <w:rPr>
                <w:b/>
                <w:bCs/>
                <w:vanish/>
              </w:rPr>
            </w:pPr>
          </w:p>
          <w:tbl>
            <w:tblPr>
              <w:tblW w:w="106" w:type="dxa"/>
              <w:tblCellSpacing w:w="15" w:type="dxa"/>
              <w:tblInd w:w="2" w:type="dxa"/>
              <w:tblLayout w:type="fixed"/>
              <w:tblCellMar>
                <w:top w:w="15" w:type="dxa"/>
                <w:left w:w="15" w:type="dxa"/>
                <w:bottom w:w="15" w:type="dxa"/>
                <w:right w:w="15" w:type="dxa"/>
              </w:tblCellMar>
              <w:tblLook w:val="04A0" w:firstRow="1" w:lastRow="0" w:firstColumn="1" w:lastColumn="0" w:noHBand="0" w:noVBand="1"/>
            </w:tblPr>
            <w:tblGrid>
              <w:gridCol w:w="106"/>
            </w:tblGrid>
            <w:tr w:rsidR="00330C42" w:rsidRPr="00330C42" w14:paraId="27E2224A" w14:textId="77777777" w:rsidTr="00C55B39">
              <w:trPr>
                <w:tblCellSpacing w:w="15" w:type="dxa"/>
              </w:trPr>
              <w:tc>
                <w:tcPr>
                  <w:tcW w:w="0" w:type="auto"/>
                  <w:vAlign w:val="center"/>
                  <w:hideMark/>
                </w:tcPr>
                <w:p w14:paraId="79D97ECB" w14:textId="77777777" w:rsidR="00330C42" w:rsidRPr="00330C42" w:rsidRDefault="00330C42" w:rsidP="00C55B39">
                  <w:pPr>
                    <w:jc w:val="center"/>
                    <w:rPr>
                      <w:b/>
                      <w:bCs/>
                    </w:rPr>
                  </w:pPr>
                </w:p>
              </w:tc>
            </w:tr>
          </w:tbl>
          <w:p w14:paraId="7C569591" w14:textId="43F4F5FB" w:rsidR="00FE5D0C" w:rsidRPr="009B4B12" w:rsidRDefault="00FE5D0C" w:rsidP="00C55B39">
            <w:pPr>
              <w:jc w:val="center"/>
              <w:rPr>
                <w:b/>
                <w:bCs/>
              </w:rPr>
            </w:pPr>
          </w:p>
        </w:tc>
      </w:tr>
      <w:tr w:rsidR="00FE5D0C" w:rsidRPr="009B4B12" w14:paraId="20D6A736" w14:textId="77777777" w:rsidTr="00F66207">
        <w:trPr>
          <w:trHeight w:val="499"/>
          <w:tblCellSpacing w:w="15" w:type="dxa"/>
        </w:trPr>
        <w:tc>
          <w:tcPr>
            <w:tcW w:w="1510" w:type="dxa"/>
            <w:vAlign w:val="center"/>
            <w:hideMark/>
          </w:tcPr>
          <w:p w14:paraId="7B9DF6A4" w14:textId="6F946F07" w:rsidR="00FE5D0C" w:rsidRPr="009B4B12" w:rsidRDefault="00330C42" w:rsidP="00C55B39">
            <w:pPr>
              <w:jc w:val="center"/>
              <w:rPr>
                <w:b/>
                <w:bCs/>
              </w:rPr>
            </w:pPr>
            <w:r w:rsidRPr="00C55B39">
              <w:rPr>
                <w:b/>
                <w:bCs/>
              </w:rPr>
              <w:t>Accuracy</w:t>
            </w:r>
          </w:p>
        </w:tc>
        <w:tc>
          <w:tcPr>
            <w:tcW w:w="1671" w:type="dxa"/>
            <w:vAlign w:val="center"/>
            <w:hideMark/>
          </w:tcPr>
          <w:p w14:paraId="760BEDF5" w14:textId="7551500F" w:rsidR="00FE5D0C" w:rsidRPr="009B4B12" w:rsidRDefault="00FE5D0C" w:rsidP="00C55B39">
            <w:pPr>
              <w:jc w:val="center"/>
            </w:pPr>
            <w:r w:rsidRPr="009B4B12">
              <w:t>0.</w:t>
            </w:r>
            <w:r w:rsidR="00330C42">
              <w:t>69</w:t>
            </w:r>
          </w:p>
        </w:tc>
        <w:tc>
          <w:tcPr>
            <w:tcW w:w="1812" w:type="dxa"/>
            <w:vAlign w:val="center"/>
            <w:hideMark/>
          </w:tcPr>
          <w:p w14:paraId="42B4BDED" w14:textId="38DD3200" w:rsidR="00FE5D0C" w:rsidRPr="009B4B12" w:rsidRDefault="00FE5D0C" w:rsidP="00C55B39">
            <w:pPr>
              <w:jc w:val="center"/>
            </w:pPr>
            <w:r w:rsidRPr="009B4B12">
              <w:t>0.</w:t>
            </w:r>
            <w:r w:rsidR="00C55B39">
              <w:t>72</w:t>
            </w:r>
          </w:p>
        </w:tc>
        <w:tc>
          <w:tcPr>
            <w:tcW w:w="1798" w:type="dxa"/>
            <w:vAlign w:val="center"/>
            <w:hideMark/>
          </w:tcPr>
          <w:p w14:paraId="2AE6F28F" w14:textId="40174FB4" w:rsidR="00FE5D0C" w:rsidRPr="009B4B12" w:rsidRDefault="00FE5D0C" w:rsidP="00C55B39">
            <w:pPr>
              <w:jc w:val="center"/>
            </w:pPr>
            <w:r w:rsidRPr="009B4B12">
              <w:t>0.</w:t>
            </w:r>
            <w:r w:rsidR="00C55B39">
              <w:t>69</w:t>
            </w:r>
          </w:p>
        </w:tc>
      </w:tr>
      <w:tr w:rsidR="00FE5D0C" w:rsidRPr="009B4B12" w14:paraId="13FC0E88" w14:textId="77777777" w:rsidTr="00F66207">
        <w:trPr>
          <w:trHeight w:val="488"/>
          <w:tblCellSpacing w:w="15" w:type="dxa"/>
        </w:trPr>
        <w:tc>
          <w:tcPr>
            <w:tcW w:w="1510" w:type="dxa"/>
            <w:vAlign w:val="center"/>
            <w:hideMark/>
          </w:tcPr>
          <w:p w14:paraId="65D99423" w14:textId="39651DAE" w:rsidR="00FE5D0C" w:rsidRPr="009B4B12" w:rsidRDefault="00330C42" w:rsidP="00C55B39">
            <w:pPr>
              <w:jc w:val="center"/>
              <w:rPr>
                <w:b/>
                <w:bCs/>
              </w:rPr>
            </w:pPr>
            <w:r w:rsidRPr="00C55B39">
              <w:rPr>
                <w:b/>
                <w:bCs/>
              </w:rPr>
              <w:t>Precision</w:t>
            </w:r>
          </w:p>
        </w:tc>
        <w:tc>
          <w:tcPr>
            <w:tcW w:w="1671" w:type="dxa"/>
            <w:vAlign w:val="center"/>
            <w:hideMark/>
          </w:tcPr>
          <w:p w14:paraId="6714F487" w14:textId="292129DE" w:rsidR="00FE5D0C" w:rsidRPr="009B4B12" w:rsidRDefault="00FE5D0C" w:rsidP="00C55B39">
            <w:pPr>
              <w:jc w:val="center"/>
            </w:pPr>
            <w:r w:rsidRPr="009B4B12">
              <w:t>0.</w:t>
            </w:r>
            <w:r w:rsidR="00330C42">
              <w:t>68</w:t>
            </w:r>
          </w:p>
        </w:tc>
        <w:tc>
          <w:tcPr>
            <w:tcW w:w="1812" w:type="dxa"/>
            <w:vAlign w:val="center"/>
            <w:hideMark/>
          </w:tcPr>
          <w:p w14:paraId="29F5DBE0" w14:textId="518A2485" w:rsidR="00FE5D0C" w:rsidRPr="009B4B12" w:rsidRDefault="00FE5D0C" w:rsidP="00C55B39">
            <w:pPr>
              <w:jc w:val="center"/>
            </w:pPr>
            <w:r w:rsidRPr="009B4B12">
              <w:t>0.</w:t>
            </w:r>
            <w:r w:rsidR="00330C42">
              <w:t>71</w:t>
            </w:r>
          </w:p>
        </w:tc>
        <w:tc>
          <w:tcPr>
            <w:tcW w:w="1798" w:type="dxa"/>
            <w:vAlign w:val="center"/>
            <w:hideMark/>
          </w:tcPr>
          <w:p w14:paraId="5800EB61" w14:textId="67DF32BB" w:rsidR="00FE5D0C" w:rsidRPr="009B4B12" w:rsidRDefault="00FE5D0C" w:rsidP="00C55B39">
            <w:pPr>
              <w:jc w:val="center"/>
            </w:pPr>
            <w:r w:rsidRPr="009B4B12">
              <w:t>0.</w:t>
            </w:r>
            <w:r w:rsidR="00C55B39">
              <w:t>69</w:t>
            </w:r>
          </w:p>
        </w:tc>
      </w:tr>
      <w:tr w:rsidR="00FE5D0C" w:rsidRPr="009B4B12" w14:paraId="727D492D" w14:textId="77777777" w:rsidTr="00F66207">
        <w:trPr>
          <w:trHeight w:val="488"/>
          <w:tblCellSpacing w:w="15" w:type="dxa"/>
        </w:trPr>
        <w:tc>
          <w:tcPr>
            <w:tcW w:w="1510" w:type="dxa"/>
            <w:vAlign w:val="center"/>
            <w:hideMark/>
          </w:tcPr>
          <w:p w14:paraId="47C6238A" w14:textId="6A978A8D" w:rsidR="00FE5D0C" w:rsidRPr="009B4B12" w:rsidRDefault="00330C42" w:rsidP="00C55B39">
            <w:pPr>
              <w:jc w:val="center"/>
              <w:rPr>
                <w:b/>
                <w:bCs/>
              </w:rPr>
            </w:pPr>
            <w:r w:rsidRPr="00C55B39">
              <w:rPr>
                <w:b/>
                <w:bCs/>
              </w:rPr>
              <w:t>Recall</w:t>
            </w:r>
          </w:p>
        </w:tc>
        <w:tc>
          <w:tcPr>
            <w:tcW w:w="1671" w:type="dxa"/>
            <w:vAlign w:val="center"/>
            <w:hideMark/>
          </w:tcPr>
          <w:p w14:paraId="174E3E73" w14:textId="57C114D1" w:rsidR="00FE5D0C" w:rsidRPr="009B4B12" w:rsidRDefault="00FE5D0C" w:rsidP="00C55B39">
            <w:pPr>
              <w:jc w:val="center"/>
            </w:pPr>
            <w:r w:rsidRPr="009B4B12">
              <w:t>0.</w:t>
            </w:r>
            <w:r w:rsidR="00330C42">
              <w:t>71</w:t>
            </w:r>
          </w:p>
        </w:tc>
        <w:tc>
          <w:tcPr>
            <w:tcW w:w="1812" w:type="dxa"/>
            <w:vAlign w:val="center"/>
            <w:hideMark/>
          </w:tcPr>
          <w:p w14:paraId="2FBE8909" w14:textId="688E6159" w:rsidR="00FE5D0C" w:rsidRPr="009B4B12" w:rsidRDefault="00FE5D0C" w:rsidP="00C55B39">
            <w:pPr>
              <w:jc w:val="center"/>
            </w:pPr>
            <w:r w:rsidRPr="009B4B12">
              <w:t>0.</w:t>
            </w:r>
            <w:r w:rsidR="00330C42">
              <w:t>74</w:t>
            </w:r>
          </w:p>
        </w:tc>
        <w:tc>
          <w:tcPr>
            <w:tcW w:w="1798" w:type="dxa"/>
            <w:vAlign w:val="center"/>
            <w:hideMark/>
          </w:tcPr>
          <w:p w14:paraId="3B9BEE25" w14:textId="3560E831" w:rsidR="00FE5D0C" w:rsidRPr="009B4B12" w:rsidRDefault="00FE5D0C" w:rsidP="00C55B39">
            <w:pPr>
              <w:jc w:val="center"/>
            </w:pPr>
            <w:r w:rsidRPr="009B4B12">
              <w:t>0.</w:t>
            </w:r>
            <w:r w:rsidR="00C55B39">
              <w:t>70</w:t>
            </w:r>
          </w:p>
        </w:tc>
      </w:tr>
      <w:tr w:rsidR="00FE5D0C" w:rsidRPr="009B4B12" w14:paraId="21255E05" w14:textId="77777777" w:rsidTr="00F66207">
        <w:trPr>
          <w:trHeight w:val="488"/>
          <w:tblCellSpacing w:w="15" w:type="dxa"/>
        </w:trPr>
        <w:tc>
          <w:tcPr>
            <w:tcW w:w="1510" w:type="dxa"/>
            <w:vAlign w:val="center"/>
          </w:tcPr>
          <w:p w14:paraId="126BB1F8" w14:textId="11F29546" w:rsidR="00FE5D0C" w:rsidRPr="00C55B39" w:rsidRDefault="00330C42" w:rsidP="00C55B39">
            <w:pPr>
              <w:jc w:val="center"/>
              <w:rPr>
                <w:b/>
                <w:bCs/>
              </w:rPr>
            </w:pPr>
            <w:r w:rsidRPr="00C55B39">
              <w:rPr>
                <w:b/>
                <w:bCs/>
              </w:rPr>
              <w:t>F1-Score</w:t>
            </w:r>
          </w:p>
        </w:tc>
        <w:tc>
          <w:tcPr>
            <w:tcW w:w="1671" w:type="dxa"/>
            <w:vAlign w:val="center"/>
          </w:tcPr>
          <w:p w14:paraId="489729AC" w14:textId="244A7C04" w:rsidR="00FE5D0C" w:rsidRPr="009B4B12" w:rsidRDefault="00330C42" w:rsidP="00C55B39">
            <w:pPr>
              <w:jc w:val="center"/>
            </w:pPr>
            <w:r>
              <w:t>0.70</w:t>
            </w:r>
          </w:p>
        </w:tc>
        <w:tc>
          <w:tcPr>
            <w:tcW w:w="1812" w:type="dxa"/>
            <w:vAlign w:val="center"/>
          </w:tcPr>
          <w:p w14:paraId="6A267643" w14:textId="5E8D0607" w:rsidR="00FE5D0C" w:rsidRPr="009B4B12" w:rsidRDefault="00330C42" w:rsidP="00C55B39">
            <w:pPr>
              <w:jc w:val="center"/>
            </w:pPr>
            <w:r>
              <w:t>0.72</w:t>
            </w:r>
          </w:p>
        </w:tc>
        <w:tc>
          <w:tcPr>
            <w:tcW w:w="1798" w:type="dxa"/>
            <w:vAlign w:val="center"/>
          </w:tcPr>
          <w:p w14:paraId="6093CCD1" w14:textId="6D0A55CB" w:rsidR="00FE5D0C" w:rsidRPr="009B4B12" w:rsidRDefault="00C55B39" w:rsidP="00C55B39">
            <w:pPr>
              <w:jc w:val="center"/>
            </w:pPr>
            <w:r>
              <w:t>0.69</w:t>
            </w:r>
          </w:p>
        </w:tc>
      </w:tr>
      <w:tr w:rsidR="000702D0" w:rsidRPr="009B4B12" w14:paraId="16DE7A94" w14:textId="77777777" w:rsidTr="00F66207">
        <w:trPr>
          <w:trHeight w:val="488"/>
          <w:tblCellSpacing w:w="15" w:type="dxa"/>
        </w:trPr>
        <w:tc>
          <w:tcPr>
            <w:tcW w:w="1510" w:type="dxa"/>
            <w:vAlign w:val="center"/>
          </w:tcPr>
          <w:p w14:paraId="3BB08B3F" w14:textId="6C04CCB5" w:rsidR="000702D0" w:rsidRPr="00C55B39" w:rsidRDefault="00330C42" w:rsidP="00C55B39">
            <w:pPr>
              <w:jc w:val="center"/>
              <w:rPr>
                <w:b/>
                <w:bCs/>
              </w:rPr>
            </w:pPr>
            <w:r w:rsidRPr="00C55B39">
              <w:rPr>
                <w:b/>
                <w:bCs/>
              </w:rPr>
              <w:t>AUC</w:t>
            </w:r>
          </w:p>
        </w:tc>
        <w:tc>
          <w:tcPr>
            <w:tcW w:w="1671" w:type="dxa"/>
            <w:vAlign w:val="center"/>
          </w:tcPr>
          <w:p w14:paraId="7EDABD49" w14:textId="71E98737" w:rsidR="000702D0" w:rsidRPr="009B4B12" w:rsidRDefault="00330C42" w:rsidP="00C55B39">
            <w:pPr>
              <w:jc w:val="center"/>
            </w:pPr>
            <w:r>
              <w:t>0.73</w:t>
            </w:r>
          </w:p>
        </w:tc>
        <w:tc>
          <w:tcPr>
            <w:tcW w:w="1812" w:type="dxa"/>
            <w:vAlign w:val="center"/>
          </w:tcPr>
          <w:p w14:paraId="289C8BB6" w14:textId="4885E24F" w:rsidR="000702D0" w:rsidRPr="009B4B12" w:rsidRDefault="00330C42" w:rsidP="00C55B39">
            <w:pPr>
              <w:jc w:val="center"/>
            </w:pPr>
            <w:r>
              <w:t>0.77</w:t>
            </w:r>
          </w:p>
        </w:tc>
        <w:tc>
          <w:tcPr>
            <w:tcW w:w="1798" w:type="dxa"/>
            <w:vAlign w:val="center"/>
          </w:tcPr>
          <w:p w14:paraId="18A89811" w14:textId="78F32B50" w:rsidR="000702D0" w:rsidRPr="009B4B12" w:rsidRDefault="00C55B39" w:rsidP="00C55B39">
            <w:pPr>
              <w:jc w:val="center"/>
            </w:pPr>
            <w:r>
              <w:t>0.74</w:t>
            </w:r>
          </w:p>
        </w:tc>
      </w:tr>
    </w:tbl>
    <w:p w14:paraId="39E6ECF8" w14:textId="77777777" w:rsidR="00FE5D0C" w:rsidRDefault="00FE5D0C"/>
    <w:p w14:paraId="4C7DBAF5" w14:textId="690BBEB1" w:rsidR="00D4545D" w:rsidRPr="00E117BE" w:rsidRDefault="00F66207" w:rsidP="00E117BE">
      <w:pPr>
        <w:rPr>
          <w:b/>
          <w:bCs/>
          <w:sz w:val="24"/>
          <w:szCs w:val="24"/>
        </w:rPr>
      </w:pPr>
      <w:r w:rsidRPr="00E117BE">
        <w:rPr>
          <w:b/>
          <w:bCs/>
          <w:sz w:val="24"/>
          <w:szCs w:val="24"/>
        </w:rPr>
        <w:t>Now we c</w:t>
      </w:r>
      <w:r w:rsidR="00D4545D" w:rsidRPr="00E117BE">
        <w:rPr>
          <w:b/>
          <w:bCs/>
          <w:sz w:val="24"/>
          <w:szCs w:val="24"/>
        </w:rPr>
        <w:t xml:space="preserve">ompare </w:t>
      </w:r>
      <w:r w:rsidRPr="00E117BE">
        <w:rPr>
          <w:b/>
          <w:bCs/>
          <w:sz w:val="24"/>
          <w:szCs w:val="24"/>
        </w:rPr>
        <w:t xml:space="preserve">and analyse </w:t>
      </w:r>
      <w:r w:rsidR="00D36DE6" w:rsidRPr="00E117BE">
        <w:rPr>
          <w:b/>
          <w:bCs/>
          <w:sz w:val="24"/>
          <w:szCs w:val="24"/>
        </w:rPr>
        <w:t>each metric in the context of undersampling:</w:t>
      </w:r>
    </w:p>
    <w:p w14:paraId="7CEB3D68" w14:textId="77777777" w:rsidR="00D4545D" w:rsidRPr="00D4545D" w:rsidRDefault="00D4545D" w:rsidP="00D4545D">
      <w:pPr>
        <w:numPr>
          <w:ilvl w:val="0"/>
          <w:numId w:val="5"/>
        </w:numPr>
      </w:pPr>
      <w:r w:rsidRPr="00D4545D">
        <w:rPr>
          <w:b/>
          <w:bCs/>
        </w:rPr>
        <w:t>Accuracy</w:t>
      </w:r>
      <w:r w:rsidRPr="00D4545D">
        <w:t>:</w:t>
      </w:r>
    </w:p>
    <w:p w14:paraId="679FBEC2" w14:textId="77777777" w:rsidR="00D4545D" w:rsidRPr="00D4545D" w:rsidRDefault="00D4545D" w:rsidP="00D4545D">
      <w:pPr>
        <w:numPr>
          <w:ilvl w:val="1"/>
          <w:numId w:val="5"/>
        </w:numPr>
      </w:pPr>
      <w:r w:rsidRPr="00D4545D">
        <w:rPr>
          <w:b/>
          <w:bCs/>
        </w:rPr>
        <w:t>Original Datasets</w:t>
      </w:r>
      <w:r w:rsidRPr="00D4545D">
        <w:t>: Accuracy was consistent around 0.90 for all feature sets.</w:t>
      </w:r>
    </w:p>
    <w:p w14:paraId="7665FB9B" w14:textId="77777777" w:rsidR="00D4545D" w:rsidRPr="00D4545D" w:rsidRDefault="00D4545D" w:rsidP="00D4545D">
      <w:pPr>
        <w:numPr>
          <w:ilvl w:val="1"/>
          <w:numId w:val="5"/>
        </w:numPr>
      </w:pPr>
      <w:r w:rsidRPr="00D4545D">
        <w:rPr>
          <w:b/>
          <w:bCs/>
        </w:rPr>
        <w:t>Undersampled Datasets</w:t>
      </w:r>
      <w:r w:rsidRPr="00D4545D">
        <w:t>: Accuracy dropped to around 0.69-0.72.</w:t>
      </w:r>
    </w:p>
    <w:p w14:paraId="41724F10" w14:textId="40DF27B2" w:rsidR="00D4545D" w:rsidRPr="00D4545D" w:rsidRDefault="00D4545D" w:rsidP="00D4545D">
      <w:pPr>
        <w:numPr>
          <w:ilvl w:val="1"/>
          <w:numId w:val="5"/>
        </w:numPr>
      </w:pPr>
      <w:r w:rsidRPr="00D4545D">
        <w:rPr>
          <w:b/>
          <w:bCs/>
        </w:rPr>
        <w:t>Interpretation</w:t>
      </w:r>
      <w:r w:rsidRPr="00D4545D">
        <w:t xml:space="preserve">: </w:t>
      </w:r>
      <w:r w:rsidR="00D12784">
        <w:t xml:space="preserve">Accuracy </w:t>
      </w:r>
      <w:r w:rsidRPr="00D4545D">
        <w:t>has decreased, this is expected with undersampling, as it often reduces the dominance of the majority class and focuses the model on both classes more equally. This reduction may actually indicate a more balanced model rather than one biased towards the majority class.</w:t>
      </w:r>
    </w:p>
    <w:p w14:paraId="594FE610" w14:textId="77777777" w:rsidR="00D4545D" w:rsidRPr="00D4545D" w:rsidRDefault="00D4545D" w:rsidP="00D4545D">
      <w:pPr>
        <w:numPr>
          <w:ilvl w:val="0"/>
          <w:numId w:val="5"/>
        </w:numPr>
      </w:pPr>
      <w:r w:rsidRPr="00D4545D">
        <w:rPr>
          <w:b/>
          <w:bCs/>
        </w:rPr>
        <w:t>Precision</w:t>
      </w:r>
      <w:r w:rsidRPr="00D4545D">
        <w:t>:</w:t>
      </w:r>
    </w:p>
    <w:p w14:paraId="6939D810" w14:textId="77777777" w:rsidR="00D4545D" w:rsidRPr="00D4545D" w:rsidRDefault="00D4545D" w:rsidP="00D4545D">
      <w:pPr>
        <w:numPr>
          <w:ilvl w:val="1"/>
          <w:numId w:val="5"/>
        </w:numPr>
      </w:pPr>
      <w:r w:rsidRPr="00D4545D">
        <w:rPr>
          <w:b/>
          <w:bCs/>
        </w:rPr>
        <w:t>Original Datasets</w:t>
      </w:r>
      <w:r w:rsidRPr="00D4545D">
        <w:t>: Precision values were relatively low (0.32 to 0.36).</w:t>
      </w:r>
    </w:p>
    <w:p w14:paraId="6B22DF5C" w14:textId="77777777" w:rsidR="00D4545D" w:rsidRPr="00D4545D" w:rsidRDefault="00D4545D" w:rsidP="00D4545D">
      <w:pPr>
        <w:numPr>
          <w:ilvl w:val="1"/>
          <w:numId w:val="5"/>
        </w:numPr>
      </w:pPr>
      <w:r w:rsidRPr="00D4545D">
        <w:rPr>
          <w:b/>
          <w:bCs/>
        </w:rPr>
        <w:t>Undersampled Datasets</w:t>
      </w:r>
      <w:r w:rsidRPr="00D4545D">
        <w:t>: Precision has increased substantially to around 0.68-0.71.</w:t>
      </w:r>
    </w:p>
    <w:p w14:paraId="33DFCECC" w14:textId="77777777" w:rsidR="00D4545D" w:rsidRPr="00D4545D" w:rsidRDefault="00D4545D" w:rsidP="00D4545D">
      <w:pPr>
        <w:numPr>
          <w:ilvl w:val="1"/>
          <w:numId w:val="5"/>
        </w:numPr>
      </w:pPr>
      <w:r w:rsidRPr="00D4545D">
        <w:rPr>
          <w:b/>
          <w:bCs/>
        </w:rPr>
        <w:t>Interpretation</w:t>
      </w:r>
      <w:r w:rsidRPr="00D4545D">
        <w:t>: The improvement in precision suggests that undersampling helped the model reduce false positives by training it to focus more on the minority class. This is a positive impact of undersampling.</w:t>
      </w:r>
    </w:p>
    <w:p w14:paraId="2C0D440C" w14:textId="77777777" w:rsidR="00D4545D" w:rsidRPr="00D4545D" w:rsidRDefault="00D4545D" w:rsidP="00D4545D">
      <w:pPr>
        <w:numPr>
          <w:ilvl w:val="0"/>
          <w:numId w:val="5"/>
        </w:numPr>
      </w:pPr>
      <w:r w:rsidRPr="00D4545D">
        <w:rPr>
          <w:b/>
          <w:bCs/>
        </w:rPr>
        <w:t>Recall</w:t>
      </w:r>
      <w:r w:rsidRPr="00D4545D">
        <w:t>:</w:t>
      </w:r>
    </w:p>
    <w:p w14:paraId="13F85555" w14:textId="77777777" w:rsidR="00D4545D" w:rsidRPr="00D4545D" w:rsidRDefault="00D4545D" w:rsidP="00D4545D">
      <w:pPr>
        <w:numPr>
          <w:ilvl w:val="1"/>
          <w:numId w:val="5"/>
        </w:numPr>
      </w:pPr>
      <w:r w:rsidRPr="00D4545D">
        <w:rPr>
          <w:b/>
          <w:bCs/>
        </w:rPr>
        <w:t>Original Datasets</w:t>
      </w:r>
      <w:r w:rsidRPr="00D4545D">
        <w:t>: Recall values were very low (0.08 to 0.13).</w:t>
      </w:r>
    </w:p>
    <w:p w14:paraId="38EE509B" w14:textId="77777777" w:rsidR="00D4545D" w:rsidRPr="00D4545D" w:rsidRDefault="00D4545D" w:rsidP="00D4545D">
      <w:pPr>
        <w:numPr>
          <w:ilvl w:val="1"/>
          <w:numId w:val="5"/>
        </w:numPr>
      </w:pPr>
      <w:r w:rsidRPr="00D4545D">
        <w:rPr>
          <w:b/>
          <w:bCs/>
        </w:rPr>
        <w:t>Undersampled Datasets</w:t>
      </w:r>
      <w:r w:rsidRPr="00D4545D">
        <w:t>: Recall values increased significantly to around 0.70-0.74.</w:t>
      </w:r>
    </w:p>
    <w:p w14:paraId="29972306" w14:textId="77777777" w:rsidR="00D4545D" w:rsidRPr="00D4545D" w:rsidRDefault="00D4545D" w:rsidP="00D4545D">
      <w:pPr>
        <w:numPr>
          <w:ilvl w:val="1"/>
          <w:numId w:val="5"/>
        </w:numPr>
      </w:pPr>
      <w:r w:rsidRPr="00D4545D">
        <w:rPr>
          <w:b/>
          <w:bCs/>
        </w:rPr>
        <w:t>Interpretation</w:t>
      </w:r>
      <w:r w:rsidRPr="00D4545D">
        <w:t>: The increase in recall indicates that the model is now better at identifying the minority class (heart disease cases). This suggests undersampling effectively helped the model recognize the minority class more reliably, likely due to a balanced dataset.</w:t>
      </w:r>
    </w:p>
    <w:p w14:paraId="2627796B" w14:textId="77777777" w:rsidR="00D4545D" w:rsidRPr="00D4545D" w:rsidRDefault="00D4545D" w:rsidP="00D4545D">
      <w:pPr>
        <w:numPr>
          <w:ilvl w:val="0"/>
          <w:numId w:val="5"/>
        </w:numPr>
      </w:pPr>
      <w:r w:rsidRPr="00D4545D">
        <w:rPr>
          <w:b/>
          <w:bCs/>
        </w:rPr>
        <w:t>F1-Score</w:t>
      </w:r>
      <w:r w:rsidRPr="00D4545D">
        <w:t>:</w:t>
      </w:r>
    </w:p>
    <w:p w14:paraId="5369C859" w14:textId="77777777" w:rsidR="00D4545D" w:rsidRPr="00D4545D" w:rsidRDefault="00D4545D" w:rsidP="00D4545D">
      <w:pPr>
        <w:numPr>
          <w:ilvl w:val="1"/>
          <w:numId w:val="5"/>
        </w:numPr>
      </w:pPr>
      <w:r w:rsidRPr="00D4545D">
        <w:rPr>
          <w:b/>
          <w:bCs/>
        </w:rPr>
        <w:t>Original Datasets</w:t>
      </w:r>
      <w:r w:rsidRPr="00D4545D">
        <w:t>: F1-Scores were low (0.13 to 0.19).</w:t>
      </w:r>
    </w:p>
    <w:p w14:paraId="1C37ED4E" w14:textId="77777777" w:rsidR="00D4545D" w:rsidRPr="00D4545D" w:rsidRDefault="00D4545D" w:rsidP="00D4545D">
      <w:pPr>
        <w:numPr>
          <w:ilvl w:val="1"/>
          <w:numId w:val="5"/>
        </w:numPr>
      </w:pPr>
      <w:r w:rsidRPr="00D4545D">
        <w:rPr>
          <w:b/>
          <w:bCs/>
        </w:rPr>
        <w:lastRenderedPageBreak/>
        <w:t>Undersampled Datasets</w:t>
      </w:r>
      <w:r w:rsidRPr="00D4545D">
        <w:t>: F1-Scores improved to around 0.69-0.72.</w:t>
      </w:r>
    </w:p>
    <w:p w14:paraId="1F249BB8" w14:textId="395E6ED0" w:rsidR="00657FBE" w:rsidRDefault="00D4545D" w:rsidP="00657FBE">
      <w:pPr>
        <w:numPr>
          <w:ilvl w:val="1"/>
          <w:numId w:val="5"/>
        </w:numPr>
      </w:pPr>
      <w:r w:rsidRPr="00D4545D">
        <w:rPr>
          <w:b/>
          <w:bCs/>
        </w:rPr>
        <w:t>Interpretation</w:t>
      </w:r>
      <w:r w:rsidRPr="00D4545D">
        <w:t>: F1-score balances both precision and recall, and this increase reflects that the model has become better at managing both false positives and false negatives. The improved F1-score suggests that the model’s overall performance is more balanced with undersampling.</w:t>
      </w:r>
    </w:p>
    <w:p w14:paraId="6A498160" w14:textId="0A441564" w:rsidR="00FC0C2C" w:rsidRPr="00D4545D" w:rsidRDefault="00657FBE" w:rsidP="00FC0C2C">
      <w:pPr>
        <w:numPr>
          <w:ilvl w:val="1"/>
          <w:numId w:val="5"/>
        </w:numPr>
      </w:pPr>
      <w:r>
        <w:rPr>
          <w:noProof/>
        </w:rPr>
        <w:drawing>
          <wp:inline distT="0" distB="0" distL="0" distR="0" wp14:anchorId="01C08E3F" wp14:editId="0DFB6F88">
            <wp:extent cx="4025735" cy="3317908"/>
            <wp:effectExtent l="0" t="0" r="0" b="0"/>
            <wp:docPr id="723387568" name="Picture 2" descr="A graph of a number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387568" name="Picture 2" descr="A graph of a number of data&#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32133" cy="3323181"/>
                    </a:xfrm>
                    <a:prstGeom prst="rect">
                      <a:avLst/>
                    </a:prstGeom>
                  </pic:spPr>
                </pic:pic>
              </a:graphicData>
            </a:graphic>
          </wp:inline>
        </w:drawing>
      </w:r>
    </w:p>
    <w:p w14:paraId="56AA6896" w14:textId="77777777" w:rsidR="00D4545D" w:rsidRPr="00D4545D" w:rsidRDefault="00D4545D" w:rsidP="00D4545D">
      <w:pPr>
        <w:numPr>
          <w:ilvl w:val="0"/>
          <w:numId w:val="5"/>
        </w:numPr>
      </w:pPr>
      <w:r w:rsidRPr="00D4545D">
        <w:rPr>
          <w:b/>
          <w:bCs/>
        </w:rPr>
        <w:t>AUC</w:t>
      </w:r>
      <w:r w:rsidRPr="00D4545D">
        <w:t>:</w:t>
      </w:r>
    </w:p>
    <w:p w14:paraId="627B2DA3" w14:textId="77777777" w:rsidR="00D4545D" w:rsidRPr="00D4545D" w:rsidRDefault="00D4545D" w:rsidP="00D4545D">
      <w:pPr>
        <w:numPr>
          <w:ilvl w:val="1"/>
          <w:numId w:val="5"/>
        </w:numPr>
      </w:pPr>
      <w:r w:rsidRPr="00D4545D">
        <w:rPr>
          <w:b/>
          <w:bCs/>
        </w:rPr>
        <w:t>Original Datasets</w:t>
      </w:r>
      <w:r w:rsidRPr="00D4545D">
        <w:t>: AUC values ranged from 0.67 to 0.70.</w:t>
      </w:r>
    </w:p>
    <w:p w14:paraId="2A92BCAE" w14:textId="77777777" w:rsidR="00D4545D" w:rsidRPr="00D4545D" w:rsidRDefault="00D4545D" w:rsidP="00D4545D">
      <w:pPr>
        <w:numPr>
          <w:ilvl w:val="1"/>
          <w:numId w:val="5"/>
        </w:numPr>
      </w:pPr>
      <w:r w:rsidRPr="00D4545D">
        <w:rPr>
          <w:b/>
          <w:bCs/>
        </w:rPr>
        <w:t>Undersampled Datasets</w:t>
      </w:r>
      <w:r w:rsidRPr="00D4545D">
        <w:t>: AUC values improved to around 0.73-0.77.</w:t>
      </w:r>
    </w:p>
    <w:p w14:paraId="5A5D195B" w14:textId="77777777" w:rsidR="00D4545D" w:rsidRPr="00D4545D" w:rsidRDefault="00D4545D" w:rsidP="00D4545D">
      <w:pPr>
        <w:numPr>
          <w:ilvl w:val="1"/>
          <w:numId w:val="5"/>
        </w:numPr>
      </w:pPr>
      <w:r w:rsidRPr="00D4545D">
        <w:rPr>
          <w:b/>
          <w:bCs/>
        </w:rPr>
        <w:t>Interpretation</w:t>
      </w:r>
      <w:r w:rsidRPr="00D4545D">
        <w:t>: An increase in AUC indicates better discrimination between classes with the undersampled datasets. The undersampled model's ROC curves (as shown in the image) stay further from the diagonal random line, suggesting better classification ability.</w:t>
      </w:r>
    </w:p>
    <w:p w14:paraId="40A2901A" w14:textId="0A48075A" w:rsidR="00D4545D" w:rsidRPr="00D4545D" w:rsidRDefault="00D4545D" w:rsidP="00D4545D"/>
    <w:p w14:paraId="377EF955" w14:textId="2FCCB9B1" w:rsidR="00D4545D" w:rsidRPr="00D4545D" w:rsidRDefault="00D4545D" w:rsidP="00D4545D">
      <w:pPr>
        <w:rPr>
          <w:b/>
          <w:bCs/>
          <w:sz w:val="24"/>
          <w:szCs w:val="24"/>
        </w:rPr>
      </w:pPr>
      <w:r w:rsidRPr="00D4545D">
        <w:rPr>
          <w:b/>
          <w:bCs/>
          <w:sz w:val="24"/>
          <w:szCs w:val="24"/>
        </w:rPr>
        <w:t>Impact of Undersampling</w:t>
      </w:r>
    </w:p>
    <w:p w14:paraId="1D2FFB16" w14:textId="77777777" w:rsidR="00D4545D" w:rsidRPr="00D4545D" w:rsidRDefault="00D4545D" w:rsidP="00D4545D">
      <w:pPr>
        <w:numPr>
          <w:ilvl w:val="0"/>
          <w:numId w:val="6"/>
        </w:numPr>
      </w:pPr>
      <w:r w:rsidRPr="00D4545D">
        <w:rPr>
          <w:b/>
          <w:bCs/>
        </w:rPr>
        <w:t>Recall</w:t>
      </w:r>
      <w:r w:rsidRPr="00D4545D">
        <w:t>: Undersampling significantly increased recall, indicating that the model has improved its ability to detect the minority class (heart disease cases). This shift is crucial, as higher recall generally means the model is less likely to miss true positives, an important factor in medical diagnoses.</w:t>
      </w:r>
    </w:p>
    <w:p w14:paraId="54C0403A" w14:textId="789614E2" w:rsidR="00D4545D" w:rsidRPr="00D4545D" w:rsidRDefault="00D4545D" w:rsidP="00D4545D">
      <w:pPr>
        <w:numPr>
          <w:ilvl w:val="0"/>
          <w:numId w:val="6"/>
        </w:numPr>
      </w:pPr>
      <w:r w:rsidRPr="00D4545D">
        <w:rPr>
          <w:b/>
          <w:bCs/>
        </w:rPr>
        <w:t>Precision</w:t>
      </w:r>
      <w:r w:rsidRPr="00D4545D">
        <w:t xml:space="preserve">: Precision also increased, which is a good sign. Often, undersampling can lead to a higher number of false positives, reducing precision, but </w:t>
      </w:r>
      <w:r w:rsidR="0003394A">
        <w:t>our</w:t>
      </w:r>
      <w:r w:rsidRPr="00D4545D">
        <w:t xml:space="preserve"> results show that precision was enhanced. This suggests that the model improved its ability to correctly predict positive cases even with a smaller data set.</w:t>
      </w:r>
    </w:p>
    <w:p w14:paraId="6E6CC49D" w14:textId="77777777" w:rsidR="00D4545D" w:rsidRDefault="00D4545D" w:rsidP="00D4545D">
      <w:pPr>
        <w:numPr>
          <w:ilvl w:val="0"/>
          <w:numId w:val="6"/>
        </w:numPr>
      </w:pPr>
      <w:r w:rsidRPr="00D4545D">
        <w:rPr>
          <w:b/>
          <w:bCs/>
        </w:rPr>
        <w:lastRenderedPageBreak/>
        <w:t>F1-Score</w:t>
      </w:r>
      <w:r w:rsidRPr="00D4545D">
        <w:t>: With higher F1-scores across the undersampled datasets, the model demonstrates a better balance between precision and recall, making it more suitable for applications where both true positives and false negatives are crucial.</w:t>
      </w:r>
    </w:p>
    <w:p w14:paraId="0151B604" w14:textId="77777777" w:rsidR="00E117BE" w:rsidRPr="00D4545D" w:rsidRDefault="00E117BE" w:rsidP="00E117BE"/>
    <w:p w14:paraId="1CCA2427" w14:textId="5C497CDD" w:rsidR="00D4545D" w:rsidRPr="00D4545D" w:rsidRDefault="00D4545D" w:rsidP="00D4545D">
      <w:pPr>
        <w:rPr>
          <w:b/>
          <w:bCs/>
          <w:sz w:val="24"/>
          <w:szCs w:val="24"/>
        </w:rPr>
      </w:pPr>
      <w:r w:rsidRPr="00D4545D">
        <w:rPr>
          <w:b/>
          <w:bCs/>
          <w:sz w:val="24"/>
          <w:szCs w:val="24"/>
        </w:rPr>
        <w:t>ROC and AUC Analysis</w:t>
      </w:r>
    </w:p>
    <w:p w14:paraId="11D9A8DD" w14:textId="532EE43A" w:rsidR="00D4545D" w:rsidRPr="00D4545D" w:rsidRDefault="00D4545D" w:rsidP="00D4545D">
      <w:r w:rsidRPr="00D4545D">
        <w:t>The ROC curves (as shown in the image) for the undersampled datasets show a clear improvement, with AUC values now ranging from 0.73 to 0.77. This higher AUC indicates that the undersampling technique allowed the kNN classifier to achieve better separation between the classes, effectively reducing overlap between false positives and true positives.</w:t>
      </w:r>
    </w:p>
    <w:p w14:paraId="662FDEB4" w14:textId="06202383" w:rsidR="00D4545D" w:rsidRPr="00D4545D" w:rsidRDefault="00D4545D" w:rsidP="00D4545D"/>
    <w:p w14:paraId="3B6838FB" w14:textId="77777777" w:rsidR="00D4545D" w:rsidRDefault="00D4545D"/>
    <w:sectPr w:rsidR="00D4545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D4185"/>
    <w:multiLevelType w:val="multilevel"/>
    <w:tmpl w:val="B8DA24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A32179"/>
    <w:multiLevelType w:val="multilevel"/>
    <w:tmpl w:val="CE8C8D1C"/>
    <w:lvl w:ilvl="0">
      <w:start w:val="1"/>
      <w:numFmt w:val="decimal"/>
      <w:lvlText w:val="%1."/>
      <w:lvlJc w:val="left"/>
      <w:pPr>
        <w:tabs>
          <w:tab w:val="num" w:pos="720"/>
        </w:tabs>
        <w:ind w:left="720" w:hanging="360"/>
      </w:pPr>
    </w:lvl>
    <w:lvl w:ilvl="1">
      <w:start w:val="1"/>
      <w:numFmt w:val="bullet"/>
      <w:lvlText w:val="o"/>
      <w:lvlJc w:val="left"/>
      <w:pPr>
        <w:tabs>
          <w:tab w:val="num" w:pos="1070"/>
        </w:tabs>
        <w:ind w:left="107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8670D6"/>
    <w:multiLevelType w:val="multilevel"/>
    <w:tmpl w:val="32705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0547AA"/>
    <w:multiLevelType w:val="multilevel"/>
    <w:tmpl w:val="F8F43148"/>
    <w:lvl w:ilvl="0">
      <w:start w:val="1"/>
      <w:numFmt w:val="decimal"/>
      <w:lvlText w:val="%1."/>
      <w:lvlJc w:val="left"/>
      <w:pPr>
        <w:tabs>
          <w:tab w:val="num" w:pos="720"/>
        </w:tabs>
        <w:ind w:left="720" w:hanging="360"/>
      </w:pPr>
    </w:lvl>
    <w:lvl w:ilvl="1">
      <w:start w:val="1"/>
      <w:numFmt w:val="bullet"/>
      <w:lvlText w:val="o"/>
      <w:lvlJc w:val="left"/>
      <w:pPr>
        <w:tabs>
          <w:tab w:val="num" w:pos="1070"/>
        </w:tabs>
        <w:ind w:left="107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731289"/>
    <w:multiLevelType w:val="multilevel"/>
    <w:tmpl w:val="9D94D5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EC91EA3"/>
    <w:multiLevelType w:val="multilevel"/>
    <w:tmpl w:val="3580C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974083"/>
    <w:multiLevelType w:val="multilevel"/>
    <w:tmpl w:val="31D04B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A449C6"/>
    <w:multiLevelType w:val="multilevel"/>
    <w:tmpl w:val="C834E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F961F7"/>
    <w:multiLevelType w:val="multilevel"/>
    <w:tmpl w:val="15826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DA3486"/>
    <w:multiLevelType w:val="hybridMultilevel"/>
    <w:tmpl w:val="873EC934"/>
    <w:lvl w:ilvl="0" w:tplc="4C090001">
      <w:start w:val="1"/>
      <w:numFmt w:val="bullet"/>
      <w:lvlText w:val=""/>
      <w:lvlJc w:val="left"/>
      <w:pPr>
        <w:ind w:left="360" w:hanging="360"/>
      </w:pPr>
      <w:rPr>
        <w:rFonts w:ascii="Symbol" w:hAnsi="Symbol" w:hint="default"/>
      </w:rPr>
    </w:lvl>
    <w:lvl w:ilvl="1" w:tplc="4C090003" w:tentative="1">
      <w:start w:val="1"/>
      <w:numFmt w:val="bullet"/>
      <w:lvlText w:val="o"/>
      <w:lvlJc w:val="left"/>
      <w:pPr>
        <w:ind w:left="1080" w:hanging="360"/>
      </w:pPr>
      <w:rPr>
        <w:rFonts w:ascii="Courier New" w:hAnsi="Courier New" w:cs="Courier New" w:hint="default"/>
      </w:rPr>
    </w:lvl>
    <w:lvl w:ilvl="2" w:tplc="4C090005" w:tentative="1">
      <w:start w:val="1"/>
      <w:numFmt w:val="bullet"/>
      <w:lvlText w:val=""/>
      <w:lvlJc w:val="left"/>
      <w:pPr>
        <w:ind w:left="1800" w:hanging="360"/>
      </w:pPr>
      <w:rPr>
        <w:rFonts w:ascii="Wingdings" w:hAnsi="Wingdings" w:hint="default"/>
      </w:rPr>
    </w:lvl>
    <w:lvl w:ilvl="3" w:tplc="4C090001" w:tentative="1">
      <w:start w:val="1"/>
      <w:numFmt w:val="bullet"/>
      <w:lvlText w:val=""/>
      <w:lvlJc w:val="left"/>
      <w:pPr>
        <w:ind w:left="2520" w:hanging="360"/>
      </w:pPr>
      <w:rPr>
        <w:rFonts w:ascii="Symbol" w:hAnsi="Symbol" w:hint="default"/>
      </w:rPr>
    </w:lvl>
    <w:lvl w:ilvl="4" w:tplc="4C090003" w:tentative="1">
      <w:start w:val="1"/>
      <w:numFmt w:val="bullet"/>
      <w:lvlText w:val="o"/>
      <w:lvlJc w:val="left"/>
      <w:pPr>
        <w:ind w:left="3240" w:hanging="360"/>
      </w:pPr>
      <w:rPr>
        <w:rFonts w:ascii="Courier New" w:hAnsi="Courier New" w:cs="Courier New" w:hint="default"/>
      </w:rPr>
    </w:lvl>
    <w:lvl w:ilvl="5" w:tplc="4C090005" w:tentative="1">
      <w:start w:val="1"/>
      <w:numFmt w:val="bullet"/>
      <w:lvlText w:val=""/>
      <w:lvlJc w:val="left"/>
      <w:pPr>
        <w:ind w:left="3960" w:hanging="360"/>
      </w:pPr>
      <w:rPr>
        <w:rFonts w:ascii="Wingdings" w:hAnsi="Wingdings" w:hint="default"/>
      </w:rPr>
    </w:lvl>
    <w:lvl w:ilvl="6" w:tplc="4C090001" w:tentative="1">
      <w:start w:val="1"/>
      <w:numFmt w:val="bullet"/>
      <w:lvlText w:val=""/>
      <w:lvlJc w:val="left"/>
      <w:pPr>
        <w:ind w:left="4680" w:hanging="360"/>
      </w:pPr>
      <w:rPr>
        <w:rFonts w:ascii="Symbol" w:hAnsi="Symbol" w:hint="default"/>
      </w:rPr>
    </w:lvl>
    <w:lvl w:ilvl="7" w:tplc="4C090003" w:tentative="1">
      <w:start w:val="1"/>
      <w:numFmt w:val="bullet"/>
      <w:lvlText w:val="o"/>
      <w:lvlJc w:val="left"/>
      <w:pPr>
        <w:ind w:left="5400" w:hanging="360"/>
      </w:pPr>
      <w:rPr>
        <w:rFonts w:ascii="Courier New" w:hAnsi="Courier New" w:cs="Courier New" w:hint="default"/>
      </w:rPr>
    </w:lvl>
    <w:lvl w:ilvl="8" w:tplc="4C090005" w:tentative="1">
      <w:start w:val="1"/>
      <w:numFmt w:val="bullet"/>
      <w:lvlText w:val=""/>
      <w:lvlJc w:val="left"/>
      <w:pPr>
        <w:ind w:left="6120" w:hanging="360"/>
      </w:pPr>
      <w:rPr>
        <w:rFonts w:ascii="Wingdings" w:hAnsi="Wingdings" w:hint="default"/>
      </w:rPr>
    </w:lvl>
  </w:abstractNum>
  <w:num w:numId="1" w16cid:durableId="1842810133">
    <w:abstractNumId w:val="1"/>
  </w:num>
  <w:num w:numId="2" w16cid:durableId="843857728">
    <w:abstractNumId w:val="0"/>
  </w:num>
  <w:num w:numId="3" w16cid:durableId="1223254373">
    <w:abstractNumId w:val="6"/>
  </w:num>
  <w:num w:numId="4" w16cid:durableId="1455371884">
    <w:abstractNumId w:val="4"/>
  </w:num>
  <w:num w:numId="5" w16cid:durableId="90125717">
    <w:abstractNumId w:val="3"/>
  </w:num>
  <w:num w:numId="6" w16cid:durableId="848907749">
    <w:abstractNumId w:val="8"/>
  </w:num>
  <w:num w:numId="7" w16cid:durableId="1322276994">
    <w:abstractNumId w:val="2"/>
  </w:num>
  <w:num w:numId="8" w16cid:durableId="1123501202">
    <w:abstractNumId w:val="5"/>
  </w:num>
  <w:num w:numId="9" w16cid:durableId="1511601541">
    <w:abstractNumId w:val="7"/>
  </w:num>
  <w:num w:numId="10" w16cid:durableId="142869885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B12"/>
    <w:rsid w:val="0003394A"/>
    <w:rsid w:val="00066A2E"/>
    <w:rsid w:val="000702D0"/>
    <w:rsid w:val="00073E3A"/>
    <w:rsid w:val="000D7995"/>
    <w:rsid w:val="001A2713"/>
    <w:rsid w:val="00330C42"/>
    <w:rsid w:val="00422193"/>
    <w:rsid w:val="004736BF"/>
    <w:rsid w:val="005C7A77"/>
    <w:rsid w:val="00657FBE"/>
    <w:rsid w:val="00736A72"/>
    <w:rsid w:val="00860A31"/>
    <w:rsid w:val="008A391D"/>
    <w:rsid w:val="009904F8"/>
    <w:rsid w:val="009B4B12"/>
    <w:rsid w:val="009F278E"/>
    <w:rsid w:val="00AA0E42"/>
    <w:rsid w:val="00B07503"/>
    <w:rsid w:val="00C55B39"/>
    <w:rsid w:val="00D0740B"/>
    <w:rsid w:val="00D12784"/>
    <w:rsid w:val="00D36DE6"/>
    <w:rsid w:val="00D4545D"/>
    <w:rsid w:val="00D90CA5"/>
    <w:rsid w:val="00DD0D77"/>
    <w:rsid w:val="00E117BE"/>
    <w:rsid w:val="00F66207"/>
    <w:rsid w:val="00FC0C2C"/>
    <w:rsid w:val="00FE5D0C"/>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73D6D"/>
  <w15:chartTrackingRefBased/>
  <w15:docId w15:val="{F0679F6C-DD64-44A1-9DAA-57B0408C3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D0C"/>
  </w:style>
  <w:style w:type="paragraph" w:styleId="Heading1">
    <w:name w:val="heading 1"/>
    <w:basedOn w:val="Normal"/>
    <w:next w:val="Normal"/>
    <w:link w:val="Heading1Char"/>
    <w:uiPriority w:val="9"/>
    <w:qFormat/>
    <w:rsid w:val="009B4B1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B4B1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B4B1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B4B1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B4B1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B4B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4B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4B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4B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B1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B4B1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B4B1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B4B1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B4B1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B4B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4B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4B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4B12"/>
    <w:rPr>
      <w:rFonts w:eastAsiaTheme="majorEastAsia" w:cstheme="majorBidi"/>
      <w:color w:val="272727" w:themeColor="text1" w:themeTint="D8"/>
    </w:rPr>
  </w:style>
  <w:style w:type="paragraph" w:styleId="Title">
    <w:name w:val="Title"/>
    <w:basedOn w:val="Normal"/>
    <w:next w:val="Normal"/>
    <w:link w:val="TitleChar"/>
    <w:uiPriority w:val="10"/>
    <w:qFormat/>
    <w:rsid w:val="009B4B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4B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4B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4B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4B12"/>
    <w:pPr>
      <w:spacing w:before="160"/>
      <w:jc w:val="center"/>
    </w:pPr>
    <w:rPr>
      <w:i/>
      <w:iCs/>
      <w:color w:val="404040" w:themeColor="text1" w:themeTint="BF"/>
    </w:rPr>
  </w:style>
  <w:style w:type="character" w:customStyle="1" w:styleId="QuoteChar">
    <w:name w:val="Quote Char"/>
    <w:basedOn w:val="DefaultParagraphFont"/>
    <w:link w:val="Quote"/>
    <w:uiPriority w:val="29"/>
    <w:rsid w:val="009B4B12"/>
    <w:rPr>
      <w:i/>
      <w:iCs/>
      <w:color w:val="404040" w:themeColor="text1" w:themeTint="BF"/>
    </w:rPr>
  </w:style>
  <w:style w:type="paragraph" w:styleId="ListParagraph">
    <w:name w:val="List Paragraph"/>
    <w:basedOn w:val="Normal"/>
    <w:uiPriority w:val="34"/>
    <w:qFormat/>
    <w:rsid w:val="009B4B12"/>
    <w:pPr>
      <w:ind w:left="720"/>
      <w:contextualSpacing/>
    </w:pPr>
  </w:style>
  <w:style w:type="character" w:styleId="IntenseEmphasis">
    <w:name w:val="Intense Emphasis"/>
    <w:basedOn w:val="DefaultParagraphFont"/>
    <w:uiPriority w:val="21"/>
    <w:qFormat/>
    <w:rsid w:val="009B4B12"/>
    <w:rPr>
      <w:i/>
      <w:iCs/>
      <w:color w:val="2F5496" w:themeColor="accent1" w:themeShade="BF"/>
    </w:rPr>
  </w:style>
  <w:style w:type="paragraph" w:styleId="IntenseQuote">
    <w:name w:val="Intense Quote"/>
    <w:basedOn w:val="Normal"/>
    <w:next w:val="Normal"/>
    <w:link w:val="IntenseQuoteChar"/>
    <w:uiPriority w:val="30"/>
    <w:qFormat/>
    <w:rsid w:val="009B4B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B4B12"/>
    <w:rPr>
      <w:i/>
      <w:iCs/>
      <w:color w:val="2F5496" w:themeColor="accent1" w:themeShade="BF"/>
    </w:rPr>
  </w:style>
  <w:style w:type="character" w:styleId="IntenseReference">
    <w:name w:val="Intense Reference"/>
    <w:basedOn w:val="DefaultParagraphFont"/>
    <w:uiPriority w:val="32"/>
    <w:qFormat/>
    <w:rsid w:val="009B4B12"/>
    <w:rPr>
      <w:b/>
      <w:bCs/>
      <w:smallCaps/>
      <w:color w:val="2F5496" w:themeColor="accent1" w:themeShade="BF"/>
      <w:spacing w:val="5"/>
    </w:rPr>
  </w:style>
  <w:style w:type="character" w:styleId="Strong">
    <w:name w:val="Strong"/>
    <w:basedOn w:val="DefaultParagraphFont"/>
    <w:uiPriority w:val="22"/>
    <w:qFormat/>
    <w:rsid w:val="00330C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812697">
      <w:bodyDiv w:val="1"/>
      <w:marLeft w:val="0"/>
      <w:marRight w:val="0"/>
      <w:marTop w:val="0"/>
      <w:marBottom w:val="0"/>
      <w:divBdr>
        <w:top w:val="none" w:sz="0" w:space="0" w:color="auto"/>
        <w:left w:val="none" w:sz="0" w:space="0" w:color="auto"/>
        <w:bottom w:val="none" w:sz="0" w:space="0" w:color="auto"/>
        <w:right w:val="none" w:sz="0" w:space="0" w:color="auto"/>
      </w:divBdr>
    </w:div>
    <w:div w:id="720130291">
      <w:bodyDiv w:val="1"/>
      <w:marLeft w:val="0"/>
      <w:marRight w:val="0"/>
      <w:marTop w:val="0"/>
      <w:marBottom w:val="0"/>
      <w:divBdr>
        <w:top w:val="none" w:sz="0" w:space="0" w:color="auto"/>
        <w:left w:val="none" w:sz="0" w:space="0" w:color="auto"/>
        <w:bottom w:val="none" w:sz="0" w:space="0" w:color="auto"/>
        <w:right w:val="none" w:sz="0" w:space="0" w:color="auto"/>
      </w:divBdr>
    </w:div>
    <w:div w:id="744570108">
      <w:bodyDiv w:val="1"/>
      <w:marLeft w:val="0"/>
      <w:marRight w:val="0"/>
      <w:marTop w:val="0"/>
      <w:marBottom w:val="0"/>
      <w:divBdr>
        <w:top w:val="none" w:sz="0" w:space="0" w:color="auto"/>
        <w:left w:val="none" w:sz="0" w:space="0" w:color="auto"/>
        <w:bottom w:val="none" w:sz="0" w:space="0" w:color="auto"/>
        <w:right w:val="none" w:sz="0" w:space="0" w:color="auto"/>
      </w:divBdr>
    </w:div>
    <w:div w:id="778911807">
      <w:bodyDiv w:val="1"/>
      <w:marLeft w:val="0"/>
      <w:marRight w:val="0"/>
      <w:marTop w:val="0"/>
      <w:marBottom w:val="0"/>
      <w:divBdr>
        <w:top w:val="none" w:sz="0" w:space="0" w:color="auto"/>
        <w:left w:val="none" w:sz="0" w:space="0" w:color="auto"/>
        <w:bottom w:val="none" w:sz="0" w:space="0" w:color="auto"/>
        <w:right w:val="none" w:sz="0" w:space="0" w:color="auto"/>
      </w:divBdr>
    </w:div>
    <w:div w:id="1169641683">
      <w:bodyDiv w:val="1"/>
      <w:marLeft w:val="0"/>
      <w:marRight w:val="0"/>
      <w:marTop w:val="0"/>
      <w:marBottom w:val="0"/>
      <w:divBdr>
        <w:top w:val="none" w:sz="0" w:space="0" w:color="auto"/>
        <w:left w:val="none" w:sz="0" w:space="0" w:color="auto"/>
        <w:bottom w:val="none" w:sz="0" w:space="0" w:color="auto"/>
        <w:right w:val="none" w:sz="0" w:space="0" w:color="auto"/>
      </w:divBdr>
    </w:div>
    <w:div w:id="1219708962">
      <w:bodyDiv w:val="1"/>
      <w:marLeft w:val="0"/>
      <w:marRight w:val="0"/>
      <w:marTop w:val="0"/>
      <w:marBottom w:val="0"/>
      <w:divBdr>
        <w:top w:val="none" w:sz="0" w:space="0" w:color="auto"/>
        <w:left w:val="none" w:sz="0" w:space="0" w:color="auto"/>
        <w:bottom w:val="none" w:sz="0" w:space="0" w:color="auto"/>
        <w:right w:val="none" w:sz="0" w:space="0" w:color="auto"/>
      </w:divBdr>
    </w:div>
    <w:div w:id="1270624018">
      <w:bodyDiv w:val="1"/>
      <w:marLeft w:val="0"/>
      <w:marRight w:val="0"/>
      <w:marTop w:val="0"/>
      <w:marBottom w:val="0"/>
      <w:divBdr>
        <w:top w:val="none" w:sz="0" w:space="0" w:color="auto"/>
        <w:left w:val="none" w:sz="0" w:space="0" w:color="auto"/>
        <w:bottom w:val="none" w:sz="0" w:space="0" w:color="auto"/>
        <w:right w:val="none" w:sz="0" w:space="0" w:color="auto"/>
      </w:divBdr>
    </w:div>
    <w:div w:id="1532231741">
      <w:bodyDiv w:val="1"/>
      <w:marLeft w:val="0"/>
      <w:marRight w:val="0"/>
      <w:marTop w:val="0"/>
      <w:marBottom w:val="0"/>
      <w:divBdr>
        <w:top w:val="none" w:sz="0" w:space="0" w:color="auto"/>
        <w:left w:val="none" w:sz="0" w:space="0" w:color="auto"/>
        <w:bottom w:val="none" w:sz="0" w:space="0" w:color="auto"/>
        <w:right w:val="none" w:sz="0" w:space="0" w:color="auto"/>
      </w:divBdr>
    </w:div>
    <w:div w:id="1635259150">
      <w:bodyDiv w:val="1"/>
      <w:marLeft w:val="0"/>
      <w:marRight w:val="0"/>
      <w:marTop w:val="0"/>
      <w:marBottom w:val="0"/>
      <w:divBdr>
        <w:top w:val="none" w:sz="0" w:space="0" w:color="auto"/>
        <w:left w:val="none" w:sz="0" w:space="0" w:color="auto"/>
        <w:bottom w:val="none" w:sz="0" w:space="0" w:color="auto"/>
        <w:right w:val="none" w:sz="0" w:space="0" w:color="auto"/>
      </w:divBdr>
    </w:div>
    <w:div w:id="172602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531</TotalTime>
  <Pages>5</Pages>
  <Words>991</Words>
  <Characters>5649</Characters>
  <Application>Microsoft Office Word</Application>
  <DocSecurity>0</DocSecurity>
  <Lines>47</Lines>
  <Paragraphs>13</Paragraphs>
  <ScaleCrop>false</ScaleCrop>
  <Company/>
  <LinksUpToDate>false</LinksUpToDate>
  <CharactersWithSpaces>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Ghori, Ilham</dc:creator>
  <cp:keywords/>
  <dc:description/>
  <cp:lastModifiedBy>Ghori, Ilham</cp:lastModifiedBy>
  <cp:revision>28</cp:revision>
  <dcterms:created xsi:type="dcterms:W3CDTF">2024-11-03T12:33:00Z</dcterms:created>
  <dcterms:modified xsi:type="dcterms:W3CDTF">2024-11-03T21:25:00Z</dcterms:modified>
</cp:coreProperties>
</file>