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DATA 612 Improved Baselines Notebook Guide</w:t>
      </w:r>
    </w:p>
    <w:p>
      <w:pPr>
        <w:jc w:val="center"/>
      </w:pPr>
      <w:r>
        <w:rPr>
          <w:i/>
          <w:sz w:val="20"/>
        </w:rPr>
        <w:t>Notebook: DATA612_improved_baselines_final_v2_all_models.ipynb</w:t>
      </w:r>
    </w:p>
    <w:p>
      <w:r>
        <w:rPr>
          <w:b/>
        </w:rPr>
        <w:t xml:space="preserve">Purpose. </w:t>
      </w:r>
      <w:r>
        <w:t>This guide explains the updated full-run notebook that is designed to improve all baseline families, not only the BiLSTM. The notebook keeps the same overall flow as the earlier project notebook, but strengthens feature engineering, calibration, tabular tuning, sequence preprocessing, neural training, and ensembling.</w:t>
      </w:r>
    </w:p>
    <w:p>
      <w:pPr>
        <w:pStyle w:val="Heading1"/>
      </w:pPr>
      <w:r>
        <w:t>1. What changed overall</w:t>
      </w:r>
    </w:p>
    <w:p>
      <w:pPr>
        <w:pStyle w:val="ListBullet"/>
      </w:pPr>
      <w:r>
        <w:t>The flat data pipeline now adds stronger backward-looking features: 1/3/6/12-month changes, 6-month percent change, rolling means, rolling volatility, within-country z-scores, EMA gap, cross-sectional rank, and cross-sectional z-score.</w:t>
      </w:r>
    </w:p>
    <w:p>
      <w:pPr>
        <w:pStyle w:val="ListBullet"/>
      </w:pPr>
      <w:r>
        <w:t>The preprocessing step now clips extreme outliers using train-set quantiles before imputation. This stabilizes Logistic Regression and tree-based models.</w:t>
      </w:r>
    </w:p>
    <w:p>
      <w:pPr>
        <w:pStyle w:val="ListBullet"/>
      </w:pPr>
      <w:r>
        <w:t>The sequence pipeline now augments each window with first-difference channels and missingness-mask channels. This helps every sequence model see not only the level of each variable, but also its recent direction and missing-data pattern.</w:t>
      </w:r>
    </w:p>
    <w:p>
      <w:pPr>
        <w:pStyle w:val="ListBullet"/>
      </w:pPr>
      <w:r>
        <w:t>Calibration is no longer a single isotonic fit on the full validation set. The notebook now compares raw, isotonic, and Platt scaling using a time-ordered split inside the validation block and keeps the best option by validation AUPRC.</w:t>
      </w:r>
    </w:p>
    <w:p>
      <w:pPr>
        <w:pStyle w:val="ListBullet"/>
      </w:pPr>
      <w:r>
        <w:t>Threshold tuning is still validation-based, but it now prefers thresholds that balance F1, precision, and top-k usefulness rather than pure F1 alone.</w:t>
      </w:r>
    </w:p>
    <w:p>
      <w:pPr>
        <w:pStyle w:val="ListBullet"/>
      </w:pPr>
      <w:r>
        <w:t>The final ensemble is now a weighted rank-average ensemble. It uses the strongest validation performers and assigns larger weights to models with better validation AUPRC.</w:t>
      </w:r>
    </w:p>
    <w:p>
      <w:pPr>
        <w:pStyle w:val="Heading1"/>
      </w:pPr>
      <w:r>
        <w:t>2. Model-by-model improvements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sz w:val="17"/>
              </w:rPr>
              <w:t>Model</w:t>
            </w:r>
          </w:p>
        </w:tc>
        <w:tc>
          <w:tcPr>
            <w:tcW w:type="dxa" w:w="3360"/>
            <w:vAlign w:val="center"/>
          </w:tcPr>
          <w:p>
            <w:r>
              <w:rPr>
                <w:sz w:val="17"/>
              </w:rPr>
              <w:t>Main upgrades</w:t>
            </w:r>
          </w:p>
        </w:tc>
        <w:tc>
          <w:tcPr>
            <w:tcW w:type="dxa" w:w="3360"/>
            <w:vAlign w:val="center"/>
          </w:tcPr>
          <w:p>
            <w:r>
              <w:rPr>
                <w:sz w:val="17"/>
              </w:rPr>
              <w:t>Why it may help</w:t>
            </w:r>
          </w:p>
        </w:tc>
      </w:tr>
      <w:tr>
        <w:tc>
          <w:tcPr>
            <w:tcW w:type="dxa" w:w="3360"/>
            <w:vAlign w:val="center"/>
          </w:tcPr>
          <w:p>
            <w:r>
              <w:rPr>
                <w:sz w:val="17"/>
              </w:rPr>
              <w:t>Logistic Regression</w:t>
            </w:r>
          </w:p>
        </w:tc>
        <w:tc>
          <w:tcPr>
            <w:tcW w:type="dxa" w:w="3360"/>
            <w:vAlign w:val="center"/>
          </w:tcPr>
          <w:p>
            <w:r>
              <w:rPr>
                <w:sz w:val="17"/>
              </w:rPr>
              <w:t>L1, L2, and elastic-net search, multiple class-weight strengths, and weighted vs Borderline-SMOTE vs ADASYN variants.</w:t>
            </w:r>
          </w:p>
        </w:tc>
        <w:tc>
          <w:tcPr>
            <w:tcW w:type="dxa" w:w="3360"/>
            <w:vAlign w:val="center"/>
          </w:tcPr>
          <w:p>
            <w:r>
              <w:rPr>
                <w:sz w:val="17"/>
              </w:rPr>
              <w:t>Lets the linear baseline handle sparse engineered features better and adapt more carefully to class imbalance.</w:t>
            </w:r>
          </w:p>
        </w:tc>
      </w:tr>
      <w:tr>
        <w:tc>
          <w:tcPr>
            <w:tcW w:type="dxa" w:w="3360"/>
            <w:vAlign w:val="center"/>
          </w:tcPr>
          <w:p>
            <w:r>
              <w:rPr>
                <w:sz w:val="17"/>
              </w:rPr>
              <w:t>XGBoost</w:t>
            </w:r>
          </w:p>
        </w:tc>
        <w:tc>
          <w:tcPr>
            <w:tcW w:type="dxa" w:w="3360"/>
            <w:vAlign w:val="center"/>
          </w:tcPr>
          <w:p>
            <w:r>
              <w:rPr>
                <w:sz w:val="17"/>
              </w:rPr>
              <w:t>Broader search over depth, learning rate, min_child_weight, gamma, regularization, max_delta_step, and DART variants. Uses AUPRC-aware tuning and time-aware calibration.</w:t>
            </w:r>
          </w:p>
        </w:tc>
        <w:tc>
          <w:tcPr>
            <w:tcW w:type="dxa" w:w="3360"/>
            <w:vAlign w:val="center"/>
          </w:tcPr>
          <w:p>
            <w:r>
              <w:rPr>
                <w:sz w:val="17"/>
              </w:rPr>
              <w:t>Improves nonlinear tabular modeling and helps control overfitting under temporal shift.</w:t>
            </w:r>
          </w:p>
        </w:tc>
      </w:tr>
      <w:tr>
        <w:tc>
          <w:tcPr>
            <w:tcW w:type="dxa" w:w="3360"/>
            <w:vAlign w:val="center"/>
          </w:tcPr>
          <w:p>
            <w:r>
              <w:rPr>
                <w:sz w:val="17"/>
              </w:rPr>
              <w:t>LightGBM</w:t>
            </w:r>
          </w:p>
        </w:tc>
        <w:tc>
          <w:tcPr>
            <w:tcW w:type="dxa" w:w="3360"/>
            <w:vAlign w:val="center"/>
          </w:tcPr>
          <w:p>
            <w:r>
              <w:rPr>
                <w:sz w:val="17"/>
              </w:rPr>
              <w:t>Adds both GBDT and DART variants with stronger regularization and longer training with early stopping.</w:t>
            </w:r>
          </w:p>
        </w:tc>
        <w:tc>
          <w:tcPr>
            <w:tcW w:type="dxa" w:w="3360"/>
            <w:vAlign w:val="center"/>
          </w:tcPr>
          <w:p>
            <w:r>
              <w:rPr>
                <w:sz w:val="17"/>
              </w:rPr>
              <w:t>LightGBM can be a stronger tabular benchmark on engineered features.</w:t>
            </w:r>
          </w:p>
        </w:tc>
      </w:tr>
      <w:tr>
        <w:tc>
          <w:tcPr>
            <w:tcW w:type="dxa" w:w="3360"/>
            <w:vAlign w:val="center"/>
          </w:tcPr>
          <w:p>
            <w:r>
              <w:rPr>
                <w:sz w:val="17"/>
              </w:rPr>
              <w:t>CatBoost</w:t>
            </w:r>
          </w:p>
        </w:tc>
        <w:tc>
          <w:tcPr>
            <w:tcW w:type="dxa" w:w="3360"/>
            <w:vAlign w:val="center"/>
          </w:tcPr>
          <w:p>
            <w:r>
              <w:rPr>
                <w:sz w:val="17"/>
              </w:rPr>
              <w:t>Optional extra tabular baseline with class weights and PRAUC-based model selection.</w:t>
            </w:r>
          </w:p>
        </w:tc>
        <w:tc>
          <w:tcPr>
            <w:tcW w:type="dxa" w:w="3360"/>
            <w:vAlign w:val="center"/>
          </w:tcPr>
          <w:p>
            <w:r>
              <w:rPr>
                <w:sz w:val="17"/>
              </w:rPr>
              <w:t>Handles complex interactions well and gives you another credible non-neural benchmark.</w:t>
            </w:r>
          </w:p>
        </w:tc>
      </w:tr>
      <w:tr>
        <w:tc>
          <w:tcPr>
            <w:tcW w:type="dxa" w:w="3360"/>
            <w:vAlign w:val="center"/>
          </w:tcPr>
          <w:p>
            <w:r>
              <w:rPr>
                <w:sz w:val="17"/>
              </w:rPr>
              <w:t>LSTM</w:t>
            </w:r>
          </w:p>
        </w:tc>
        <w:tc>
          <w:tcPr>
            <w:tcW w:type="dxa" w:w="3360"/>
            <w:vAlign w:val="center"/>
          </w:tcPr>
          <w:p>
            <w:r>
              <w:rPr>
                <w:sz w:val="17"/>
              </w:rPr>
              <w:t>Uses augmented sequence inputs, weighted sampling, pooled sequence representation, stronger optimization, and focal/BCE search.</w:t>
            </w:r>
          </w:p>
        </w:tc>
        <w:tc>
          <w:tcPr>
            <w:tcW w:type="dxa" w:w="3360"/>
            <w:vAlign w:val="center"/>
          </w:tcPr>
          <w:p>
            <w:r>
              <w:rPr>
                <w:sz w:val="17"/>
              </w:rPr>
              <w:t>Improves the original baseline while still keeping it recognizably an LSTM baseline.</w:t>
            </w:r>
          </w:p>
        </w:tc>
      </w:tr>
      <w:tr>
        <w:tc>
          <w:tcPr>
            <w:tcW w:type="dxa" w:w="3360"/>
            <w:vAlign w:val="center"/>
          </w:tcPr>
          <w:p>
            <w:r>
              <w:rPr>
                <w:sz w:val="17"/>
              </w:rPr>
              <w:t>BiLSTM + Attention</w:t>
            </w:r>
          </w:p>
        </w:tc>
        <w:tc>
          <w:tcPr>
            <w:tcW w:type="dxa" w:w="3360"/>
            <w:vAlign w:val="center"/>
          </w:tcPr>
          <w:p>
            <w:r>
              <w:rPr>
                <w:sz w:val="17"/>
              </w:rPr>
              <w:t>Receives the same augmented sequence input plus a broader search over hidden size, dropout, learning rate, and loss.</w:t>
            </w:r>
          </w:p>
        </w:tc>
        <w:tc>
          <w:tcPr>
            <w:tcW w:type="dxa" w:w="3360"/>
            <w:vAlign w:val="center"/>
          </w:tcPr>
          <w:p>
            <w:r>
              <w:rPr>
                <w:sz w:val="17"/>
              </w:rPr>
              <w:t>Usually benefits the most from richer temporal signals and better optimization.</w:t>
            </w:r>
          </w:p>
        </w:tc>
      </w:tr>
      <w:tr>
        <w:tc>
          <w:tcPr>
            <w:tcW w:type="dxa" w:w="3360"/>
            <w:vAlign w:val="center"/>
          </w:tcPr>
          <w:p>
            <w:r>
              <w:rPr>
                <w:sz w:val="17"/>
              </w:rPr>
              <w:t>Transformer Encoder</w:t>
            </w:r>
          </w:p>
        </w:tc>
        <w:tc>
          <w:tcPr>
            <w:tcW w:type="dxa" w:w="3360"/>
            <w:vAlign w:val="center"/>
          </w:tcPr>
          <w:p>
            <w:r>
              <w:rPr>
                <w:sz w:val="17"/>
              </w:rPr>
              <w:t>Replaces the fragile CLS-only setup with attention pooling over encoded time steps, stronger regularization, and configuration search.</w:t>
            </w:r>
          </w:p>
        </w:tc>
        <w:tc>
          <w:tcPr>
            <w:tcW w:type="dxa" w:w="3360"/>
            <w:vAlign w:val="center"/>
          </w:tcPr>
          <w:p>
            <w:r>
              <w:rPr>
                <w:sz w:val="17"/>
              </w:rPr>
              <w:t>Makes the Transformer more robust on shorter, noisy macro time windows.</w:t>
            </w:r>
          </w:p>
        </w:tc>
      </w:tr>
      <w:tr>
        <w:tc>
          <w:tcPr>
            <w:tcW w:type="dxa" w:w="3360"/>
            <w:vAlign w:val="center"/>
          </w:tcPr>
          <w:p>
            <w:r>
              <w:rPr>
                <w:sz w:val="17"/>
              </w:rPr>
              <w:t>TabPFN-2.5</w:t>
            </w:r>
          </w:p>
        </w:tc>
        <w:tc>
          <w:tcPr>
            <w:tcW w:type="dxa" w:w="3360"/>
            <w:vAlign w:val="center"/>
          </w:tcPr>
          <w:p>
            <w:r>
              <w:rPr>
                <w:sz w:val="17"/>
              </w:rPr>
              <w:t>Uses a mutual-information feature selector to reduce the feature space before fitting.</w:t>
            </w:r>
          </w:p>
        </w:tc>
        <w:tc>
          <w:tcPr>
            <w:tcW w:type="dxa" w:w="3360"/>
            <w:vAlign w:val="center"/>
          </w:tcPr>
          <w:p>
            <w:r>
              <w:rPr>
                <w:sz w:val="17"/>
              </w:rPr>
              <w:t>TabPFN is often more stable when the input dimension is kept moderate and informative.</w:t>
            </w:r>
          </w:p>
        </w:tc>
      </w:tr>
      <w:tr>
        <w:tc>
          <w:tcPr>
            <w:tcW w:type="dxa" w:w="3360"/>
            <w:vAlign w:val="center"/>
          </w:tcPr>
          <w:p>
            <w:r>
              <w:rPr>
                <w:sz w:val="17"/>
              </w:rPr>
              <w:t>Weighted Rank Ensemble</w:t>
            </w:r>
          </w:p>
        </w:tc>
        <w:tc>
          <w:tcPr>
            <w:tcW w:type="dxa" w:w="3360"/>
            <w:vAlign w:val="center"/>
          </w:tcPr>
          <w:p>
            <w:r>
              <w:rPr>
                <w:sz w:val="17"/>
              </w:rPr>
              <w:t>Uses validation-AUPRC-based weights and keeps only the stronger models.</w:t>
            </w:r>
          </w:p>
        </w:tc>
        <w:tc>
          <w:tcPr>
            <w:tcW w:type="dxa" w:w="3360"/>
            <w:vAlign w:val="center"/>
          </w:tcPr>
          <w:p>
            <w:r>
              <w:rPr>
                <w:sz w:val="17"/>
              </w:rPr>
              <w:t>Reduces variance and can improve robustness under regime change.</w:t>
            </w:r>
          </w:p>
        </w:tc>
      </w:tr>
    </w:tbl>
    <w:p>
      <w:pPr>
        <w:pStyle w:val="Heading1"/>
      </w:pPr>
      <w:r>
        <w:t>3. Runtime and execution notes</w:t>
      </w:r>
    </w:p>
    <w:p>
      <w:pPr>
        <w:pStyle w:val="ListBullet"/>
      </w:pPr>
      <w:r>
        <w:t>This is the full-run notebook, not the fast-run version. Expect it to take longer because every major model family is tuned more thoroughly.</w:t>
      </w:r>
    </w:p>
    <w:p>
      <w:pPr>
        <w:pStyle w:val="ListBullet"/>
      </w:pPr>
      <w:r>
        <w:t>On a Colab T4, a realistic full run can still take around 45-90 minutes depending on package install time, the number of working optional models, and how long the neural models train before early stopping.</w:t>
      </w:r>
    </w:p>
    <w:p>
      <w:pPr>
        <w:pStyle w:val="ListBullet"/>
      </w:pPr>
      <w:r>
        <w:t>If one optional package fails to install, the notebook will still continue with the remaining models. LightGBM, CatBoost, and TabPFN are all optional guards in the code.</w:t>
      </w:r>
    </w:p>
    <w:p>
      <w:pPr>
        <w:pStyle w:val="ListBullet"/>
      </w:pPr>
      <w:r>
        <w:t>The results folder is now: data/final/results_improved_baselines_v2_all_models</w:t>
      </w:r>
    </w:p>
    <w:p>
      <w:pPr>
        <w:pStyle w:val="Heading1"/>
      </w:pPr>
      <w:r>
        <w:t>4. What to look at after the run</w:t>
      </w:r>
    </w:p>
    <w:p>
      <w:pPr>
        <w:pStyle w:val="ListBullet"/>
      </w:pPr>
      <w:r>
        <w:t>model_comparison.csv for the final test-set table</w:t>
      </w:r>
    </w:p>
    <w:p>
      <w:pPr>
        <w:pStyle w:val="ListBullet"/>
      </w:pPr>
      <w:r>
        <w:t>val_metrics.csv for model-selection sanity checks</w:t>
      </w:r>
    </w:p>
    <w:p>
      <w:pPr>
        <w:pStyle w:val="ListBullet"/>
      </w:pPr>
      <w:r>
        <w:t>prediction CSVs for each model and the ensemble</w:t>
      </w:r>
    </w:p>
    <w:p>
      <w:pPr>
        <w:pStyle w:val="ListBullet"/>
      </w:pPr>
      <w:r>
        <w:t>feature_importance_top20.png for the best available tree model</w:t>
      </w:r>
    </w:p>
    <w:p>
      <w:pPr>
        <w:pStyle w:val="ListBullet"/>
      </w:pPr>
      <w:r>
        <w:t>roc_curves.png, pr_curves.png, model_comparison_bars.png, and lead_time_bar.png</w:t>
      </w:r>
    </w:p>
    <w:p>
      <w:pPr>
        <w:pStyle w:val="Heading1"/>
      </w:pPr>
      <w:r>
        <w:t>5. Practical interpretation guidance</w:t>
      </w:r>
    </w:p>
    <w:p>
      <w:r>
        <w:rPr>
          <w:b/>
        </w:rPr>
        <w:t xml:space="preserve">Use these results carefully. </w:t>
      </w:r>
      <w:r>
        <w:t>The notebook is designed to improve every baseline family, but the actual gains still depend on your data. When writing the report, focus on the models that genuinely improve test AUROC, AUPRC, F1, and top-k metrics. Do not claim that every model improved unless the final comparison table shows that clearly.</w:t>
      </w:r>
    </w:p>
    <w:p>
      <w:pPr>
        <w:pStyle w:val="Heading1"/>
      </w:pPr>
      <w:r>
        <w:t>6. Recommended report framing</w:t>
      </w:r>
    </w:p>
    <w:p>
      <w:r>
        <w:rPr>
          <w:b/>
        </w:rPr>
        <w:t xml:space="preserve">Suggested summary line: </w:t>
      </w:r>
      <w:r>
        <w:t>“We strengthened the baseline pipeline by adding time-aware feature engineering, improved imbalance handling, stronger tabular tuning, richer sequence inputs, probability calibration, and weighted ensembling. These changes were intended to make the baseline comparison more robust before judging the final multimodal model.”</w:t>
      </w:r>
    </w:p>
    <w:sectPr w:rsidR="00FC693F" w:rsidRPr="0006063C" w:rsidSect="00034616">
      <w:pgSz w:w="12240" w:h="15840"/>
      <w:pgMar w:top="792" w:right="1080" w:bottom="79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