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6"/>
        <w:gridCol w:w="7744"/>
      </w:tblGrid>
      <w:tr w:rsidR="004D7F3B" w14:paraId="14C9F3D1" w14:textId="77777777">
        <w:tblPrEx>
          <w:tblCellMar>
            <w:top w:w="0" w:type="dxa"/>
            <w:bottom w:w="0" w:type="dxa"/>
          </w:tblCellMar>
        </w:tblPrEx>
        <w:tc>
          <w:tcPr>
            <w:tcW w:w="1900" w:type="dxa"/>
            <w:tcMar>
              <w:top w:w="0" w:type="dxa"/>
              <w:left w:w="0" w:type="dxa"/>
              <w:bottom w:w="0" w:type="dxa"/>
              <w:right w:w="200" w:type="dxa"/>
            </w:tcMar>
            <w:vAlign w:val="center"/>
          </w:tcPr>
          <w:p w14:paraId="3A4DDE87" w14:textId="77777777" w:rsidR="004D7F3B" w:rsidRDefault="00000000">
            <w:r>
              <w:rPr>
                <w:noProof/>
              </w:rPr>
              <w:drawing>
                <wp:inline distT="0" distB="0" distL="0" distR="0" wp14:anchorId="1B05C265" wp14:editId="5C82D658">
                  <wp:extent cx="1127760" cy="1067034"/>
                  <wp:effectExtent l="0" t="0" r="0" b="0"/>
                  <wp:docPr id="1" name="profile" descr="Headshot of Katherine Golden" title="Katherine Gol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140663" cy="1079243"/>
                          </a:xfrm>
                          <a:prstGeom prst="rect">
                            <a:avLst/>
                          </a:prstGeom>
                        </pic:spPr>
                      </pic:pic>
                    </a:graphicData>
                  </a:graphic>
                </wp:inline>
              </w:drawing>
            </w:r>
          </w:p>
        </w:tc>
        <w:tc>
          <w:tcPr>
            <w:tcW w:w="7820" w:type="dxa"/>
            <w:tcMar>
              <w:top w:w="0" w:type="dxa"/>
              <w:left w:w="160" w:type="dxa"/>
              <w:bottom w:w="0" w:type="dxa"/>
              <w:right w:w="0" w:type="dxa"/>
            </w:tcMar>
            <w:vAlign w:val="center"/>
          </w:tcPr>
          <w:p w14:paraId="585EAEE4" w14:textId="77777777" w:rsidR="004D7F3B" w:rsidRDefault="00000000">
            <w:pPr>
              <w:spacing w:after="60"/>
            </w:pPr>
            <w:r>
              <w:rPr>
                <w:rFonts w:ascii="Arial" w:eastAsia="Arial" w:hAnsi="Arial" w:cs="Arial"/>
                <w:b/>
                <w:bCs/>
                <w:color w:val="1B2A4A"/>
                <w:spacing w:val="40"/>
                <w:sz w:val="48"/>
                <w:szCs w:val="48"/>
              </w:rPr>
              <w:t>KATHERINE GOLDEN</w:t>
            </w:r>
          </w:p>
          <w:p w14:paraId="43685677" w14:textId="2592B4D9" w:rsidR="004D7F3B" w:rsidRDefault="00000000">
            <w:r>
              <w:rPr>
                <w:rFonts w:ascii="Arial" w:eastAsia="Arial" w:hAnsi="Arial" w:cs="Arial"/>
                <w:b/>
                <w:bCs/>
                <w:color w:val="B8962E"/>
                <w:sz w:val="20"/>
                <w:szCs w:val="20"/>
              </w:rPr>
              <w:t>Chief Information Officer | Chief Technology Officer | Board Advisor</w:t>
            </w:r>
          </w:p>
        </w:tc>
      </w:tr>
    </w:tbl>
    <w:p w14:paraId="229B5193" w14:textId="77777777" w:rsidR="004D7F3B" w:rsidRPr="00DA7145" w:rsidRDefault="004D7F3B" w:rsidP="00DA7145">
      <w:pPr>
        <w:pBdr>
          <w:bottom w:val="single" w:sz="12" w:space="0" w:color="B8962E"/>
        </w:pBdr>
        <w:spacing w:before="180" w:after="280"/>
        <w:rPr>
          <w:sz w:val="2"/>
          <w:szCs w:val="2"/>
        </w:rPr>
      </w:pPr>
    </w:p>
    <w:p w14:paraId="3B95342B" w14:textId="77777777" w:rsidR="004D7F3B" w:rsidRDefault="00000000">
      <w:pPr>
        <w:spacing w:after="220" w:line="320" w:lineRule="auto"/>
      </w:pPr>
      <w:r>
        <w:rPr>
          <w:color w:val="1A1A1A"/>
        </w:rPr>
        <w:t>Katherine Golden is a transformational technology executive with more than 20 years of experience turning technology into measurable business value. She has built and scaled global engineering organizations, navigated complex private equity environments, and led companies through periods of exponential growth — combining the strategic vision of a CIO with the hands-on execution instincts of a CTO.</w:t>
      </w:r>
    </w:p>
    <w:p w14:paraId="65FF1F33" w14:textId="77777777" w:rsidR="004D7F3B" w:rsidRDefault="00000000">
      <w:pPr>
        <w:spacing w:after="100"/>
      </w:pPr>
      <w:r>
        <w:rPr>
          <w:rFonts w:ascii="Arial" w:eastAsia="Arial" w:hAnsi="Arial" w:cs="Arial"/>
          <w:b/>
          <w:bCs/>
          <w:color w:val="1B2A4A"/>
          <w:sz w:val="24"/>
          <w:szCs w:val="24"/>
        </w:rPr>
        <w:t>OEC — Global Automotive Technology Platform</w:t>
      </w:r>
    </w:p>
    <w:p w14:paraId="075CCF9B" w14:textId="77777777" w:rsidR="004D7F3B" w:rsidRDefault="00000000">
      <w:pPr>
        <w:spacing w:after="220" w:line="320" w:lineRule="auto"/>
      </w:pPr>
      <w:r>
        <w:rPr>
          <w:color w:val="1A1A1A"/>
        </w:rPr>
        <w:t xml:space="preserve">As CIO and CTO at </w:t>
      </w:r>
      <w:proofErr w:type="spellStart"/>
      <w:r>
        <w:rPr>
          <w:color w:val="1A1A1A"/>
        </w:rPr>
        <w:t>OEConnection</w:t>
      </w:r>
      <w:proofErr w:type="spellEnd"/>
      <w:r>
        <w:rPr>
          <w:color w:val="1A1A1A"/>
        </w:rPr>
        <w:t xml:space="preserve"> (OEC), a global automotive technology platform backed by General Motors, Ford, and private equity, Katherine led an organization of more than 500 technologists spanning product engineering, enterprise platforms, infrastructure, data, cybersecurity, and compliance. The technology platform she oversaw processed more than $14B in North American e-commerce and $30B in global trade annually.</w:t>
      </w:r>
    </w:p>
    <w:p w14:paraId="0E952C40" w14:textId="77777777" w:rsidR="004D7F3B" w:rsidRDefault="00000000">
      <w:pPr>
        <w:spacing w:after="220" w:line="320" w:lineRule="auto"/>
      </w:pPr>
      <w:r>
        <w:rPr>
          <w:color w:val="1A1A1A"/>
        </w:rPr>
        <w:t xml:space="preserve">Katherine was a central architect of OEC’s growth story. During her tenure, the business scaled from $60M to more than $400M in revenue across three private-equity ownership transitions. She led </w:t>
      </w:r>
      <w:proofErr w:type="gramStart"/>
      <w:r>
        <w:rPr>
          <w:color w:val="1A1A1A"/>
        </w:rPr>
        <w:t>technology</w:t>
      </w:r>
      <w:proofErr w:type="gramEnd"/>
      <w:r>
        <w:rPr>
          <w:color w:val="1A1A1A"/>
        </w:rPr>
        <w:t xml:space="preserve"> diligence and integration for 10 global acquisitions, ensuring that platforms, teams, and processes kept pace with rapid expansion without sacrificing reliability or performance.</w:t>
      </w:r>
    </w:p>
    <w:p w14:paraId="0BCF5CE8" w14:textId="77777777" w:rsidR="004D7F3B" w:rsidRDefault="00000000">
      <w:pPr>
        <w:spacing w:after="280" w:line="320" w:lineRule="auto"/>
      </w:pPr>
      <w:r>
        <w:rPr>
          <w:color w:val="1A1A1A"/>
        </w:rPr>
        <w:t xml:space="preserve">Her operating model innovations were equally significant. She established Centers of Excellence in Poland and India, expanding access to world-class engineering talent while improving cost efficiency. She architected OEC’s patented API platform for dynamic pricing, embedded enterprise AI with governance and ROI-driven adoption </w:t>
      </w:r>
      <w:proofErr w:type="gramStart"/>
      <w:r>
        <w:rPr>
          <w:color w:val="1A1A1A"/>
        </w:rPr>
        <w:t>frameworks, and</w:t>
      </w:r>
      <w:proofErr w:type="gramEnd"/>
      <w:r>
        <w:rPr>
          <w:color w:val="1A1A1A"/>
        </w:rPr>
        <w:t xml:space="preserve"> drove a company-wide Agile transformation that fundamentally changed how technology was delivered.</w:t>
      </w:r>
    </w:p>
    <w:p w14:paraId="2D2BF8F7" w14:textId="77777777" w:rsidR="004D7F3B" w:rsidRDefault="004D7F3B">
      <w:pPr>
        <w:pBdr>
          <w:bottom w:val="single" w:sz="4" w:space="1" w:color="E8E8E8"/>
        </w:pBdr>
        <w:spacing w:after="240"/>
      </w:pPr>
    </w:p>
    <w:p w14:paraId="0AFAD68E" w14:textId="77777777" w:rsidR="004D7F3B" w:rsidRDefault="00000000">
      <w:pPr>
        <w:spacing w:after="100"/>
      </w:pPr>
      <w:r>
        <w:rPr>
          <w:rFonts w:ascii="Arial" w:eastAsia="Arial" w:hAnsi="Arial" w:cs="Arial"/>
          <w:b/>
          <w:bCs/>
          <w:color w:val="1B2A4A"/>
          <w:sz w:val="24"/>
          <w:szCs w:val="24"/>
        </w:rPr>
        <w:t>Earlier Career</w:t>
      </w:r>
    </w:p>
    <w:p w14:paraId="5405A940" w14:textId="5BC62AE9" w:rsidR="004D7F3B" w:rsidRDefault="00000000">
      <w:pPr>
        <w:spacing w:after="280" w:line="320" w:lineRule="auto"/>
      </w:pPr>
      <w:r>
        <w:rPr>
          <w:color w:val="1A1A1A"/>
        </w:rPr>
        <w:t>Prior to OEC, Katherine served as Vice President of Technology at Corbis, a global digital media company owned by Bill Gates, where she directed enterprise technology strategy and operations. At American Greetings Interactive, she launched pioneering digital and mobile platforms that reached millions of users worldwide. Earlier in her career, she founded a digital technology consultancy, giving her firsthand experience in the entrepreneurial discipline that would later define her approach to building and leading high-growth organizations.</w:t>
      </w:r>
    </w:p>
    <w:p w14:paraId="783AE7C5" w14:textId="77777777" w:rsidR="004D7F3B" w:rsidRDefault="004D7F3B">
      <w:pPr>
        <w:pBdr>
          <w:bottom w:val="single" w:sz="4" w:space="1" w:color="E8E8E8"/>
        </w:pBdr>
        <w:spacing w:after="240"/>
      </w:pPr>
    </w:p>
    <w:p w14:paraId="06DA6383" w14:textId="77777777" w:rsidR="004D7F3B" w:rsidRDefault="00000000">
      <w:pPr>
        <w:spacing w:after="100"/>
      </w:pPr>
      <w:proofErr w:type="gramStart"/>
      <w:r>
        <w:rPr>
          <w:rFonts w:ascii="Arial" w:eastAsia="Arial" w:hAnsi="Arial" w:cs="Arial"/>
          <w:b/>
          <w:bCs/>
          <w:color w:val="1B2A4A"/>
          <w:sz w:val="24"/>
          <w:szCs w:val="24"/>
        </w:rPr>
        <w:lastRenderedPageBreak/>
        <w:t>Board</w:t>
      </w:r>
      <w:proofErr w:type="gramEnd"/>
      <w:r>
        <w:rPr>
          <w:rFonts w:ascii="Arial" w:eastAsia="Arial" w:hAnsi="Arial" w:cs="Arial"/>
          <w:b/>
          <w:bCs/>
          <w:color w:val="1B2A4A"/>
          <w:sz w:val="24"/>
          <w:szCs w:val="24"/>
        </w:rPr>
        <w:t xml:space="preserve"> Leadership &amp; Community</w:t>
      </w:r>
    </w:p>
    <w:p w14:paraId="03283E48" w14:textId="77777777" w:rsidR="004D7F3B" w:rsidRDefault="00000000">
      <w:pPr>
        <w:spacing w:after="280" w:line="320" w:lineRule="auto"/>
      </w:pPr>
      <w:r>
        <w:rPr>
          <w:color w:val="1A1A1A"/>
        </w:rPr>
        <w:t>Katherine is an active voice in the broader technology community. She has served on the boards of OEC India Services and OEC Poland, chaired the Regional Information Technology Engagement (RITE) Board, and held advisory roles with technology partners including Rackspace. A sought-after speaker on technology leadership, innovation, and digital transformation, she is deeply committed to mentoring the next generation of technology leaders and to building organizations where innovation, collaboration, and accountability are not aspirational values but everyday realities.</w:t>
      </w:r>
    </w:p>
    <w:p w14:paraId="39EA11A5" w14:textId="77777777" w:rsidR="004D7F3B" w:rsidRDefault="004D7F3B">
      <w:pPr>
        <w:pBdr>
          <w:bottom w:val="single" w:sz="4" w:space="1" w:color="E8E8E8"/>
        </w:pBdr>
        <w:spacing w:after="240"/>
      </w:pPr>
    </w:p>
    <w:p w14:paraId="63B3B757" w14:textId="77777777" w:rsidR="004D7F3B" w:rsidRDefault="00000000">
      <w:pPr>
        <w:spacing w:after="100"/>
      </w:pPr>
      <w:r>
        <w:rPr>
          <w:rFonts w:ascii="Arial" w:eastAsia="Arial" w:hAnsi="Arial" w:cs="Arial"/>
          <w:b/>
          <w:bCs/>
          <w:color w:val="1B2A4A"/>
          <w:sz w:val="24"/>
          <w:szCs w:val="24"/>
        </w:rPr>
        <w:t>Education &amp; Recognition</w:t>
      </w:r>
    </w:p>
    <w:p w14:paraId="008D71A1" w14:textId="77777777" w:rsidR="004D7F3B" w:rsidRDefault="00000000">
      <w:pPr>
        <w:spacing w:after="280" w:line="320" w:lineRule="auto"/>
      </w:pPr>
      <w:r>
        <w:rPr>
          <w:color w:val="1A1A1A"/>
        </w:rPr>
        <w:t xml:space="preserve">Katherine holds an MBA from </w:t>
      </w:r>
      <w:proofErr w:type="gramStart"/>
      <w:r>
        <w:rPr>
          <w:color w:val="1A1A1A"/>
        </w:rPr>
        <w:t>The Ohio</w:t>
      </w:r>
      <w:proofErr w:type="gramEnd"/>
      <w:r>
        <w:rPr>
          <w:color w:val="1A1A1A"/>
        </w:rPr>
        <w:t xml:space="preserve"> State University and a Bachelor of Computer Science with Great Distinction from the University of Windsor. She is a Certified Agile Leader and has been recognized by Crain’s Cleveland Business as a Notable Woman in Technology and a Forty Under 40 honoree.</w:t>
      </w:r>
    </w:p>
    <w:p w14:paraId="4D4CEBFA" w14:textId="77777777" w:rsidR="004D7F3B" w:rsidRDefault="004D7F3B">
      <w:pPr>
        <w:pBdr>
          <w:bottom w:val="single" w:sz="12" w:space="1" w:color="B8962E"/>
        </w:pBdr>
      </w:pPr>
    </w:p>
    <w:sectPr w:rsidR="004D7F3B">
      <w:pgSz w:w="12240" w:h="15840"/>
      <w:pgMar w:top="108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6F1F1B"/>
    <w:multiLevelType w:val="hybridMultilevel"/>
    <w:tmpl w:val="18AE22B6"/>
    <w:lvl w:ilvl="0" w:tplc="FCA28EB8">
      <w:start w:val="1"/>
      <w:numFmt w:val="bullet"/>
      <w:lvlText w:val="●"/>
      <w:lvlJc w:val="left"/>
      <w:pPr>
        <w:ind w:left="720" w:hanging="360"/>
      </w:pPr>
    </w:lvl>
    <w:lvl w:ilvl="1" w:tplc="8FA2DB68">
      <w:start w:val="1"/>
      <w:numFmt w:val="bullet"/>
      <w:lvlText w:val="○"/>
      <w:lvlJc w:val="left"/>
      <w:pPr>
        <w:ind w:left="1440" w:hanging="360"/>
      </w:pPr>
    </w:lvl>
    <w:lvl w:ilvl="2" w:tplc="BE0EAEBC">
      <w:start w:val="1"/>
      <w:numFmt w:val="bullet"/>
      <w:lvlText w:val="■"/>
      <w:lvlJc w:val="left"/>
      <w:pPr>
        <w:ind w:left="2160" w:hanging="360"/>
      </w:pPr>
    </w:lvl>
    <w:lvl w:ilvl="3" w:tplc="EA08C49E">
      <w:start w:val="1"/>
      <w:numFmt w:val="bullet"/>
      <w:lvlText w:val="●"/>
      <w:lvlJc w:val="left"/>
      <w:pPr>
        <w:ind w:left="2880" w:hanging="360"/>
      </w:pPr>
    </w:lvl>
    <w:lvl w:ilvl="4" w:tplc="67D02422">
      <w:start w:val="1"/>
      <w:numFmt w:val="bullet"/>
      <w:lvlText w:val="○"/>
      <w:lvlJc w:val="left"/>
      <w:pPr>
        <w:ind w:left="3600" w:hanging="360"/>
      </w:pPr>
    </w:lvl>
    <w:lvl w:ilvl="5" w:tplc="8228D0E8">
      <w:start w:val="1"/>
      <w:numFmt w:val="bullet"/>
      <w:lvlText w:val="■"/>
      <w:lvlJc w:val="left"/>
      <w:pPr>
        <w:ind w:left="4320" w:hanging="360"/>
      </w:pPr>
    </w:lvl>
    <w:lvl w:ilvl="6" w:tplc="DBEEFE1C">
      <w:start w:val="1"/>
      <w:numFmt w:val="bullet"/>
      <w:lvlText w:val="●"/>
      <w:lvlJc w:val="left"/>
      <w:pPr>
        <w:ind w:left="5040" w:hanging="360"/>
      </w:pPr>
    </w:lvl>
    <w:lvl w:ilvl="7" w:tplc="452C1F04">
      <w:start w:val="1"/>
      <w:numFmt w:val="bullet"/>
      <w:lvlText w:val="●"/>
      <w:lvlJc w:val="left"/>
      <w:pPr>
        <w:ind w:left="5760" w:hanging="360"/>
      </w:pPr>
    </w:lvl>
    <w:lvl w:ilvl="8" w:tplc="3EB4CC80">
      <w:start w:val="1"/>
      <w:numFmt w:val="bullet"/>
      <w:lvlText w:val="●"/>
      <w:lvlJc w:val="left"/>
      <w:pPr>
        <w:ind w:left="6480" w:hanging="360"/>
      </w:pPr>
    </w:lvl>
  </w:abstractNum>
  <w:num w:numId="1" w16cid:durableId="1226943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F3B"/>
    <w:rsid w:val="004D7F3B"/>
    <w:rsid w:val="00DA7145"/>
    <w:rsid w:val="00DB0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BBE88"/>
  <w15:docId w15:val="{FF10488B-D26D-4D3E-9C1E-6293CF7C0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449</Words>
  <Characters>2820</Characters>
  <Application>Microsoft Office Word</Application>
  <DocSecurity>0</DocSecurity>
  <Lines>42</Lines>
  <Paragraphs>10</Paragraphs>
  <ScaleCrop>false</ScaleCrop>
  <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Golden, Kathy</cp:lastModifiedBy>
  <cp:revision>2</cp:revision>
  <dcterms:created xsi:type="dcterms:W3CDTF">2026-03-06T20:53:00Z</dcterms:created>
  <dcterms:modified xsi:type="dcterms:W3CDTF">2026-03-06T21:02:00Z</dcterms:modified>
</cp:coreProperties>
</file>