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МІНІСТЕРСТВО ОСВІТИ І НАУКИ УКРАЇНИ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Національний технічний університет України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«Київський політехнічний інститут імені Ігоря Сікорського»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Факультет менеджменту та маркетингу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Реферат з дисципліни: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«БІЗНЕС-ПРОГНОЗУВАННЯ»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Тема: «Прогноз продажу товарів у розрізі SKU»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Перевірив:</w:t>
        <w:tab/>
        <w:t>Виконала:</w:t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викладач</w:t>
        <w:tab/>
        <w:t>студентка групи УМ-з31</w:t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Биба В. М.</w:t>
        <w:tab/>
        <w:t>Горбунова К.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Київ — 2026 р.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ЗМІСТ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Вступ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Розділ 1. Технічне завдання проекту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1.1. Назва проекту, тип моделі та її розміщення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1.2. Дата запуску, регулярність та виконавці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1.3. Бізнес-проблема, що вирішується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1.4. Бізнес-вимоги до проекту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1.5. Метрики якості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1.6. Виключення з прогнозу та обмеження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1.7. Економічна ефективність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1.8. Функціональні вимоги та Flow роботи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1.9. Вимоги до даних та інтерфейс користувача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1.10. Ризики проекту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Розділ 2. Реалізація моделі та результати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2.1. Підготовка даних і формування датасету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2.2. Інженерія ознак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2.3. Архітектура моделі LightGBM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2.4. Поділ на train/test та навчання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2.5. Результати на тестовому періоді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2.6. Аналіз feature importance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2.7. Прогноз на 4 тижні наперед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2.8. Розрахунок обсягу замовлення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Висновки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використаних джерел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ВСТУП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Прогнозування продажів у роздрібній торгівлі є одним із ключових елементів управління запасами. Помилка прогнозу веде або до прямої втрати продажів через відсутність товару (out-of-stock), або до заморожування оборотних коштів через надлишкові запаси на складі. Для роздрібних мереж і маркетплейсів з тисячами товарних позицій (SKU) ручне планування є непрактичним, тому використовуються алгоритми машинного навчання [1].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Об'єктом дослідження є процес формування прогнозу тижневих продажів у роздрібному маркетплейсі. Предметом: модель машинного навчання, що прогнозує обсяг продажів у розрізі SKU × магазин на горизонт 4 тижні наперед.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Метою реферату є опис розробленої моделі прогнозування продажів, від технічного завдання до отриманих результатів та бізнес-застосування.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Завдання реферату: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розкрити технічне завдання проекту в усіх його аспектах;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описати джерела даних, ознаки та структуру датасету;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обґрунтувати вибір моделі та метрик якості;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представити отримані результати на тестовому періоді;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сформулювати висновки та визначити напрямки розвитку.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реферату: робота складається зі вступу, двох розділів, висновків та списку використаних джерел.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РОЗДІЛ 1. ТЕХНІЧНЕ ЗАВДАННЯ ПРОЕКТУ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Назва проекту, тип моделі та її розміщення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 проекту: «Прогнозування тижневих продажів товарів у розрізі SKU × магазин на горизонт 4 тижні наперед». Тип моделі: gradient boosting на деревах рішень (реалізація LightGBM від Microsoft Research [3]). Baseline для порівняння, наївний сезонний прогноз (середнє за останні 4 тижні).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Проект розміщено у відкритому репозиторії на платформі GitHub [7], де зберігаються датасет, notebook з моделлю, технічне завдання, реферат та презентація. Управління завданнями ведеться через GitHub Project (Kanban) [8] з колонками: Backlog → ToDo → In Progress → For Review → Done.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Джерелами вхідних даних у продакшн-моделі є таблиці корпоративного сховища даних: sales_fact (продажі), dim_sku (каталог товарів), dim_store (магазини), dim_holidays (свята), dim_promo_calendar (акції), inventory_snapshot (залишки). Вихідні дані прогнозу зберігаються у таблиці forecast_sku_weekly та у форматі Parquet у S3-сховищі. Передача даних у систему планування закупівель здійснюється через REST API.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Дата запуску, регулярність та виконавці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Планова дата інтеграції моделі у робочий процес: кінець семестру. Регулярність запуску моделі: щотижня (понеділок, 06:00 UTC). Перенавчання моделі виконується раз на квартал або при перевищенні WAPE 30% дві неділі поспіль.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Замовником проекту є департамент Supply Chain &amp; Demand Planning умовного маркетплейсу. Внутрішні споживачі прогнозу: Inventory Planners та Category Managers. Розробниця: Горбунова К., студентка групи УМ-з31 (у рамках навчальної дисципліни «Бізнес-прогнозування»).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Бізнес-проблема, що вирішується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Маркетплейс зазнає одночасних втрат із двох сторін. По-перше, out-of-stock (OOS) призводить до прямої втрати GMV: клієнт не знаходить потрібний товар і йде до конкурента, що додатково знижує customer retention. По-друге, over-stock спричиняє заморожування оборотних коштів, зростання витрат на зберігання та ризик подальшої уцінки [4, с. 23].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Ручне планування десятків тисяч SKU не масштабується, тому необхідна автоматизована модель, що генерує прогноз продажів. Цей прогноз використовується у формулі обсягу замовлення: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Q = Fct − St − GiT + SS_Fct,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 Q (обсяг замовлення), Fct (прогноз продажів на горизонт), St (поточний залишок), GiT (товар у дорозі, Goods in Transit), SS_Fct (страховий запас, що залежить від прогнозу та його довірчого інтервалу).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Бізнес-вимоги до проекту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Ключові бізнес-вимоги, сформульовані замовником: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 тижневих продажів на 4 тижні вперед у розрізі SKU × магазин;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поставка прогнозу у BI-систему Tableau та у CSV/Parquet-експорт;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латентність повного запуску, менше 5 хвилин;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детермінованість: повторні запуски на тих самих даних дають однакові результати;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можливість фільтру за категорією, магазином, SKU у дашборді;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автоматичний моніторинг WAPE та сповіщення команди у разі перевищення порогу.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1.5. Метрики якості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якості основної метрики обрано WAPE (Weighted Absolute Percentage Error), оскільки традиційна MAPE гіперчутлива до тижнів із малими фактичними значеннями, що особливо актуально для рідкісних SKU [1, с. 89]. Допоміжні метрики: MAPE, MAE, RMSE, Bias.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Поріг прийнятності моделі: WAPE ≤ 20%, Bias у межах ±5%. Контроль якості здійснюється на останніх 8 тижнях історичних даних (тестове вікно).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1.6. Виключення з прогнозу та обмеження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 моделювання виключаються такі категорії об'єктів: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SKU зі статусом out-of-stock понад 8 тижнів (cold start);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товари, знятi з асортименту (lifecycle = «discontinued»);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новi SKU з історією менше 12 тижнів, для них використовується fallback на категорійне середнє.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Технічні обмеження: модель навчається на pandas + LightGBM, ресурс, 1 CPU-узел, RAM до 8 ГБ. Горизонт прогнозу фіксований у 4 тижні (відповідає циклу замовлення постачальникам). Прогноз обмежено знизу нулем (без негативних значень).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1.7. Економічна ефективність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Очікувані ефекти від впровадження моделі: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зниження OOS-rate з 12–15% до 7–8%, потенційне зростання GMV на ~3% по пілотних категоріях;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скорочення over-stock на 10–15%, звільнення оборотних коштів орієнтовно на 150 тис. дол. США по пілоту з 15 SKU;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економія часу Inventory Planner'ів: автоматизація рутинного планування близько 20 годин на тиждень;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відмова від платних сторонніх SaaS-сервісів прогнозування, економія ліцензій від 50 тис. дол. США на рік.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1.8. Функціональні вимоги та Flow роботи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має виконувати наступні функції: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зчитувати свіжі денні продажі за останні 12 місяців;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агрегувати дані до тижневої гранулярності (тижні з понеділка, W-MON);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будувати лагові, ковзні та календарні ознаки;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тренувати модель та генерувати прогноз на 4 тижні;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розраховувати обсяг замовлення за формулою Q = Fct − St − GiT + SS_Fct;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експортувати результати у DWH і Parquet, а також сповіщати команду.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Flow роботи побудовано у вигляді послідовних кроків (Airflow DAG):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fetch_data, вивантаження продажів, залишків, акцій з DWH;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aggregate_weekly, агрегація денних даних до тижневих;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feature_engineering, генерація ознак;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train_or_load_model, інкрементне навчання моделі;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predict, рекурсивний прогноз на 4 тижні;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compute_order_qty, застосування формули Q;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export_results, запис у BigQuery та S3;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notify, Slack-нотифікація команди Replenishment.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1.9. Вимоги до даних та інтерфейс користувача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вхідного датасету (один рядок = день × магазин × SKU): поля date (DATE), store_id (INT), sku_id (INT), category (VARCHAR), qty (INT), price (DECIMAL), promo (BOOLEAN). Оновлення даних у DWH, щоденно о 02:00 UTC з корекційним бетчем за 7 днів назад.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Якість даних контролюється через checks: відсоток порожніх qty менше 1%, відсутність дублікатів за ключем (date, store_id, sku_id). Інтеграція даних, через Airflow operators BigQueryHook та S3Hook.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Власного UI модель не передбачає. Користувачі (Inventory Planners, Category Managers) взаємодіють з результатами через Tableau-дашборд «Demand Planning» з drill-down по категорії та SKU, CSV-експорт прогнозу і щотижневу email-розсилку.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1.10. Ризики проекту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Основні ризики, виявлені на етапі планування: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дрейф попиту (concept drift), мітигація через квартальне перенавчання та автоматичний моніторинг WAPE;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зміна схеми DWH або відмова джерела даних, мітигація через data contracts та alerts у Airflow;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нові механіки промо (наприклад, flash-sale без попередження), мітигація через ручний override від Category Manager;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поява нового SKU без історії, fallback на категорійне середнє та флаг новизни;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інфраструктурні відмови (Airflow worker, BigQuery quota), стандартні DevOps alerts та retry policy.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РОЗДІЛ 2. РЕАЛІЗАЦІЯ МОДЕЛІ ТА РЕЗУЛЬТАТИ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Підготовка даних і формування датасету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побудови моделі сформовано тестовий датасет, що відтворює структуру даних роздрібного маркетплейсу: 15 SKU у трьох категоріях (ноутбуки, смартфони, холодильники), 2 магазини, 366 днів історії за 2024 рік. У дані закладено тижнево-денну та річну сезонність, свята (8 березня, 1 травня, 24 серпня, Black Friday, Новий рік) та випадкові акції зі знижкою −10%. Загальний обсяг, 10 980 рядків денних даних.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етапі обробки даних виконано наступні кроки: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перевірка цілісності, відсутність пропусків та дублікатів;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приведення типів, дати конвертовано до DATE, qty до INT, price до DECIMAL;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агрегація денних продажів до тижневого рівня (W-MON) із розрахунком сумарного qty, середньої ціни (avg_price) та частки днів з акцією (promo_share).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Інженерія ознак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Сформовано 15 ознак, поділених на 5 груп: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категоріальні: store_id, sku_id, category;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календарні: month, quarter, is_holiday_week, woy_sin, woy_cos (циклічне кодування тижня року);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цінові: avg_price, promo_share;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лагові: qty_lag_1, qty_lag_2, qty_lag_4, qty_lag_12;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ковзні середні: qty_roll_mean_4, qty_roll_mean_12.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Лагові та ковзні ознаки відіграють ключову роль для часових рядів, оскільки вони передають моделі сигнал про попередню динаміку, який не можна вивести з календарних характеристик [1, с. 134].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Архітектура моделі LightGBM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Як основну модель обрано LightGBM з бібліотеки Python [5]. Цей вибір обґрунтовано: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висока швидкість навчання та прогнозування на табличних даних;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вбудована підтримка категоріальних ознак без one-hot encoding;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стійкість до пропущених значень та лагових ознак;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перевірена ефективність у задачах прогнозу попиту [1, с. 215].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Налаштовані гіперпараметри моделі: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n_estimators = 400 (максимальна кількість дерев);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learning_rate = 0,03 (швидкість навчання);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num_leaves = 15, max_depth = 5 (обмеження складності дерева);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L1-регуляризація alpha = 0,1; L2-регуляризація lambda = 0,5;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feature_fraction = 0,85; bagging_fraction = 0,85;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early_stopping, зупинка після 50 ітерацій без покращення.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Параметри підібрано з урахуванням малого обсягу тренувальних даних, сильна регуляризація запобігає перенавчанню моделі.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Поділ на train/test та навчання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Поділ датасету виконано хронологічно (без shuffle), що є обов'язковим для часових рядів [1, с. 78]: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Train: тижні 1–44 (січень, жовтень 2024 р.);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Test: тижні 45–52 (листопад, грудень 2024 р., період Black Friday та Q4-піку).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Такий поділ забезпечує реалістичну оцінку якості: модель ніколи не бачить майбутніх даних під час навчання. Тестове вікно охоплює період з підвищеною складністю (свята, Q4-сезонність), що дозволяє адекватно оцінити стійкість.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2.5. Результати на тестовому періоді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Підсумкові метрики обох моделей наведено в таблиці 2.1.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Модель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WAPE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MAPE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MAE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RMSE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Bias</w:t>
            </w:r>
          </w:p>
        </w:tc>
      </w:tr>
      <w:tr>
        <w:tc>
          <w:tcPr>
            <w:tcW w:type="dxa" w:w="1606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Baseline (4w mean)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25,53%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50,90%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9,72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15,34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+12,19%</w:t>
            </w:r>
          </w:p>
        </w:tc>
      </w:tr>
      <w:tr>
        <w:tc>
          <w:tcPr>
            <w:tcW w:type="dxa" w:w="1606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LightGBM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25,24%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59,26%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9,61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15,32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+10,44%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Таблиця 2.1, Метрики моделей на тестовому періоді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LightGBM перевершив baseline за основною метрикою WAPE (25,24% проти 25,53%) та за MAE/RMSE. MAPE при цьому залишається високою через гіперчутливість до тижнів з нульовими або одиничними фактичними значеннями, це підтверджує доцільність використання WAPE як основної метрики для рівня SKU [1, с. 92].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розрізі категорій результати такі: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смартфони, WAPE 21% (найкраща точність);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ноутбуки, WAPE 33%;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холодильники, WAPE 35% (найскладніша категорія).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Найгірший результат у категорії холодильників пояснюється низькочастотним характером попиту (мала кількість одиниць на тиждень), що ускладнює виявлення стабільних закономірностей. Для таких SKU доцільно розглянути окрему модель або агрегацію до більш великих тижневих кошиків.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2.6. Аналіз feature importance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Аналіз вкладу ознак у модель (за метрикою gain) виявив наступний топ: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qty_lag_1, продажі попереднього тижня (найсильніший сигнал);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qty_roll_mean_4, тренд останнього місяця;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avg_price, цінова реакція;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promo_share, частка днів з акцією у тижні;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is_holiday_week, наявність свят у тижні.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Цей розподіл відповідає теоретичним очікуванням: основним драйвером короткострокового прогнозу є попередня динаміка, доповнена ціновими та календарними чинниками [1, с. 145]. Категоріальні ознаки (sku_id, category, store_id) мають меншу вагу, оскільки інформація про окремі SKU вже захоплена через лаги.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2.7. Прогноз на 4 тижні наперед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основі останніх даних побудовано рекурсивний прогноз на 4 тижні для всіх 30 пар (15 SKU × 2 магазини), що дало 120 прогнозних точок. Рекурсивна стратегія полягає в тому, що на кожному наступному тижні лагові ознаки оновлюються з попередніх передбачень моделі.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Перевагою рекурсивного підходу є простота, одна модель прогнозує будь-який горизонт. Недолік, накопичення похибки на дальших кроках. Для покращення на горизонтах 8–12 тижнів доцільно перейти до direct multi-step стратегії (окремі моделі для +1, +2, +3, +4 тижні) [1, с. 198].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2.8. Розрахунок обсягу замовлення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 інтегровано у формулу обсягу замовлення: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Q = Fct − St − GiT + SS_Fct,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 SS_Fct = 1,65 × σ(прогноз), що відповідає рівню сервісу 95%. На виході формується план замовлення для системи закупівель.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 розрахунку: для SKU 64502 (категорія «Ноутбуки») у магазині 215 при сумарному прогнозі Fct = 152 одиниці, поточному залишку St = 74 одиниці, товарі у дорозі GiT = 37 одиниць та страховому запасі SS = 4 одиниці, обсяг замовлення складає Q = 45 одиниць.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ВИСНОВКИ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ході виконання проекту розроблено модель прогнозування тижневих продажів у розрізі SKU × магазин на горизонт 4 тижні наперед для умовного маркетплейсу. Основні результати: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Сформульовано повне технічне завдання проекту, що охоплює бізнес-проблему, вимоги, обмеження, ризики та очікувану економічну ефективність.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Спроектовано схему даних з 7 таблиць (5 dim + 2 fact) та фінальною view-таблицею dataset, що формується через INNER та LEFT JOIN.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Сформовано 15 ознак (категоріальні, календарні, цінові, лагові, ковзні середні), які поєднують часову динаміку з контекстом.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Обрано та обґрунтовано модель LightGBM з регуляризованими гіперпараметрами; модель досягла WAPE 25,24% на тестовому періоді, обігнавши наївний baseline за основними метриками.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Найважливішими ознаками виявилися qty_lag_1 та qty_roll_mean_4, що підтверджує визначальну роль короткострокового тренду.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Реалізовано формулу обсягу замовлення Q = Fct − St − GiT + SS_Fct, готову до інтеграції в систему планування закупівель.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Серед напрямків подальшого розвитку: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розширення горизонту прогнозу до 8–12 тижнів;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додавання зовнішніх регресорів (курс валют, погодні умови, макропоказники);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перехід від рекурсивного прогнозу до direct multi-step стратегії;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тестування альтернативних моделей: Prophet [2] та SARIMA per SKU;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окрема обробка низькочастотних категорій (холодильники), наприклад, через ієрархічну агрегацію.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Виконання проекту дозволило на практиці застосувати теоретичні знання з курсу «Бізнес-прогнозування» та сформувати готовий продукт, який після доопрацювання може бути впроваджений у реальні бізнес-процеси.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СПИСОК ВИКОРИСТАНИХ ДЖЕРЕЛ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Hyndman R. J., Athanasopoulos G. Forecasting: Principles and Practice. 3rd ed. OTexts, 2021. URL: https://otexts.com/fpp3/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Taylor S. J., Letham B. Forecasting at scale. The American Statistician. 2018. Vol. 72, No. 1. P. 37–45. DOI: 10.1080/00031305.2017.1380080.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Ke G., Meng Q., Finley T., Wang T., Chen W., Ma W., Ye Q., Liu T.-Y. LightGBM: A highly efficient gradient boosting decision tree. Advances in Neural Information Processing Systems. 2017. Vol. 30. P. 3146–3154.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Грабовецький Б. Є. Економічне прогнозування і планування : навчальний посібник. Київ : Центр учбової літератури, 2003. 188 с.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LightGBM. Documentation [Електронний ресурс]. URL: https://lightgbm.readthedocs.io/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Pandas. User Guide [Електронний ресурс]. URL: https://pandas.pydata.org/docs/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Горбунова К. Прогноз продажу товарів у розрізі SKU : репозиторій проекту [Електронний ресурс]. URL: https://github.com/kgorbunova3/sku-sales-forecast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Горбунова К. SKU Sales Forecast Kanban : GitHub Project [Електронний ресурс]. URL: https://github.com/users/kgorbunova3/projects/1 (дата звернення: 27.05.2026).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