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10A35" w14:textId="46930C08" w:rsidR="00047A8E" w:rsidRDefault="00E0302D">
      <w:r>
        <w:t>INSIGHT – Methods – GLMMS</w:t>
      </w:r>
    </w:p>
    <w:p w14:paraId="124166E0" w14:textId="72145C4A" w:rsidR="009F4BE4" w:rsidRDefault="009F4BE4"/>
    <w:p w14:paraId="12257693" w14:textId="2A98D2FF" w:rsidR="009F4BE4" w:rsidRDefault="009F4BE4">
      <w:pPr>
        <w:rPr>
          <w:b/>
        </w:rPr>
      </w:pPr>
      <w:r>
        <w:rPr>
          <w:b/>
        </w:rPr>
        <w:t>Data</w:t>
      </w:r>
    </w:p>
    <w:p w14:paraId="043DEA0E" w14:textId="299341EB" w:rsidR="009F4BE4" w:rsidRDefault="009F4BE4" w:rsidP="009F4BE4">
      <w:pPr>
        <w:rPr>
          <w:rFonts w:ascii="Arial" w:hAnsi="Arial" w:cs="Arial"/>
          <w:sz w:val="22"/>
          <w:szCs w:val="22"/>
        </w:rPr>
      </w:pPr>
      <w:r>
        <w:rPr>
          <w:rFonts w:ascii="Arial" w:hAnsi="Arial" w:cs="Arial"/>
          <w:sz w:val="22"/>
          <w:szCs w:val="22"/>
        </w:rPr>
        <w:tab/>
        <w:t>We analyzed two datasets, one from an outpatient influenza clinical study</w:t>
      </w:r>
      <w:r w:rsidRPr="003F7A19">
        <w:rPr>
          <w:rFonts w:ascii="Arial" w:hAnsi="Arial" w:cs="Arial"/>
          <w:sz w:val="22"/>
          <w:szCs w:val="22"/>
        </w:rPr>
        <w:t xml:space="preserve"> </w:t>
      </w:r>
      <w:r>
        <w:rPr>
          <w:rFonts w:ascii="Arial" w:hAnsi="Arial" w:cs="Arial"/>
          <w:sz w:val="22"/>
          <w:szCs w:val="22"/>
        </w:rPr>
        <w:t>(</w:t>
      </w:r>
      <w:r w:rsidRPr="003F7A19">
        <w:rPr>
          <w:rFonts w:ascii="Arial" w:hAnsi="Arial" w:cs="Arial"/>
          <w:sz w:val="22"/>
          <w:szCs w:val="22"/>
        </w:rPr>
        <w:t>INSIGHT 002</w:t>
      </w:r>
      <w:r>
        <w:rPr>
          <w:rFonts w:ascii="Arial" w:hAnsi="Arial" w:cs="Arial"/>
          <w:sz w:val="22"/>
          <w:szCs w:val="22"/>
        </w:rPr>
        <w:t>), and another from a clinical study of influenza in hospitalized patients, (</w:t>
      </w:r>
      <w:r w:rsidRPr="003F7A19">
        <w:rPr>
          <w:rFonts w:ascii="Arial" w:hAnsi="Arial" w:cs="Arial"/>
          <w:sz w:val="22"/>
          <w:szCs w:val="22"/>
        </w:rPr>
        <w:t>INSIGHT 003</w:t>
      </w:r>
      <w:r>
        <w:rPr>
          <w:rFonts w:ascii="Arial" w:hAnsi="Arial" w:cs="Arial"/>
          <w:sz w:val="22"/>
          <w:szCs w:val="22"/>
        </w:rPr>
        <w:t>)</w:t>
      </w:r>
      <w:r w:rsidRPr="003F7A19">
        <w:rPr>
          <w:rFonts w:ascii="Arial" w:hAnsi="Arial" w:cs="Arial"/>
          <w:sz w:val="22"/>
          <w:szCs w:val="22"/>
        </w:rPr>
        <w:t xml:space="preserve">. INSIGHT 002 enrolls adult patients 18 and over who present with fever, cough and/or sore throat, and who have a suspected influenza infection. </w:t>
      </w:r>
      <w:r>
        <w:rPr>
          <w:rFonts w:ascii="Arial" w:hAnsi="Arial" w:cs="Arial"/>
          <w:sz w:val="22"/>
          <w:szCs w:val="22"/>
        </w:rPr>
        <w:t>On enrollment, all study participants reported influenza-like illness. Participating physicians</w:t>
      </w:r>
      <w:r w:rsidRPr="003F7A19">
        <w:rPr>
          <w:rFonts w:ascii="Arial" w:hAnsi="Arial" w:cs="Arial"/>
          <w:sz w:val="22"/>
          <w:szCs w:val="22"/>
        </w:rPr>
        <w:t xml:space="preserve"> </w:t>
      </w:r>
      <w:r>
        <w:rPr>
          <w:rFonts w:ascii="Arial" w:hAnsi="Arial" w:cs="Arial"/>
          <w:sz w:val="22"/>
          <w:szCs w:val="22"/>
        </w:rPr>
        <w:t>recorded demographic information (age, country of enrollment)</w:t>
      </w:r>
      <w:r w:rsidRPr="003F7A19">
        <w:rPr>
          <w:rFonts w:ascii="Arial" w:hAnsi="Arial" w:cs="Arial"/>
          <w:sz w:val="22"/>
          <w:szCs w:val="22"/>
        </w:rPr>
        <w:t xml:space="preserve">, vaccination status and </w:t>
      </w:r>
      <w:r>
        <w:rPr>
          <w:rFonts w:ascii="Arial" w:hAnsi="Arial" w:cs="Arial"/>
          <w:sz w:val="22"/>
          <w:szCs w:val="22"/>
        </w:rPr>
        <w:t xml:space="preserve">other relevant medical history for each patient. Infection status was determined to subtype (A/H1N1, A/H3N2, influenza B or no confirmed infection). </w:t>
      </w:r>
    </w:p>
    <w:p w14:paraId="5648DD06" w14:textId="77777777" w:rsidR="009F4BE4" w:rsidRDefault="009F4BE4" w:rsidP="009F4BE4">
      <w:pPr>
        <w:ind w:firstLine="720"/>
        <w:rPr>
          <w:rFonts w:ascii="Arial" w:hAnsi="Arial" w:cs="Arial"/>
          <w:sz w:val="22"/>
          <w:szCs w:val="22"/>
        </w:rPr>
      </w:pPr>
      <w:r w:rsidRPr="00FF3562">
        <w:rPr>
          <w:rFonts w:ascii="Arial" w:hAnsi="Arial" w:cs="Arial"/>
          <w:sz w:val="22"/>
          <w:szCs w:val="22"/>
          <w:highlight w:val="yellow"/>
        </w:rPr>
        <w:t>INSIGHT 003 enrolled hospitalized patients with a PCR-confirmed influenza diagnosis. The study tracks a number of outcomes, including duration of hospitalization, days in ICU and death.</w:t>
      </w:r>
      <w:r w:rsidRPr="003F7A19">
        <w:rPr>
          <w:rFonts w:ascii="Arial" w:hAnsi="Arial" w:cs="Arial"/>
          <w:sz w:val="22"/>
          <w:szCs w:val="22"/>
        </w:rPr>
        <w:t xml:space="preserve"> </w:t>
      </w:r>
    </w:p>
    <w:p w14:paraId="44540306" w14:textId="6D7D35A3" w:rsidR="009F4BE4" w:rsidRDefault="009F4BE4" w:rsidP="009F4BE4">
      <w:pPr>
        <w:rPr>
          <w:rFonts w:ascii="Arial" w:hAnsi="Arial" w:cs="Arial"/>
          <w:sz w:val="22"/>
          <w:szCs w:val="22"/>
        </w:rPr>
      </w:pPr>
      <w:r>
        <w:rPr>
          <w:rFonts w:ascii="Arial" w:hAnsi="Arial" w:cs="Arial"/>
          <w:sz w:val="22"/>
          <w:szCs w:val="22"/>
        </w:rPr>
        <w:tab/>
        <w:t>We excluded five cases who were over the age of 90, and two cases who were under age 18</w:t>
      </w:r>
      <w:r>
        <w:rPr>
          <w:rFonts w:ascii="Arial" w:hAnsi="Arial" w:cs="Arial"/>
          <w:sz w:val="22"/>
          <w:szCs w:val="22"/>
        </w:rPr>
        <w:t xml:space="preserve"> from the outpatient data set</w:t>
      </w:r>
      <w:r>
        <w:rPr>
          <w:rFonts w:ascii="Arial" w:hAnsi="Arial" w:cs="Arial"/>
          <w:sz w:val="22"/>
          <w:szCs w:val="22"/>
        </w:rPr>
        <w:t>. We chose 90 as an upper age cutoff because we cannot confidently reconstruct historical influenza circulation patterns before 1918. Excluding older cases insures that no one in our data set could have been born prior to the 1918 pandemic. We also excluded ## cases in whom cross-infection by multiple subtypes was detected, or in whom the infecting subtype was unknown.</w:t>
      </w:r>
    </w:p>
    <w:p w14:paraId="43E35B9A" w14:textId="77777777" w:rsidR="009F4BE4" w:rsidRPr="009F4BE4" w:rsidRDefault="009F4BE4">
      <w:pPr>
        <w:rPr>
          <w:b/>
        </w:rPr>
      </w:pPr>
    </w:p>
    <w:p w14:paraId="18916048" w14:textId="77777777" w:rsidR="00E0302D" w:rsidRDefault="00E0302D"/>
    <w:p w14:paraId="1C277982" w14:textId="77777777" w:rsidR="00B079DD" w:rsidRPr="00B079DD" w:rsidRDefault="00B079DD">
      <w:pPr>
        <w:rPr>
          <w:b/>
        </w:rPr>
      </w:pPr>
      <w:r>
        <w:rPr>
          <w:b/>
        </w:rPr>
        <w:t>Overview of methods</w:t>
      </w:r>
    </w:p>
    <w:p w14:paraId="316D316A" w14:textId="77777777" w:rsidR="00CB37E2" w:rsidRDefault="00E0302D">
      <w:r>
        <w:tab/>
        <w:t>We used generalized additive mixed models with a logit link to test whether imprinting status is a significant predictor of confirmed infection, or of a severe infection outcome. The baseline model included age, vaccination status, antiviral treatment, and the presence of underlying symptoms as predictors of infection risk (Table 1). The country and season of case observation were both treated as random effects.</w:t>
      </w:r>
    </w:p>
    <w:p w14:paraId="450D8A65" w14:textId="0DB500D5" w:rsidR="00B079DD" w:rsidRDefault="00CB37E2" w:rsidP="00321648">
      <w:pPr>
        <w:rPr>
          <w:b/>
        </w:rPr>
      </w:pPr>
      <w:r>
        <w:tab/>
      </w:r>
      <w:r w:rsidR="009F4BE4">
        <w:t>We tested this baseline model against</w:t>
      </w:r>
      <w:r>
        <w:t xml:space="preserve"> models</w:t>
      </w:r>
      <w:r w:rsidR="009F4BE4">
        <w:t xml:space="preserve"> that</w:t>
      </w:r>
      <w:r>
        <w:t xml:space="preserve"> added </w:t>
      </w:r>
      <w:r w:rsidR="009F4BE4">
        <w:t xml:space="preserve">effects from childhood </w:t>
      </w:r>
      <w:r>
        <w:t xml:space="preserve">imprinting </w:t>
      </w:r>
      <w:r w:rsidR="009F4BE4">
        <w:t>to the same</w:t>
      </w:r>
      <w:r>
        <w:t xml:space="preserve"> HA group, </w:t>
      </w:r>
      <w:r w:rsidR="009F4BE4">
        <w:t>the same</w:t>
      </w:r>
      <w:r>
        <w:t xml:space="preserve"> HA subtype </w:t>
      </w:r>
      <w:r w:rsidR="009F4BE4">
        <w:t xml:space="preserve">or the same NA subtype as the relevant seasonal influenza A challenge. </w:t>
      </w:r>
      <w:r>
        <w:t xml:space="preserve">We </w:t>
      </w:r>
      <w:r w:rsidR="00B079DD">
        <w:t xml:space="preserve">used AIC to compare the performance of models that included </w:t>
      </w:r>
      <w:r w:rsidR="009F4BE4">
        <w:t>each of three possible imprinting effects against the baseline model.</w:t>
      </w:r>
      <w:r w:rsidR="00B079DD">
        <w:t xml:space="preserve"> </w:t>
      </w:r>
    </w:p>
    <w:p w14:paraId="33832B32" w14:textId="77777777" w:rsidR="00321648" w:rsidRPr="00B079DD" w:rsidRDefault="00321648" w:rsidP="00CB37E2">
      <w:pPr>
        <w:rPr>
          <w:b/>
        </w:rPr>
      </w:pPr>
    </w:p>
    <w:p w14:paraId="4A1CE339" w14:textId="77777777" w:rsidR="00CB37E2" w:rsidRPr="007C0B1C" w:rsidRDefault="00CB37E2" w:rsidP="00CB37E2">
      <w:pPr>
        <w:rPr>
          <w:b/>
        </w:rPr>
      </w:pPr>
      <w:r w:rsidRPr="007C0B1C">
        <w:rPr>
          <w:b/>
        </w:rPr>
        <w:t>Birth year-specific imprinting predictions</w:t>
      </w:r>
    </w:p>
    <w:p w14:paraId="5145D52D" w14:textId="65B59F50" w:rsidR="00CB37E2" w:rsidRPr="003F7A19" w:rsidRDefault="00CB37E2" w:rsidP="00B079DD">
      <w:pPr>
        <w:rPr>
          <w:rFonts w:ascii="Arial" w:hAnsi="Arial" w:cs="Arial"/>
          <w:sz w:val="22"/>
          <w:szCs w:val="22"/>
        </w:rPr>
      </w:pPr>
      <w:r>
        <w:tab/>
        <w:t xml:space="preserve">Birth year-specific probabilities of imprinting to a given HA subtype, NA subtype or HA group were estimated exactly as in (Gostic et al., 2016), except the following modification. Previously, </w:t>
      </w:r>
      <w:r w:rsidRPr="003F7A19">
        <w:rPr>
          <w:rFonts w:ascii="Arial" w:hAnsi="Arial" w:cs="Arial"/>
          <w:sz w:val="22"/>
          <w:szCs w:val="22"/>
        </w:rPr>
        <w:t xml:space="preserve">we estimated </w:t>
      </w:r>
      <w:r w:rsidR="00B079DD">
        <w:rPr>
          <w:rFonts w:ascii="Arial" w:hAnsi="Arial" w:cs="Arial"/>
          <w:sz w:val="22"/>
          <w:szCs w:val="22"/>
        </w:rPr>
        <w:t xml:space="preserve">each case’s </w:t>
      </w:r>
      <w:r w:rsidRPr="003F7A19">
        <w:rPr>
          <w:rFonts w:ascii="Arial" w:hAnsi="Arial" w:cs="Arial"/>
          <w:sz w:val="22"/>
          <w:szCs w:val="22"/>
        </w:rPr>
        <w:t xml:space="preserve">birth year as </w:t>
      </w:r>
      <w:r w:rsidRPr="003F7A19">
        <w:rPr>
          <w:rFonts w:ascii="Arial" w:hAnsi="Arial" w:cs="Arial"/>
          <w:i/>
          <w:sz w:val="22"/>
          <w:szCs w:val="22"/>
        </w:rPr>
        <w:t>y-a</w:t>
      </w:r>
      <w:r w:rsidRPr="003F7A19">
        <w:rPr>
          <w:rFonts w:ascii="Arial" w:hAnsi="Arial" w:cs="Arial"/>
          <w:sz w:val="22"/>
          <w:szCs w:val="22"/>
        </w:rPr>
        <w:t xml:space="preserve">, where </w:t>
      </w:r>
      <w:r w:rsidRPr="003F7A19">
        <w:rPr>
          <w:rFonts w:ascii="Arial" w:hAnsi="Arial" w:cs="Arial"/>
          <w:i/>
          <w:sz w:val="22"/>
          <w:szCs w:val="22"/>
        </w:rPr>
        <w:t xml:space="preserve">y </w:t>
      </w:r>
      <w:r w:rsidRPr="003F7A19">
        <w:rPr>
          <w:rFonts w:ascii="Arial" w:hAnsi="Arial" w:cs="Arial"/>
          <w:sz w:val="22"/>
          <w:szCs w:val="22"/>
        </w:rPr>
        <w:t xml:space="preserve">represents the year of case observation and </w:t>
      </w:r>
      <w:r w:rsidRPr="003F7A19">
        <w:rPr>
          <w:rFonts w:ascii="Arial" w:hAnsi="Arial" w:cs="Arial"/>
          <w:i/>
          <w:sz w:val="22"/>
          <w:szCs w:val="22"/>
        </w:rPr>
        <w:t xml:space="preserve">a </w:t>
      </w:r>
      <w:r w:rsidRPr="003F7A19">
        <w:rPr>
          <w:rFonts w:ascii="Arial" w:hAnsi="Arial" w:cs="Arial"/>
          <w:sz w:val="22"/>
          <w:szCs w:val="22"/>
        </w:rPr>
        <w:t xml:space="preserve">represents age. We have now updated </w:t>
      </w:r>
      <w:r w:rsidR="009F4BE4">
        <w:rPr>
          <w:rFonts w:ascii="Arial" w:hAnsi="Arial" w:cs="Arial"/>
          <w:sz w:val="22"/>
          <w:szCs w:val="22"/>
        </w:rPr>
        <w:t>reconstruction</w:t>
      </w:r>
      <w:r w:rsidRPr="003F7A19">
        <w:rPr>
          <w:rFonts w:ascii="Arial" w:hAnsi="Arial" w:cs="Arial"/>
          <w:sz w:val="22"/>
          <w:szCs w:val="22"/>
        </w:rPr>
        <w:t xml:space="preserve"> methods to better address uncertainty inherent to this approach</w:t>
      </w:r>
      <w:r w:rsidRPr="003F7A19">
        <w:rPr>
          <w:rFonts w:ascii="Arial" w:hAnsi="Arial" w:cs="Arial"/>
          <w:i/>
          <w:sz w:val="22"/>
          <w:szCs w:val="22"/>
        </w:rPr>
        <w:t xml:space="preserve">. </w:t>
      </w:r>
      <w:r w:rsidRPr="003F7A19">
        <w:rPr>
          <w:rFonts w:ascii="Arial" w:hAnsi="Arial" w:cs="Arial"/>
          <w:sz w:val="22"/>
          <w:szCs w:val="22"/>
        </w:rPr>
        <w:t xml:space="preserve">For example, consider an infant of age 0 observed in May 2000. Using our old method, this case would have been assigned a birth year of </w:t>
      </w:r>
      <w:r w:rsidRPr="003F7A19">
        <w:rPr>
          <w:rFonts w:ascii="Arial" w:hAnsi="Arial" w:cs="Arial"/>
          <w:i/>
          <w:sz w:val="22"/>
          <w:szCs w:val="22"/>
        </w:rPr>
        <w:t>y-a</w:t>
      </w:r>
      <w:r w:rsidRPr="003F7A19">
        <w:rPr>
          <w:rFonts w:ascii="Arial" w:hAnsi="Arial" w:cs="Arial"/>
          <w:sz w:val="22"/>
          <w:szCs w:val="22"/>
        </w:rPr>
        <w:t xml:space="preserve">=2000. However, in reality, this individual could have been born any time between late May 1999 and early </w:t>
      </w:r>
      <w:proofErr w:type="gramStart"/>
      <w:r w:rsidRPr="003F7A19">
        <w:rPr>
          <w:rFonts w:ascii="Arial" w:hAnsi="Arial" w:cs="Arial"/>
          <w:sz w:val="22"/>
          <w:szCs w:val="22"/>
        </w:rPr>
        <w:t>May,</w:t>
      </w:r>
      <w:proofErr w:type="gramEnd"/>
      <w:r w:rsidRPr="003F7A19">
        <w:rPr>
          <w:rFonts w:ascii="Arial" w:hAnsi="Arial" w:cs="Arial"/>
          <w:sz w:val="22"/>
          <w:szCs w:val="22"/>
        </w:rPr>
        <w:t xml:space="preserve"> 2000. This implies 7.5 possible birth months in 1999 [</w:t>
      </w:r>
      <w:r w:rsidRPr="003F7A19">
        <w:rPr>
          <w:rFonts w:ascii="Arial" w:hAnsi="Arial" w:cs="Arial"/>
          <w:i/>
          <w:sz w:val="22"/>
          <w:szCs w:val="22"/>
        </w:rPr>
        <w:t>y-a-1</w:t>
      </w:r>
      <w:r w:rsidRPr="003F7A19">
        <w:rPr>
          <w:rFonts w:ascii="Arial" w:hAnsi="Arial" w:cs="Arial"/>
          <w:sz w:val="22"/>
          <w:szCs w:val="22"/>
        </w:rPr>
        <w:t>], and only 4.5 possible birth months in 2000 [</w:t>
      </w:r>
      <w:r w:rsidRPr="003F7A19">
        <w:rPr>
          <w:rFonts w:ascii="Arial" w:hAnsi="Arial" w:cs="Arial"/>
          <w:i/>
          <w:sz w:val="22"/>
          <w:szCs w:val="22"/>
        </w:rPr>
        <w:t>y-a</w:t>
      </w:r>
      <w:r w:rsidRPr="003F7A19">
        <w:rPr>
          <w:rFonts w:ascii="Arial" w:hAnsi="Arial" w:cs="Arial"/>
          <w:sz w:val="22"/>
          <w:szCs w:val="22"/>
        </w:rPr>
        <w:t xml:space="preserve">]. </w:t>
      </w:r>
    </w:p>
    <w:p w14:paraId="7F100685" w14:textId="69A7E18F" w:rsidR="00CB37E2" w:rsidRDefault="00CB37E2" w:rsidP="00CB37E2">
      <w:pPr>
        <w:rPr>
          <w:rFonts w:ascii="Arial" w:hAnsi="Arial" w:cs="Arial"/>
          <w:sz w:val="22"/>
          <w:szCs w:val="22"/>
        </w:rPr>
      </w:pPr>
      <w:r w:rsidRPr="003F7A19">
        <w:rPr>
          <w:rFonts w:ascii="Arial" w:hAnsi="Arial" w:cs="Arial"/>
          <w:sz w:val="22"/>
          <w:szCs w:val="22"/>
        </w:rPr>
        <w:tab/>
        <w:t xml:space="preserve">We have generalized the above argument to estimate the probability that each case was born in year </w:t>
      </w:r>
      <w:r w:rsidRPr="003F7A19">
        <w:rPr>
          <w:rFonts w:ascii="Arial" w:hAnsi="Arial" w:cs="Arial"/>
          <w:i/>
          <w:sz w:val="22"/>
          <w:szCs w:val="22"/>
        </w:rPr>
        <w:t>y-a-1</w:t>
      </w:r>
      <w:r w:rsidRPr="003F7A19">
        <w:rPr>
          <w:rFonts w:ascii="Arial" w:hAnsi="Arial" w:cs="Arial"/>
          <w:sz w:val="22"/>
          <w:szCs w:val="22"/>
        </w:rPr>
        <w:t xml:space="preserve">, or in year </w:t>
      </w:r>
      <w:r w:rsidRPr="003F7A19">
        <w:rPr>
          <w:rFonts w:ascii="Arial" w:hAnsi="Arial" w:cs="Arial"/>
          <w:i/>
          <w:sz w:val="22"/>
          <w:szCs w:val="22"/>
        </w:rPr>
        <w:t>y-a</w:t>
      </w:r>
      <w:r w:rsidRPr="003F7A19">
        <w:rPr>
          <w:rFonts w:ascii="Arial" w:hAnsi="Arial" w:cs="Arial"/>
          <w:sz w:val="22"/>
          <w:szCs w:val="22"/>
        </w:rPr>
        <w:t xml:space="preserve"> (</w:t>
      </w:r>
      <w:r w:rsidR="000C4759">
        <w:rPr>
          <w:rFonts w:ascii="Arial" w:hAnsi="Arial" w:cs="Arial"/>
          <w:sz w:val="22"/>
          <w:szCs w:val="22"/>
        </w:rPr>
        <w:t>Fig. S1)</w:t>
      </w:r>
      <w:r w:rsidRPr="003F7A19">
        <w:rPr>
          <w:rFonts w:ascii="Arial" w:hAnsi="Arial" w:cs="Arial"/>
          <w:sz w:val="22"/>
          <w:szCs w:val="22"/>
        </w:rPr>
        <w:t xml:space="preserve">.  Then, we reconstructed imprinting probabilities for each of two possible birth years, and took a weighted average, where weights </w:t>
      </w:r>
      <w:r w:rsidR="00A912C1">
        <w:rPr>
          <w:rFonts w:ascii="Arial" w:hAnsi="Arial" w:cs="Arial"/>
          <w:sz w:val="22"/>
          <w:szCs w:val="22"/>
        </w:rPr>
        <w:t>were</w:t>
      </w:r>
      <w:r w:rsidRPr="003F7A19">
        <w:rPr>
          <w:rFonts w:ascii="Arial" w:hAnsi="Arial" w:cs="Arial"/>
          <w:sz w:val="22"/>
          <w:szCs w:val="22"/>
        </w:rPr>
        <w:t xml:space="preserve"> determined by the </w:t>
      </w:r>
      <w:r w:rsidR="00B079DD">
        <w:rPr>
          <w:rFonts w:ascii="Arial" w:hAnsi="Arial" w:cs="Arial"/>
          <w:sz w:val="22"/>
          <w:szCs w:val="22"/>
        </w:rPr>
        <w:t xml:space="preserve">fraction of possible birth months in year </w:t>
      </w:r>
      <w:r w:rsidR="00B079DD">
        <w:rPr>
          <w:rFonts w:ascii="Arial" w:hAnsi="Arial" w:cs="Arial"/>
          <w:i/>
          <w:sz w:val="22"/>
          <w:szCs w:val="22"/>
        </w:rPr>
        <w:t xml:space="preserve">y-a-1 </w:t>
      </w:r>
      <w:r w:rsidR="00B079DD">
        <w:rPr>
          <w:rFonts w:ascii="Arial" w:hAnsi="Arial" w:cs="Arial"/>
          <w:sz w:val="22"/>
          <w:szCs w:val="22"/>
        </w:rPr>
        <w:t xml:space="preserve">or year </w:t>
      </w:r>
      <w:r w:rsidR="00B079DD">
        <w:rPr>
          <w:rFonts w:ascii="Arial" w:hAnsi="Arial" w:cs="Arial"/>
          <w:i/>
          <w:sz w:val="22"/>
          <w:szCs w:val="22"/>
        </w:rPr>
        <w:t>y-a</w:t>
      </w:r>
      <w:r w:rsidR="00A912C1">
        <w:rPr>
          <w:rFonts w:ascii="Arial" w:hAnsi="Arial" w:cs="Arial"/>
          <w:i/>
          <w:sz w:val="22"/>
          <w:szCs w:val="22"/>
        </w:rPr>
        <w:t xml:space="preserve"> </w:t>
      </w:r>
      <w:r w:rsidR="00A912C1">
        <w:rPr>
          <w:rFonts w:ascii="Arial" w:hAnsi="Arial" w:cs="Arial"/>
          <w:sz w:val="22"/>
          <w:szCs w:val="22"/>
        </w:rPr>
        <w:t>for each case in the data</w:t>
      </w:r>
      <w:r w:rsidR="00B079DD">
        <w:rPr>
          <w:rFonts w:ascii="Arial" w:hAnsi="Arial" w:cs="Arial"/>
          <w:i/>
          <w:sz w:val="22"/>
          <w:szCs w:val="22"/>
        </w:rPr>
        <w:t xml:space="preserve"> </w:t>
      </w:r>
      <w:r w:rsidR="00B079DD">
        <w:rPr>
          <w:rFonts w:ascii="Arial" w:hAnsi="Arial" w:cs="Arial"/>
          <w:sz w:val="22"/>
          <w:szCs w:val="22"/>
        </w:rPr>
        <w:t>(</w:t>
      </w:r>
      <w:r w:rsidR="000C4759">
        <w:rPr>
          <w:rFonts w:ascii="Arial" w:hAnsi="Arial" w:cs="Arial"/>
          <w:sz w:val="22"/>
          <w:szCs w:val="22"/>
        </w:rPr>
        <w:t>Fig</w:t>
      </w:r>
      <w:r w:rsidR="00B079DD">
        <w:rPr>
          <w:rFonts w:ascii="Arial" w:hAnsi="Arial" w:cs="Arial"/>
          <w:sz w:val="22"/>
          <w:szCs w:val="22"/>
        </w:rPr>
        <w:t xml:space="preserve"> S1)</w:t>
      </w:r>
      <w:r w:rsidRPr="003F7A19">
        <w:rPr>
          <w:rFonts w:ascii="Arial" w:hAnsi="Arial" w:cs="Arial"/>
          <w:sz w:val="22"/>
          <w:szCs w:val="22"/>
        </w:rPr>
        <w:t>.</w:t>
      </w:r>
    </w:p>
    <w:p w14:paraId="24D72117" w14:textId="78C5089D" w:rsidR="000C4759" w:rsidRPr="003F7A19" w:rsidRDefault="000C4759" w:rsidP="00CB37E2">
      <w:pPr>
        <w:rPr>
          <w:rFonts w:ascii="Arial" w:hAnsi="Arial" w:cs="Arial"/>
          <w:sz w:val="22"/>
          <w:szCs w:val="22"/>
        </w:rPr>
      </w:pPr>
      <w:r>
        <w:rPr>
          <w:rFonts w:ascii="Arial" w:hAnsi="Arial" w:cs="Arial"/>
          <w:sz w:val="22"/>
          <w:szCs w:val="22"/>
        </w:rPr>
        <w:lastRenderedPageBreak/>
        <w:tab/>
      </w:r>
      <w:r w:rsidR="00A912C1">
        <w:rPr>
          <w:rFonts w:ascii="Arial" w:hAnsi="Arial" w:cs="Arial"/>
          <w:sz w:val="22"/>
          <w:szCs w:val="22"/>
        </w:rPr>
        <w:t xml:space="preserve">With few exceptions, the enrolled study population would not have been vaccinated against influenza as infants or children, and thus, it was not </w:t>
      </w:r>
      <w:proofErr w:type="gramStart"/>
      <w:r w:rsidR="00A912C1">
        <w:rPr>
          <w:rFonts w:ascii="Arial" w:hAnsi="Arial" w:cs="Arial"/>
          <w:sz w:val="22"/>
          <w:szCs w:val="22"/>
        </w:rPr>
        <w:t>necessary</w:t>
      </w:r>
      <w:proofErr w:type="gramEnd"/>
      <w:r w:rsidR="00A912C1">
        <w:rPr>
          <w:rFonts w:ascii="Arial" w:hAnsi="Arial" w:cs="Arial"/>
          <w:sz w:val="22"/>
          <w:szCs w:val="22"/>
        </w:rPr>
        <w:t xml:space="preserve"> incorporate impacts from vaccination in infancy or early childhood into imprinting reconstructions. </w:t>
      </w:r>
      <w:r w:rsidR="0068372C">
        <w:rPr>
          <w:rFonts w:ascii="Arial" w:hAnsi="Arial" w:cs="Arial"/>
          <w:sz w:val="22"/>
          <w:szCs w:val="22"/>
        </w:rPr>
        <w:t>In the last decade, a</w:t>
      </w:r>
      <w:r w:rsidR="00A912C1">
        <w:rPr>
          <w:rFonts w:ascii="Arial" w:hAnsi="Arial" w:cs="Arial"/>
          <w:sz w:val="22"/>
          <w:szCs w:val="22"/>
        </w:rPr>
        <w:t xml:space="preserve"> number of countries have adopted policies that promote influenza vaccination in children [CITE </w:t>
      </w:r>
      <w:proofErr w:type="spellStart"/>
      <w:r w:rsidR="00A912C1">
        <w:rPr>
          <w:rFonts w:ascii="Arial" w:hAnsi="Arial" w:cs="Arial"/>
          <w:sz w:val="22"/>
          <w:szCs w:val="22"/>
        </w:rPr>
        <w:t>CITE</w:t>
      </w:r>
      <w:proofErr w:type="spellEnd"/>
      <w:r w:rsidR="00A912C1">
        <w:rPr>
          <w:rFonts w:ascii="Arial" w:hAnsi="Arial" w:cs="Arial"/>
          <w:sz w:val="22"/>
          <w:szCs w:val="22"/>
        </w:rPr>
        <w:t xml:space="preserve"> CITE], and the United States now recommends vaccination of all healthy infants at 6 mon</w:t>
      </w:r>
      <w:r w:rsidR="0068372C">
        <w:rPr>
          <w:rFonts w:ascii="Arial" w:hAnsi="Arial" w:cs="Arial"/>
          <w:sz w:val="22"/>
          <w:szCs w:val="22"/>
        </w:rPr>
        <w:t>ths of age [CITE]. H</w:t>
      </w:r>
      <w:r w:rsidR="00A912C1">
        <w:rPr>
          <w:rFonts w:ascii="Arial" w:hAnsi="Arial" w:cs="Arial"/>
          <w:sz w:val="22"/>
          <w:szCs w:val="22"/>
        </w:rPr>
        <w:t>owever</w:t>
      </w:r>
      <w:r w:rsidR="0068372C">
        <w:rPr>
          <w:rFonts w:ascii="Arial" w:hAnsi="Arial" w:cs="Arial"/>
          <w:sz w:val="22"/>
          <w:szCs w:val="22"/>
        </w:rPr>
        <w:t>,</w:t>
      </w:r>
      <w:r w:rsidR="00A912C1">
        <w:rPr>
          <w:rFonts w:ascii="Arial" w:hAnsi="Arial" w:cs="Arial"/>
          <w:sz w:val="22"/>
          <w:szCs w:val="22"/>
        </w:rPr>
        <w:t xml:space="preserve"> childhood vaccination coverage levels remain low globally [PALACHE], and </w:t>
      </w:r>
      <w:r w:rsidR="0068372C">
        <w:rPr>
          <w:rFonts w:ascii="Arial" w:hAnsi="Arial" w:cs="Arial"/>
          <w:sz w:val="22"/>
          <w:szCs w:val="22"/>
        </w:rPr>
        <w:t>even study participants born in countries that now have high childhood influenza vaccine coverage would have been old enough when these policies were adopted in the late 00’s that they almost certainly would have had an active influenza infection before they were vaccinated.</w:t>
      </w:r>
    </w:p>
    <w:p w14:paraId="6C1D4419" w14:textId="77777777" w:rsidR="00CB37E2" w:rsidRDefault="00CB37E2" w:rsidP="00CB37E2">
      <w:pPr>
        <w:rPr>
          <w:rFonts w:ascii="Arial" w:hAnsi="Arial" w:cs="Arial"/>
          <w:sz w:val="22"/>
          <w:szCs w:val="22"/>
        </w:rPr>
      </w:pPr>
    </w:p>
    <w:p w14:paraId="39CA5DA1" w14:textId="77777777" w:rsidR="000C4759" w:rsidRDefault="00FB3BA3" w:rsidP="00CB37E2">
      <w:pPr>
        <w:rPr>
          <w:rFonts w:ascii="Arial" w:hAnsi="Arial" w:cs="Arial"/>
          <w:b/>
          <w:sz w:val="22"/>
          <w:szCs w:val="22"/>
        </w:rPr>
      </w:pPr>
      <w:r>
        <w:rPr>
          <w:rFonts w:ascii="Arial" w:hAnsi="Arial" w:cs="Arial"/>
          <w:b/>
          <w:sz w:val="22"/>
          <w:szCs w:val="22"/>
        </w:rPr>
        <w:t>Outcomes of interest</w:t>
      </w:r>
    </w:p>
    <w:p w14:paraId="2376CEB8" w14:textId="77777777" w:rsidR="00005D83" w:rsidRDefault="00FB3BA3">
      <w:r>
        <w:tab/>
      </w:r>
      <w:r>
        <w:t>A key</w:t>
      </w:r>
      <w:r>
        <w:t xml:space="preserve"> challenge </w:t>
      </w:r>
      <w:r>
        <w:t>in</w:t>
      </w:r>
      <w:r>
        <w:t xml:space="preserve"> this analysis is that age and </w:t>
      </w:r>
      <w:r w:rsidR="009B5398">
        <w:t xml:space="preserve">subtype-specific protection status are intrinsically correlated, due to the history of influenza circulation in humans. For example, older individuals have higher probabilities of protection against H1N1, whereas younger cohorts have higher probabilities of protection against H3N2. Due to collinearity between age and probabilities of imprinting protection against either seasonal subtype, it is not possible to include both </w:t>
      </w:r>
      <w:r w:rsidR="00005D83">
        <w:t>in the same linear model as predictors of the probability of confirmed H1N1 infection, or of confirmed H3N2 infection</w:t>
      </w:r>
      <w:r w:rsidR="009B5398">
        <w:t>.</w:t>
      </w:r>
      <w:r w:rsidR="00005D83">
        <w:t xml:space="preserve"> </w:t>
      </w:r>
    </w:p>
    <w:p w14:paraId="1FE52B88" w14:textId="62ABBAA5" w:rsidR="00005D83" w:rsidRDefault="00005D83" w:rsidP="00005D83">
      <w:pPr>
        <w:ind w:firstLine="720"/>
      </w:pPr>
      <w:r>
        <w:t xml:space="preserve">However, for a given birth year, the probability of imprinting protection against H1N1 is the probabilistic complement of protection against H3N2. Thus, it was possible to break the collinearity between age and imprinting status by formulating the model to </w:t>
      </w:r>
      <w:r w:rsidR="00023D99">
        <w:t xml:space="preserve">simultaneously </w:t>
      </w:r>
      <w:r>
        <w:t>predict probabilities of confirmed infection with H1N1 or H3N2.</w:t>
      </w:r>
      <w:r w:rsidR="00C95AEF">
        <w:t xml:space="preserve"> For example, 60-year-olds should have similar age-specific risk against any seasonal influenza virus, but given the history of influenza circulation, these cohorts would have much different birth year-specific protection against H1N1 (strongest possible protection), </w:t>
      </w:r>
      <w:proofErr w:type="gramStart"/>
      <w:r w:rsidR="00C95AEF">
        <w:t>than</w:t>
      </w:r>
      <w:proofErr w:type="gramEnd"/>
      <w:r w:rsidR="00C95AEF">
        <w:t xml:space="preserve"> against H3N2 (no protection predicted). </w:t>
      </w:r>
      <w:r>
        <w:t xml:space="preserve"> </w:t>
      </w:r>
      <w:r w:rsidR="0068372C">
        <w:t xml:space="preserve">This approach requires the assumption that purely age-specific risk factors should have similar age-specific impacts on risk from all influenza subtypes. For example, age-specific rates of vaccination, age-specific behavioral and social mixing patterns, </w:t>
      </w:r>
      <w:proofErr w:type="spellStart"/>
      <w:r w:rsidR="0068372C">
        <w:t>immunosenescence</w:t>
      </w:r>
      <w:proofErr w:type="spellEnd"/>
      <w:r w:rsidR="0068372C">
        <w:t xml:space="preserve">, and age-specific risk of a severe infection outcome should all should all impact seasonal influenza risk, but should have roughly the same impacts </w:t>
      </w:r>
      <w:r w:rsidR="00E13D78">
        <w:t>regardless of whether a seasonal epidemic is caused by A/H1N1, A/H3N2 or influenza B</w:t>
      </w:r>
      <w:r w:rsidR="0068372C">
        <w:t>.</w:t>
      </w:r>
      <w:r w:rsidR="00E13D78">
        <w:t xml:space="preserve"> After constraining age-specific risk to take the same shape against H1N1 and H3N2, it becomes possible to </w:t>
      </w:r>
      <w:r w:rsidR="00C95AEF">
        <w:t>test for additional, subtype-specific imprinting effects, which may arise from differences in childhood immune history. To do so, we analyzed the interaction between challenge subtype {H1N1, H3N2}, and imprinting protection probability against the relevant challenge subtype (Equati</w:t>
      </w:r>
      <w:r w:rsidR="00215907">
        <w:t>on 5</w:t>
      </w:r>
      <w:r w:rsidR="00C95AEF">
        <w:t xml:space="preserve">). </w:t>
      </w:r>
    </w:p>
    <w:p w14:paraId="35C3CD35" w14:textId="5C2B3941" w:rsidR="00023D99" w:rsidRDefault="00023D99" w:rsidP="00005D83">
      <w:pPr>
        <w:ind w:firstLine="720"/>
      </w:pPr>
      <w:r>
        <w:t xml:space="preserve">When confirmed infection was the outcome of interest, we </w:t>
      </w:r>
      <w:r w:rsidR="00C841E2">
        <w:t xml:space="preserve">only analyzed cases from countries and seasons in which one subtype was responsible for 90% or more of seasonal circulation. Then, it was possible to input each case’s birth year-specific probability of imprinting protection against the dominant circulating subtype. (On the other hand, in seasons with mixed H1N1 and H3N2 circulation, it was impossible to determine whether the birth year-specific probability of imprinting protection against H1N1 or against H3N2 was </w:t>
      </w:r>
      <w:r w:rsidR="00C95AEF">
        <w:t>relevant, and so we excluded these cases</w:t>
      </w:r>
      <w:r w:rsidR="00C841E2">
        <w:t xml:space="preserve">). When the outcome of interest </w:t>
      </w:r>
      <w:r w:rsidR="00C95AEF">
        <w:t xml:space="preserve">was disease severity </w:t>
      </w:r>
      <w:r w:rsidR="00C95AEF">
        <w:t xml:space="preserve">(e.g. duration of infection, or </w:t>
      </w:r>
      <w:r w:rsidR="00C95AEF">
        <w:t>ICU admission), given an influenza infection confirmed to subtype,</w:t>
      </w:r>
      <w:r w:rsidR="00C841E2">
        <w:t xml:space="preserve"> </w:t>
      </w:r>
      <w:r w:rsidR="00C95AEF">
        <w:t xml:space="preserve">imprinting </w:t>
      </w:r>
      <w:r w:rsidR="00C95AEF">
        <w:lastRenderedPageBreak/>
        <w:t>protection against the subtype responsible for the observed infection was clearly the relevant choice, and so it was not necessary to exclude cases from seasons with mixed IAV circulation</w:t>
      </w:r>
      <w:r w:rsidR="00C841E2">
        <w:t>.</w:t>
      </w:r>
    </w:p>
    <w:p w14:paraId="33A44B10" w14:textId="77777777" w:rsidR="005D2CAD" w:rsidRDefault="005D2CAD" w:rsidP="00005D83">
      <w:pPr>
        <w:ind w:firstLine="720"/>
      </w:pPr>
    </w:p>
    <w:p w14:paraId="40E0725D" w14:textId="77777777" w:rsidR="00321648" w:rsidRDefault="00321648" w:rsidP="00321648">
      <w:pPr>
        <w:rPr>
          <w:rFonts w:ascii="Arial" w:hAnsi="Arial" w:cs="Arial"/>
          <w:b/>
          <w:sz w:val="22"/>
          <w:szCs w:val="22"/>
        </w:rPr>
      </w:pPr>
      <w:r>
        <w:rPr>
          <w:rFonts w:ascii="Arial" w:hAnsi="Arial" w:cs="Arial"/>
          <w:b/>
          <w:sz w:val="22"/>
          <w:szCs w:val="22"/>
        </w:rPr>
        <w:t>Models</w:t>
      </w:r>
      <w:r>
        <w:rPr>
          <w:rFonts w:ascii="Arial" w:hAnsi="Arial" w:cs="Arial"/>
          <w:b/>
          <w:sz w:val="22"/>
          <w:szCs w:val="22"/>
        </w:rPr>
        <w:t xml:space="preserve"> tested</w:t>
      </w:r>
    </w:p>
    <w:p w14:paraId="7D90338C" w14:textId="6B38FFDC" w:rsidR="00321648" w:rsidRPr="00DF17AD" w:rsidRDefault="00321648" w:rsidP="00321648">
      <w:pPr>
        <w:rPr>
          <w:rFonts w:ascii="Arial" w:hAnsi="Arial" w:cs="Arial"/>
          <w:sz w:val="22"/>
          <w:szCs w:val="22"/>
        </w:rPr>
      </w:pPr>
      <w:r>
        <w:rPr>
          <w:rFonts w:ascii="Arial" w:hAnsi="Arial" w:cs="Arial"/>
          <w:b/>
          <w:sz w:val="22"/>
          <w:szCs w:val="22"/>
        </w:rPr>
        <w:tab/>
      </w:r>
      <w:r>
        <w:rPr>
          <w:rFonts w:ascii="Arial" w:hAnsi="Arial" w:cs="Arial"/>
          <w:sz w:val="22"/>
          <w:szCs w:val="22"/>
        </w:rPr>
        <w:t xml:space="preserve">We used a generalized additive mixed model with a logit link to describe probabilities of infection in the outpatient data set. Here, </w:t>
      </w:r>
      <w:proofErr w:type="spellStart"/>
      <w:r>
        <w:rPr>
          <w:rFonts w:ascii="Arial" w:hAnsi="Arial" w:cs="Arial"/>
          <w:sz w:val="22"/>
          <w:szCs w:val="22"/>
        </w:rPr>
        <w:t>Y</w:t>
      </w:r>
      <w:r w:rsidRPr="00E56D9F">
        <w:rPr>
          <w:rFonts w:ascii="Arial" w:hAnsi="Arial" w:cs="Arial"/>
          <w:sz w:val="22"/>
          <w:szCs w:val="22"/>
          <w:vertAlign w:val="subscript"/>
        </w:rPr>
        <w:t>ics</w:t>
      </w:r>
      <w:proofErr w:type="spellEnd"/>
      <w:r>
        <w:rPr>
          <w:rFonts w:ascii="Arial" w:hAnsi="Arial" w:cs="Arial"/>
          <w:sz w:val="22"/>
          <w:szCs w:val="22"/>
        </w:rPr>
        <w:t xml:space="preserve"> was a binary variable that took value 1 if patient i had a confirmed H1N1 or H3N2 infection, and value 0 otherwise. Subscripts c and s indicate the country and season in which the patient was observed.  The baseline model included linear fixed effects from patient age, the presence of underlying conditions, and antiviral treatment. The baseline model</w:t>
      </w:r>
      <w:r w:rsidR="00215907">
        <w:rPr>
          <w:rFonts w:ascii="Arial" w:hAnsi="Arial" w:cs="Arial"/>
          <w:sz w:val="22"/>
          <w:szCs w:val="22"/>
        </w:rPr>
        <w:t xml:space="preserve"> (Equations 1-4)</w:t>
      </w:r>
      <w:r>
        <w:rPr>
          <w:rFonts w:ascii="Arial" w:hAnsi="Arial" w:cs="Arial"/>
          <w:sz w:val="22"/>
          <w:szCs w:val="22"/>
        </w:rPr>
        <w:t xml:space="preserve"> also included the interaction between recent vaccination and the relevant seasonal challenge subtype (H1N1 or H3N2). We included this interaction because vaccine efficacy is known to differ between H1N1 and H3N2. Country and season were also included in the baseline model as random effects.</w:t>
      </w:r>
      <w:r>
        <w:rPr>
          <w:rFonts w:ascii="Arial" w:hAnsi="Arial" w:cs="Arial"/>
          <w:sz w:val="22"/>
          <w:szCs w:val="22"/>
        </w:rPr>
        <w:t xml:space="preserve"> Table 1 summarizes factors tested.</w:t>
      </w:r>
    </w:p>
    <w:p w14:paraId="201672EE" w14:textId="77777777" w:rsidR="00321648" w:rsidRDefault="00321648" w:rsidP="00321648">
      <w:pPr>
        <w:rPr>
          <w:rFonts w:ascii="Arial" w:hAnsi="Arial" w:cs="Arial"/>
          <w:sz w:val="22"/>
          <w:szCs w:val="22"/>
        </w:rPr>
      </w:pPr>
    </w:p>
    <w:p w14:paraId="1843CBB0" w14:textId="7E148F40" w:rsidR="00321648" w:rsidRPr="001929FE" w:rsidRDefault="00321648" w:rsidP="00C95AEF">
      <w:pPr>
        <w:ind w:left="1440"/>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ics</m:t>
            </m:r>
          </m:sub>
        </m:sSub>
        <m:r>
          <w:rPr>
            <w:rFonts w:ascii="Cambria Math" w:hAnsi="Cambria Math" w:cs="Arial"/>
            <w:sz w:val="22"/>
            <w:szCs w:val="22"/>
          </w:rPr>
          <m:t xml:space="preserve"> ~ Bin</m:t>
        </m:r>
        <m:d>
          <m:dPr>
            <m:ctrlPr>
              <w:rPr>
                <w:rFonts w:ascii="Cambria Math" w:hAnsi="Cambria Math" w:cs="Arial"/>
                <w:i/>
                <w:sz w:val="22"/>
                <w:szCs w:val="22"/>
              </w:rPr>
            </m:ctrlPr>
          </m:dPr>
          <m:e>
            <m:r>
              <w:rPr>
                <w:rFonts w:ascii="Cambria Math" w:hAnsi="Cambria Math" w:cs="Arial"/>
                <w:sz w:val="22"/>
                <w:szCs w:val="22"/>
              </w:rPr>
              <m:t xml:space="preserve">1, </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oMath>
      <w:r w:rsidR="00C95AEF">
        <w:rPr>
          <w:rFonts w:ascii="Arial" w:eastAsiaTheme="minorEastAsia" w:hAnsi="Arial" w:cs="Arial"/>
          <w:sz w:val="22"/>
          <w:szCs w:val="22"/>
        </w:rPr>
        <w:t xml:space="preserve"> </w:t>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t>(1)</w:t>
      </w:r>
    </w:p>
    <w:p w14:paraId="7BE9CD64" w14:textId="77777777" w:rsidR="00321648" w:rsidRPr="001929FE" w:rsidRDefault="00321648" w:rsidP="00321648">
      <w:pPr>
        <w:rPr>
          <w:rFonts w:ascii="Arial" w:hAnsi="Arial" w:cs="Arial"/>
          <w:sz w:val="22"/>
          <w:szCs w:val="22"/>
        </w:rPr>
      </w:pPr>
    </w:p>
    <w:p w14:paraId="537966D8" w14:textId="04BD88B5" w:rsidR="00321648" w:rsidRPr="00A37EF0" w:rsidRDefault="00321648" w:rsidP="00C95AEF">
      <w:pPr>
        <w:ind w:left="1440"/>
        <w:rPr>
          <w:rFonts w:ascii="Arial" w:hAnsi="Arial" w:cs="Arial"/>
          <w:sz w:val="22"/>
          <w:szCs w:val="22"/>
        </w:rPr>
      </w:pPr>
      <m:oMath>
        <m:r>
          <w:rPr>
            <w:rFonts w:ascii="Cambria Math" w:hAnsi="Cambria Math" w:cs="Arial"/>
            <w:sz w:val="22"/>
            <w:szCs w:val="22"/>
          </w:rPr>
          <m:t>logit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r>
          <w:rPr>
            <w:rFonts w:ascii="Cambria Math" w:hAnsi="Cambria Math" w:cs="Arial"/>
            <w:sz w:val="22"/>
            <w:szCs w:val="22"/>
          </w:rPr>
          <m:t xml:space="preserve">=α+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m:t>
            </m:r>
          </m:sub>
        </m:sSub>
        <m:r>
          <w:rPr>
            <w:rFonts w:ascii="Cambria Math" w:hAnsi="Cambria Math" w:cs="Arial"/>
            <w:sz w:val="22"/>
            <w:szCs w:val="22"/>
          </w:rPr>
          <m:t>Underlyin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2</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3</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4</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5</m:t>
            </m:r>
          </m:sub>
        </m:sSub>
        <m:r>
          <w:rPr>
            <w:rFonts w:ascii="Cambria Math" w:hAnsi="Cambria Math" w:cs="Arial"/>
            <w:sz w:val="22"/>
            <w:szCs w:val="22"/>
          </w:rPr>
          <m:t>Antiviral</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6</m:t>
            </m:r>
          </m:sub>
        </m:sSub>
        <m:r>
          <w:rPr>
            <w:rFonts w:ascii="Cambria Math" w:hAnsi="Cambria Math" w:cs="Arial"/>
            <w:sz w:val="22"/>
            <w:szCs w:val="22"/>
          </w:rPr>
          <m:t>Ag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oMath>
      <w:r w:rsidR="00C95AEF">
        <w:rPr>
          <w:rFonts w:ascii="Arial" w:eastAsiaTheme="minorEastAsia" w:hAnsi="Arial" w:cs="Arial"/>
          <w:sz w:val="22"/>
          <w:szCs w:val="22"/>
        </w:rPr>
        <w:t xml:space="preserve"> </w:t>
      </w:r>
      <w:r w:rsidR="00C95AEF">
        <w:rPr>
          <w:rFonts w:ascii="Arial" w:eastAsiaTheme="minorEastAsia" w:hAnsi="Arial" w:cs="Arial"/>
          <w:sz w:val="22"/>
          <w:szCs w:val="22"/>
        </w:rPr>
        <w:tab/>
      </w:r>
      <w:r w:rsidR="00C95AEF">
        <w:rPr>
          <w:rFonts w:ascii="Arial" w:eastAsiaTheme="minorEastAsia" w:hAnsi="Arial" w:cs="Arial"/>
          <w:sz w:val="22"/>
          <w:szCs w:val="22"/>
        </w:rPr>
        <w:tab/>
        <w:t>(2)</w:t>
      </w:r>
    </w:p>
    <w:p w14:paraId="736B4D80" w14:textId="77777777" w:rsidR="00321648" w:rsidRDefault="00321648" w:rsidP="00321648">
      <w:pPr>
        <w:rPr>
          <w:rFonts w:ascii="Arial" w:hAnsi="Arial" w:cs="Arial"/>
          <w:sz w:val="22"/>
          <w:szCs w:val="22"/>
        </w:rPr>
      </w:pPr>
    </w:p>
    <w:p w14:paraId="4D853F87" w14:textId="77777777" w:rsidR="00C95AEF" w:rsidRDefault="00321648" w:rsidP="00C95AEF">
      <w:pPr>
        <w:ind w:left="720" w:firstLine="720"/>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 xml:space="preserve"> ~ N(0, </m:t>
        </m:r>
        <m:sSubSup>
          <m:sSubSupPr>
            <m:ctrlPr>
              <w:rPr>
                <w:rFonts w:ascii="Cambria Math" w:hAnsi="Cambria Math" w:cs="Arial"/>
                <w:i/>
                <w:sz w:val="22"/>
                <w:szCs w:val="22"/>
              </w:rPr>
            </m:ctrlPr>
          </m:sSubSupPr>
          <m:e>
            <m:r>
              <w:rPr>
                <w:rFonts w:ascii="Cambria Math" w:hAnsi="Cambria Math" w:cs="Arial"/>
                <w:sz w:val="22"/>
                <w:szCs w:val="22"/>
              </w:rPr>
              <m:t>σ</m:t>
            </m:r>
          </m:e>
          <m: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sub>
          <m:sup>
            <m:r>
              <w:rPr>
                <w:rFonts w:ascii="Cambria Math" w:hAnsi="Cambria Math" w:cs="Arial"/>
                <w:sz w:val="22"/>
                <w:szCs w:val="22"/>
              </w:rPr>
              <m:t>2</m:t>
            </m:r>
          </m:sup>
        </m:sSubSup>
        <m:r>
          <w:rPr>
            <w:rFonts w:ascii="Cambria Math" w:hAnsi="Cambria Math" w:cs="Arial"/>
            <w:sz w:val="22"/>
            <w:szCs w:val="22"/>
          </w:rPr>
          <m:t>)</m:t>
        </m:r>
      </m:oMath>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t>(3)</w:t>
      </w:r>
    </w:p>
    <w:p w14:paraId="1BC29C7E" w14:textId="77777777" w:rsidR="00C95AEF" w:rsidRDefault="00C95AEF" w:rsidP="00C95AEF">
      <w:pPr>
        <w:ind w:left="720" w:firstLine="720"/>
        <w:rPr>
          <w:rFonts w:ascii="Arial" w:hAnsi="Arial" w:cs="Arial"/>
          <w:sz w:val="22"/>
          <w:szCs w:val="22"/>
        </w:rPr>
      </w:pPr>
    </w:p>
    <w:p w14:paraId="49F4266D" w14:textId="6DD8ADCF" w:rsidR="00321648" w:rsidRPr="00C95AEF" w:rsidRDefault="00321648" w:rsidP="00C95AEF">
      <w:pPr>
        <w:ind w:left="1440"/>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r>
          <w:rPr>
            <w:rFonts w:ascii="Cambria Math" w:hAnsi="Cambria Math" w:cs="Arial"/>
            <w:sz w:val="22"/>
            <w:szCs w:val="22"/>
          </w:rPr>
          <m:t xml:space="preserve"> ~ N(0, </m:t>
        </m:r>
        <m:sSubSup>
          <m:sSubSupPr>
            <m:ctrlPr>
              <w:rPr>
                <w:rFonts w:ascii="Cambria Math" w:hAnsi="Cambria Math" w:cs="Arial"/>
                <w:i/>
                <w:sz w:val="22"/>
                <w:szCs w:val="22"/>
              </w:rPr>
            </m:ctrlPr>
          </m:sSubSupPr>
          <m:e>
            <m:r>
              <w:rPr>
                <w:rFonts w:ascii="Cambria Math" w:hAnsi="Cambria Math" w:cs="Arial"/>
                <w:sz w:val="22"/>
                <w:szCs w:val="22"/>
              </w:rPr>
              <m:t>σ</m:t>
            </m:r>
          </m:e>
          <m:sub>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sub>
          <m:sup>
            <m:r>
              <w:rPr>
                <w:rFonts w:ascii="Cambria Math" w:hAnsi="Cambria Math" w:cs="Arial"/>
                <w:sz w:val="22"/>
                <w:szCs w:val="22"/>
              </w:rPr>
              <m:t>2</m:t>
            </m:r>
          </m:sup>
        </m:sSubSup>
        <m:r>
          <w:rPr>
            <w:rFonts w:ascii="Cambria Math" w:hAnsi="Cambria Math" w:cs="Arial"/>
            <w:sz w:val="22"/>
            <w:szCs w:val="22"/>
          </w:rPr>
          <m:t>)</m:t>
        </m:r>
      </m:oMath>
      <w:r w:rsidR="00C95AEF">
        <w:rPr>
          <w:rFonts w:ascii="Arial" w:eastAsiaTheme="minorEastAsia" w:hAnsi="Arial" w:cs="Arial"/>
          <w:sz w:val="22"/>
          <w:szCs w:val="22"/>
        </w:rPr>
        <w:t xml:space="preserve"> </w:t>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r>
      <w:r w:rsidR="00C95AEF">
        <w:rPr>
          <w:rFonts w:ascii="Arial" w:eastAsiaTheme="minorEastAsia" w:hAnsi="Arial" w:cs="Arial"/>
          <w:sz w:val="22"/>
          <w:szCs w:val="22"/>
        </w:rPr>
        <w:tab/>
        <w:t>(4)</w:t>
      </w:r>
    </w:p>
    <w:p w14:paraId="3672F546" w14:textId="77777777" w:rsidR="00321648" w:rsidRDefault="00321648" w:rsidP="00321648">
      <w:pPr>
        <w:rPr>
          <w:rFonts w:ascii="Arial" w:eastAsiaTheme="minorEastAsia" w:hAnsi="Arial" w:cs="Arial"/>
          <w:sz w:val="22"/>
          <w:szCs w:val="22"/>
        </w:rPr>
      </w:pPr>
    </w:p>
    <w:p w14:paraId="73384875" w14:textId="77777777" w:rsidR="00321648" w:rsidRDefault="00321648" w:rsidP="00321648">
      <w:pPr>
        <w:ind w:firstLine="720"/>
      </w:pPr>
      <w:r>
        <w:t>We classified cases observed from October-March as falling into the corresponding year’s Northern Hemisphere (NH) influenza season, and cases observed from April-September into the corresponding Southern Hemisphere influenza season.</w:t>
      </w:r>
      <w:r>
        <w:t xml:space="preserve"> One limitation of this analysis is that, due to a change in study protocol, some subjects were asked to report influenza vaccination in the last 6 months while others were asked to report influenza vaccination in the past year, which may introduce some noise into the data on history of recent influenza vaccination.</w:t>
      </w:r>
    </w:p>
    <w:p w14:paraId="51409C06" w14:textId="0E0FA79F" w:rsidR="00321648" w:rsidRDefault="00321648" w:rsidP="00321648">
      <w:pPr>
        <w:ind w:firstLine="720"/>
      </w:pPr>
      <w:r>
        <w:t xml:space="preserve">In addition to the baseline model, we tested effects from childhood imprinting to the same HA group, to the same HA subtype and to the same NA subtype as the seasonal challenge of interest. Data visualization showed a nonlinear relationship between imprinting protection and probability of seasonal influenza infection (Fig. S##), so for each imprinting hypothesis, we tested </w:t>
      </w:r>
      <w:r w:rsidR="00DE39C6">
        <w:t>two models. One included a linear fixed effect of imprinting</w:t>
      </w:r>
      <w:r w:rsidR="00215907">
        <w:t xml:space="preserve"> (Equation 5)</w:t>
      </w:r>
      <w:r w:rsidR="00DE39C6">
        <w:t>, and the other used a penalized cubic regression spline to incorporate nonlinear effects</w:t>
      </w:r>
      <w:r w:rsidR="00215907">
        <w:t xml:space="preserve"> (Equation 6)</w:t>
      </w:r>
      <w:r w:rsidR="00DE39C6">
        <w:t>.</w:t>
      </w:r>
      <w:r w:rsidR="00F36364">
        <w:t xml:space="preserve"> </w:t>
      </w:r>
    </w:p>
    <w:p w14:paraId="63525F28" w14:textId="6A196B2E" w:rsidR="00215907" w:rsidRDefault="00215907" w:rsidP="00321648">
      <w:pPr>
        <w:ind w:firstLine="720"/>
      </w:pPr>
    </w:p>
    <w:p w14:paraId="471CB465" w14:textId="5CC2391C" w:rsidR="00215907" w:rsidRDefault="00215907" w:rsidP="00215907">
      <w:pPr>
        <w:ind w:left="1440"/>
        <w:rPr>
          <w:rFonts w:ascii="Arial" w:eastAsiaTheme="minorEastAsia" w:hAnsi="Arial" w:cs="Arial"/>
          <w:sz w:val="22"/>
          <w:szCs w:val="22"/>
        </w:rPr>
      </w:pPr>
      <m:oMath>
        <m:r>
          <w:rPr>
            <w:rFonts w:ascii="Cambria Math" w:hAnsi="Cambria Math" w:cs="Arial"/>
            <w:sz w:val="22"/>
            <w:szCs w:val="22"/>
          </w:rPr>
          <m:t>logit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r>
          <w:rPr>
            <w:rFonts w:ascii="Cambria Math" w:hAnsi="Cambria Math" w:cs="Arial"/>
            <w:sz w:val="22"/>
            <w:szCs w:val="22"/>
          </w:rPr>
          <m:t xml:space="preserve">=α+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m:t>
            </m:r>
          </m:sub>
        </m:sSub>
        <m:r>
          <w:rPr>
            <w:rFonts w:ascii="Cambria Math" w:hAnsi="Cambria Math" w:cs="Arial"/>
            <w:sz w:val="22"/>
            <w:szCs w:val="22"/>
          </w:rPr>
          <m:t>Underlyin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2</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3</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4</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5</m:t>
            </m:r>
          </m:sub>
        </m:sSub>
        <m:r>
          <w:rPr>
            <w:rFonts w:ascii="Cambria Math" w:hAnsi="Cambria Math" w:cs="Arial"/>
            <w:sz w:val="22"/>
            <w:szCs w:val="22"/>
          </w:rPr>
          <m:t>Antiviral</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6</m:t>
            </m:r>
          </m:sub>
        </m:sSub>
        <m:r>
          <w:rPr>
            <w:rFonts w:ascii="Cambria Math" w:hAnsi="Cambria Math" w:cs="Arial"/>
            <w:sz w:val="22"/>
            <w:szCs w:val="22"/>
          </w:rPr>
          <m:t>Ag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β</m:t>
            </m:r>
            <m:ctrlPr>
              <w:rPr>
                <w:rFonts w:ascii="Cambria Math" w:hAnsi="Cambria Math" w:cs="Arial"/>
                <w:i/>
                <w:sz w:val="22"/>
                <w:szCs w:val="22"/>
              </w:rPr>
            </m:ctrlPr>
          </m:e>
          <m:sub>
            <m:r>
              <m:rPr>
                <m:sty m:val="p"/>
              </m:rPr>
              <w:rPr>
                <w:rFonts w:ascii="Cambria Math" w:hAnsi="Cambria Math" w:cs="Arial"/>
                <w:sz w:val="22"/>
                <w:szCs w:val="22"/>
              </w:rPr>
              <m:t>7</m:t>
            </m:r>
          </m:sub>
        </m:sSub>
        <m:r>
          <w:rPr>
            <w:rFonts w:ascii="Cambria Math" w:hAnsi="Cambria Math" w:cs="Arial"/>
            <w:sz w:val="22"/>
            <w:szCs w:val="22"/>
          </w:rPr>
          <m:t>Imprintin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8</m:t>
            </m:r>
          </m:sub>
        </m:sSub>
        <m:r>
          <w:rPr>
            <w:rFonts w:ascii="Cambria Math" w:hAnsi="Cambria Math" w:cs="Arial"/>
            <w:sz w:val="22"/>
            <w:szCs w:val="22"/>
          </w:rPr>
          <m:t>*Imprintin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oMath>
      <w:r>
        <w:rPr>
          <w:rFonts w:ascii="Arial" w:eastAsiaTheme="minorEastAsia" w:hAnsi="Arial" w:cs="Arial"/>
          <w:sz w:val="22"/>
          <w:szCs w:val="22"/>
        </w:rPr>
        <w:t xml:space="preserve"> </w:t>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t>(5</w:t>
      </w:r>
      <w:r>
        <w:rPr>
          <w:rFonts w:ascii="Arial" w:eastAsiaTheme="minorEastAsia" w:hAnsi="Arial" w:cs="Arial"/>
          <w:sz w:val="22"/>
          <w:szCs w:val="22"/>
        </w:rPr>
        <w:t>)</w:t>
      </w:r>
    </w:p>
    <w:p w14:paraId="2215C6A2" w14:textId="3871F810" w:rsidR="00215907" w:rsidRDefault="00215907" w:rsidP="00215907">
      <w:pPr>
        <w:ind w:left="1440"/>
        <w:rPr>
          <w:rFonts w:ascii="Arial" w:hAnsi="Arial" w:cs="Arial"/>
          <w:sz w:val="22"/>
          <w:szCs w:val="22"/>
        </w:rPr>
      </w:pPr>
    </w:p>
    <w:p w14:paraId="3038D7DE" w14:textId="67FDAD70" w:rsidR="00215907" w:rsidRPr="00A37EF0" w:rsidRDefault="00215907" w:rsidP="00215907">
      <w:pPr>
        <w:ind w:left="1440"/>
        <w:rPr>
          <w:rFonts w:ascii="Arial" w:hAnsi="Arial" w:cs="Arial"/>
          <w:sz w:val="22"/>
          <w:szCs w:val="22"/>
        </w:rPr>
      </w:pPr>
      <m:oMath>
        <m:r>
          <w:rPr>
            <w:rFonts w:ascii="Cambria Math" w:hAnsi="Cambria Math" w:cs="Arial"/>
            <w:sz w:val="22"/>
            <w:szCs w:val="22"/>
          </w:rPr>
          <m:t>logit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ics</m:t>
                </m:r>
              </m:sub>
            </m:sSub>
          </m:e>
        </m:d>
        <m:r>
          <w:rPr>
            <w:rFonts w:ascii="Cambria Math" w:hAnsi="Cambria Math" w:cs="Arial"/>
            <w:sz w:val="22"/>
            <w:szCs w:val="22"/>
          </w:rPr>
          <m:t xml:space="preserve">=α+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1</m:t>
            </m:r>
          </m:sub>
        </m:sSub>
        <m:r>
          <w:rPr>
            <w:rFonts w:ascii="Cambria Math" w:hAnsi="Cambria Math" w:cs="Arial"/>
            <w:sz w:val="22"/>
            <w:szCs w:val="22"/>
          </w:rPr>
          <m:t>Underlyin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2</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3</m:t>
            </m:r>
          </m:sub>
        </m:sSub>
        <m:r>
          <w:rPr>
            <w:rFonts w:ascii="Cambria Math" w:hAnsi="Cambria Math" w:cs="Arial"/>
            <w:sz w:val="22"/>
            <w:szCs w:val="22"/>
          </w:rPr>
          <m:t>Vaccinate</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4</m:t>
            </m:r>
          </m:sub>
        </m:sSub>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5</m:t>
            </m:r>
          </m:sub>
        </m:sSub>
        <m:r>
          <w:rPr>
            <w:rFonts w:ascii="Cambria Math" w:hAnsi="Cambria Math" w:cs="Arial"/>
            <w:sz w:val="22"/>
            <w:szCs w:val="22"/>
          </w:rPr>
          <m:t>Antiviral</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6</m:t>
            </m:r>
          </m:sub>
        </m:sSub>
        <m:r>
          <w:rPr>
            <w:rFonts w:ascii="Cambria Math" w:hAnsi="Cambria Math" w:cs="Arial"/>
            <w:sz w:val="22"/>
            <w:szCs w:val="22"/>
          </w:rPr>
          <m:t>Ag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r>
          <m:rPr>
            <m:sty m:val="p"/>
          </m:rPr>
          <w:rPr>
            <w:rFonts w:ascii="Cambria Math" w:hAnsi="Cambria Math" w:cs="Arial"/>
            <w:sz w:val="22"/>
            <w:szCs w:val="22"/>
          </w:rPr>
          <m:t>f(</m:t>
        </m:r>
        <m:r>
          <w:rPr>
            <w:rFonts w:ascii="Cambria Math" w:hAnsi="Cambria Math" w:cs="Arial"/>
            <w:sz w:val="22"/>
            <w:szCs w:val="22"/>
          </w:rPr>
          <m:t>Imprintin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8</m:t>
            </m:r>
          </m:sub>
        </m:sSub>
        <m:r>
          <w:rPr>
            <w:rFonts w:ascii="Cambria Math" w:hAnsi="Cambria Math" w:cs="Arial"/>
            <w:sz w:val="22"/>
            <w:szCs w:val="22"/>
          </w:rPr>
          <m:t>*</m:t>
        </m:r>
        <m:r>
          <w:rPr>
            <w:rFonts w:ascii="Cambria Math" w:hAnsi="Cambria Math" w:cs="Arial"/>
            <w:sz w:val="22"/>
            <w:szCs w:val="22"/>
          </w:rPr>
          <m:t>f(</m:t>
        </m:r>
        <m:r>
          <w:rPr>
            <w:rFonts w:ascii="Cambria Math" w:hAnsi="Cambria Math" w:cs="Arial"/>
            <w:sz w:val="22"/>
            <w:szCs w:val="22"/>
          </w:rPr>
          <m:t>Imprintin</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i</m:t>
            </m:r>
          </m:sub>
        </m:sSub>
        <m:r>
          <w:rPr>
            <w:rFonts w:ascii="Cambria Math" w:hAnsi="Cambria Math" w:cs="Arial"/>
            <w:sz w:val="22"/>
            <w:szCs w:val="22"/>
          </w:rPr>
          <m:t>)</m:t>
        </m:r>
        <m:r>
          <w:rPr>
            <w:rFonts w:ascii="Cambria Math" w:hAnsi="Cambria Math" w:cs="Arial"/>
            <w:sz w:val="22"/>
            <w:szCs w:val="22"/>
          </w:rPr>
          <m:t>*Challeng</m:t>
        </m:r>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s</m:t>
            </m:r>
          </m:sub>
        </m:sSub>
      </m:oMath>
      <w:r>
        <w:rPr>
          <w:rFonts w:ascii="Arial" w:eastAsiaTheme="minorEastAsia" w:hAnsi="Arial" w:cs="Arial"/>
          <w:sz w:val="22"/>
          <w:szCs w:val="22"/>
        </w:rPr>
        <w:t xml:space="preserve"> </w:t>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r>
      <w:r>
        <w:rPr>
          <w:rFonts w:ascii="Arial" w:eastAsiaTheme="minorEastAsia" w:hAnsi="Arial" w:cs="Arial"/>
          <w:sz w:val="22"/>
          <w:szCs w:val="22"/>
        </w:rPr>
        <w:tab/>
        <w:t>(6</w:t>
      </w:r>
      <w:r>
        <w:rPr>
          <w:rFonts w:ascii="Arial" w:eastAsiaTheme="minorEastAsia" w:hAnsi="Arial" w:cs="Arial"/>
          <w:sz w:val="22"/>
          <w:szCs w:val="22"/>
        </w:rPr>
        <w:t>)</w:t>
      </w:r>
    </w:p>
    <w:p w14:paraId="07465508" w14:textId="77777777" w:rsidR="00215907" w:rsidRPr="00A37EF0" w:rsidRDefault="00215907" w:rsidP="00215907">
      <w:pPr>
        <w:ind w:left="1440"/>
        <w:rPr>
          <w:rFonts w:ascii="Arial" w:hAnsi="Arial" w:cs="Arial"/>
          <w:sz w:val="22"/>
          <w:szCs w:val="22"/>
        </w:rPr>
      </w:pPr>
    </w:p>
    <w:p w14:paraId="6C31A1E5" w14:textId="77777777" w:rsidR="00215907" w:rsidRPr="000C4759" w:rsidRDefault="00215907" w:rsidP="00321648">
      <w:pPr>
        <w:ind w:firstLine="720"/>
      </w:pPr>
    </w:p>
    <w:p w14:paraId="36AE8532" w14:textId="77777777" w:rsidR="00FB3BA3" w:rsidRDefault="00FB3BA3"/>
    <w:p w14:paraId="6038A208" w14:textId="77777777" w:rsidR="005D2CAD" w:rsidRDefault="005D2CAD">
      <w:pPr>
        <w:rPr>
          <w:b/>
        </w:rPr>
      </w:pPr>
      <w:r>
        <w:rPr>
          <w:b/>
        </w:rPr>
        <w:lastRenderedPageBreak/>
        <w:t>Model fitting</w:t>
      </w:r>
    </w:p>
    <w:p w14:paraId="77AD090F" w14:textId="77777777" w:rsidR="005D2CAD" w:rsidRDefault="005D2CAD">
      <w:r>
        <w:tab/>
        <w:t xml:space="preserve">Model fitting was performed in R (Version ##) using the gam function from the </w:t>
      </w:r>
      <w:proofErr w:type="spellStart"/>
      <w:r>
        <w:t>mgcv</w:t>
      </w:r>
      <w:proofErr w:type="spellEnd"/>
      <w:r>
        <w:t xml:space="preserve"> package. All relevant code is provided in the supplementary appendix.</w:t>
      </w:r>
    </w:p>
    <w:p w14:paraId="444183D4" w14:textId="77777777" w:rsidR="005D2CAD" w:rsidRDefault="005D2CAD"/>
    <w:p w14:paraId="206B2DC4" w14:textId="77777777" w:rsidR="00DE39C6" w:rsidRDefault="00DE39C6">
      <w:pPr>
        <w:rPr>
          <w:b/>
          <w:sz w:val="32"/>
          <w:szCs w:val="32"/>
        </w:rPr>
      </w:pPr>
      <w:r>
        <w:rPr>
          <w:b/>
          <w:sz w:val="32"/>
          <w:szCs w:val="32"/>
        </w:rPr>
        <w:br w:type="page"/>
      </w:r>
    </w:p>
    <w:p w14:paraId="4AC77233" w14:textId="77777777" w:rsidR="005D2CAD" w:rsidRDefault="005D2CAD" w:rsidP="005D2CAD">
      <w:pPr>
        <w:jc w:val="center"/>
        <w:rPr>
          <w:b/>
          <w:sz w:val="32"/>
          <w:szCs w:val="32"/>
        </w:rPr>
      </w:pPr>
      <w:r w:rsidRPr="005D2CAD">
        <w:rPr>
          <w:b/>
          <w:sz w:val="32"/>
          <w:szCs w:val="32"/>
        </w:rPr>
        <w:lastRenderedPageBreak/>
        <w:t>Results</w:t>
      </w:r>
    </w:p>
    <w:p w14:paraId="6074D8A1" w14:textId="77777777" w:rsidR="00504903" w:rsidRDefault="00504903" w:rsidP="005D2CAD">
      <w:pPr>
        <w:jc w:val="center"/>
        <w:rPr>
          <w:b/>
          <w:sz w:val="32"/>
          <w:szCs w:val="32"/>
        </w:rPr>
      </w:pPr>
    </w:p>
    <w:p w14:paraId="7DA78AFA" w14:textId="77777777" w:rsidR="00504903" w:rsidRPr="00504903" w:rsidRDefault="00504903" w:rsidP="00504903">
      <w:pPr>
        <w:pStyle w:val="ListParagraph"/>
        <w:numPr>
          <w:ilvl w:val="0"/>
          <w:numId w:val="2"/>
        </w:numPr>
      </w:pPr>
      <w:r w:rsidRPr="00504903">
        <w:t>In the best 2 models, imprinting effects were shrunk to have no significant impact.</w:t>
      </w:r>
    </w:p>
    <w:p w14:paraId="1F8B87A4" w14:textId="77777777" w:rsidR="00504903" w:rsidRPr="00504903" w:rsidRDefault="00504903" w:rsidP="00504903">
      <w:pPr>
        <w:pStyle w:val="ListParagraph"/>
        <w:numPr>
          <w:ilvl w:val="0"/>
          <w:numId w:val="2"/>
        </w:numPr>
      </w:pPr>
      <w:r w:rsidRPr="00504903">
        <w:t>In the 3</w:t>
      </w:r>
      <w:r w:rsidRPr="00504903">
        <w:rPr>
          <w:vertAlign w:val="superscript"/>
        </w:rPr>
        <w:t>rd</w:t>
      </w:r>
      <w:r w:rsidRPr="00504903">
        <w:t xml:space="preserve"> best model, (HA group, nonlinear), imprinting protection had a significant impact on H1N1 risk, but only a near-significant impact on H3N2 risk.</w:t>
      </w:r>
    </w:p>
    <w:p w14:paraId="46DF6AEE" w14:textId="77777777" w:rsidR="00504903" w:rsidRPr="00504903" w:rsidRDefault="00504903" w:rsidP="00504903">
      <w:pPr>
        <w:pStyle w:val="ListParagraph"/>
        <w:rPr>
          <w:b/>
          <w:sz w:val="32"/>
          <w:szCs w:val="32"/>
        </w:rPr>
      </w:pPr>
    </w:p>
    <w:p w14:paraId="041609D3" w14:textId="77777777" w:rsidR="00504903" w:rsidRPr="005D2CAD" w:rsidRDefault="00504903" w:rsidP="005D2CAD">
      <w:pPr>
        <w:jc w:val="center"/>
        <w:rPr>
          <w:b/>
          <w:sz w:val="32"/>
          <w:szCs w:val="32"/>
        </w:rPr>
      </w:pPr>
    </w:p>
    <w:tbl>
      <w:tblPr>
        <w:tblStyle w:val="TableGrid"/>
        <w:tblW w:w="9736" w:type="dxa"/>
        <w:tblLook w:val="04A0" w:firstRow="1" w:lastRow="0" w:firstColumn="1" w:lastColumn="0" w:noHBand="0" w:noVBand="1"/>
      </w:tblPr>
      <w:tblGrid>
        <w:gridCol w:w="4585"/>
        <w:gridCol w:w="2610"/>
        <w:gridCol w:w="1260"/>
        <w:gridCol w:w="1281"/>
      </w:tblGrid>
      <w:tr w:rsidR="00DE39C6" w14:paraId="727C9EE4" w14:textId="77777777" w:rsidTr="00DE39C6">
        <w:trPr>
          <w:trHeight w:val="647"/>
        </w:trPr>
        <w:tc>
          <w:tcPr>
            <w:tcW w:w="4585" w:type="dxa"/>
            <w:vAlign w:val="center"/>
          </w:tcPr>
          <w:p w14:paraId="5C83A391" w14:textId="77777777" w:rsidR="00DE39C6" w:rsidRPr="00DE39C6" w:rsidRDefault="00DE39C6" w:rsidP="00DE39C6">
            <w:pPr>
              <w:jc w:val="center"/>
              <w:rPr>
                <w:b/>
              </w:rPr>
            </w:pPr>
            <w:r w:rsidRPr="00DE39C6">
              <w:rPr>
                <w:b/>
              </w:rPr>
              <w:t>Model</w:t>
            </w:r>
          </w:p>
        </w:tc>
        <w:tc>
          <w:tcPr>
            <w:tcW w:w="2610" w:type="dxa"/>
            <w:vAlign w:val="center"/>
          </w:tcPr>
          <w:p w14:paraId="4126C931" w14:textId="77777777" w:rsidR="00DE39C6" w:rsidRPr="00DE39C6" w:rsidRDefault="00DE39C6" w:rsidP="00DE39C6">
            <w:pPr>
              <w:jc w:val="center"/>
              <w:rPr>
                <w:b/>
              </w:rPr>
            </w:pPr>
            <w:r>
              <w:rPr>
                <w:b/>
              </w:rPr>
              <w:t>Imprinting form</w:t>
            </w:r>
          </w:p>
        </w:tc>
        <w:tc>
          <w:tcPr>
            <w:tcW w:w="1260" w:type="dxa"/>
            <w:vAlign w:val="center"/>
          </w:tcPr>
          <w:p w14:paraId="08013CA3" w14:textId="77777777" w:rsidR="00DE39C6" w:rsidRPr="00DE39C6" w:rsidRDefault="00DE39C6" w:rsidP="00DE39C6">
            <w:pPr>
              <w:jc w:val="center"/>
              <w:rPr>
                <w:b/>
              </w:rPr>
            </w:pPr>
            <w:r w:rsidRPr="00DE39C6">
              <w:rPr>
                <w:b/>
              </w:rPr>
              <w:t>AIC</w:t>
            </w:r>
          </w:p>
        </w:tc>
        <w:tc>
          <w:tcPr>
            <w:tcW w:w="1281" w:type="dxa"/>
            <w:vAlign w:val="center"/>
          </w:tcPr>
          <w:p w14:paraId="327FF8E8" w14:textId="77777777" w:rsidR="00DE39C6" w:rsidRPr="00DE39C6" w:rsidRDefault="00DE39C6" w:rsidP="00DE39C6">
            <w:pPr>
              <w:jc w:val="center"/>
              <w:rPr>
                <w:b/>
              </w:rPr>
            </w:pPr>
            <w:r w:rsidRPr="00DE39C6">
              <w:rPr>
                <w:b/>
              </w:rPr>
              <w:sym w:font="Symbol" w:char="F044"/>
            </w:r>
            <w:r w:rsidRPr="00DE39C6">
              <w:rPr>
                <w:b/>
              </w:rPr>
              <w:t>AIC</w:t>
            </w:r>
          </w:p>
        </w:tc>
      </w:tr>
      <w:tr w:rsidR="00CB52D7" w14:paraId="6CCC4EB4" w14:textId="77777777" w:rsidTr="00DE39C6">
        <w:trPr>
          <w:trHeight w:val="312"/>
        </w:trPr>
        <w:tc>
          <w:tcPr>
            <w:tcW w:w="4585" w:type="dxa"/>
          </w:tcPr>
          <w:p w14:paraId="31E87D07" w14:textId="77777777" w:rsidR="00CB52D7" w:rsidRDefault="00CB52D7" w:rsidP="00CB52D7">
            <w:pPr>
              <w:jc w:val="both"/>
            </w:pPr>
            <w:r>
              <w:t>baseline + HA subtype imprinting</w:t>
            </w:r>
          </w:p>
        </w:tc>
        <w:tc>
          <w:tcPr>
            <w:tcW w:w="2610" w:type="dxa"/>
          </w:tcPr>
          <w:p w14:paraId="3F11341C" w14:textId="77777777" w:rsidR="00CB52D7" w:rsidRDefault="00CB52D7" w:rsidP="00CB52D7">
            <w:pPr>
              <w:jc w:val="both"/>
            </w:pPr>
            <w:r>
              <w:t>nonlinear</w:t>
            </w:r>
          </w:p>
        </w:tc>
        <w:tc>
          <w:tcPr>
            <w:tcW w:w="1260" w:type="dxa"/>
            <w:vAlign w:val="bottom"/>
          </w:tcPr>
          <w:p w14:paraId="1208E35A" w14:textId="5C3FFDB1" w:rsidR="00CB52D7" w:rsidRDefault="00CB52D7" w:rsidP="00CB52D7">
            <w:pPr>
              <w:jc w:val="right"/>
              <w:rPr>
                <w:rFonts w:ascii="Calibri" w:hAnsi="Calibri" w:cs="Calibri"/>
                <w:color w:val="000000"/>
              </w:rPr>
            </w:pPr>
            <w:r>
              <w:rPr>
                <w:rFonts w:ascii="Calibri" w:hAnsi="Calibri" w:cs="Calibri"/>
                <w:color w:val="000000"/>
              </w:rPr>
              <w:t>4445.693</w:t>
            </w:r>
          </w:p>
        </w:tc>
        <w:tc>
          <w:tcPr>
            <w:tcW w:w="1281" w:type="dxa"/>
            <w:vAlign w:val="bottom"/>
          </w:tcPr>
          <w:p w14:paraId="7A06AA9D" w14:textId="43023515" w:rsidR="00CB52D7" w:rsidRDefault="00CB52D7" w:rsidP="00CB52D7">
            <w:pPr>
              <w:jc w:val="right"/>
              <w:rPr>
                <w:rFonts w:ascii="Calibri" w:hAnsi="Calibri" w:cs="Calibri"/>
                <w:color w:val="000000"/>
              </w:rPr>
            </w:pPr>
            <w:r>
              <w:rPr>
                <w:rFonts w:ascii="Calibri" w:hAnsi="Calibri" w:cs="Calibri"/>
                <w:color w:val="000000"/>
              </w:rPr>
              <w:t>0</w:t>
            </w:r>
          </w:p>
        </w:tc>
      </w:tr>
      <w:tr w:rsidR="00CB52D7" w14:paraId="77765CBD" w14:textId="77777777" w:rsidTr="00DE39C6">
        <w:trPr>
          <w:trHeight w:val="312"/>
        </w:trPr>
        <w:tc>
          <w:tcPr>
            <w:tcW w:w="4585" w:type="dxa"/>
          </w:tcPr>
          <w:p w14:paraId="74F45163" w14:textId="77777777" w:rsidR="00CB52D7" w:rsidRDefault="00CB52D7" w:rsidP="00CB52D7">
            <w:pPr>
              <w:jc w:val="both"/>
            </w:pPr>
            <w:r>
              <w:t>baseline + NA subtype imprinting</w:t>
            </w:r>
          </w:p>
        </w:tc>
        <w:tc>
          <w:tcPr>
            <w:tcW w:w="2610" w:type="dxa"/>
          </w:tcPr>
          <w:p w14:paraId="5BE348DC" w14:textId="77777777" w:rsidR="00CB52D7" w:rsidRDefault="00CB52D7" w:rsidP="00CB52D7">
            <w:pPr>
              <w:jc w:val="both"/>
            </w:pPr>
            <w:r>
              <w:t>nonlinear</w:t>
            </w:r>
          </w:p>
        </w:tc>
        <w:tc>
          <w:tcPr>
            <w:tcW w:w="1260" w:type="dxa"/>
            <w:vAlign w:val="bottom"/>
          </w:tcPr>
          <w:p w14:paraId="396F108A" w14:textId="17E475EF" w:rsidR="00CB52D7" w:rsidRDefault="00CB52D7" w:rsidP="00CB52D7">
            <w:pPr>
              <w:jc w:val="right"/>
              <w:rPr>
                <w:rFonts w:ascii="Calibri" w:hAnsi="Calibri" w:cs="Calibri"/>
                <w:color w:val="000000"/>
              </w:rPr>
            </w:pPr>
            <w:r>
              <w:rPr>
                <w:rFonts w:ascii="Calibri" w:hAnsi="Calibri" w:cs="Calibri"/>
                <w:color w:val="000000"/>
              </w:rPr>
              <w:t>4447.12</w:t>
            </w:r>
          </w:p>
        </w:tc>
        <w:tc>
          <w:tcPr>
            <w:tcW w:w="1281" w:type="dxa"/>
            <w:vAlign w:val="bottom"/>
          </w:tcPr>
          <w:p w14:paraId="74DA5832" w14:textId="6822405B" w:rsidR="00CB52D7" w:rsidRDefault="00CB52D7" w:rsidP="00CB52D7">
            <w:pPr>
              <w:jc w:val="right"/>
              <w:rPr>
                <w:rFonts w:ascii="Calibri" w:hAnsi="Calibri" w:cs="Calibri"/>
                <w:color w:val="000000"/>
              </w:rPr>
            </w:pPr>
            <w:r>
              <w:rPr>
                <w:rFonts w:ascii="Calibri" w:hAnsi="Calibri" w:cs="Calibri"/>
                <w:color w:val="000000"/>
              </w:rPr>
              <w:t>1.43</w:t>
            </w:r>
          </w:p>
        </w:tc>
      </w:tr>
      <w:tr w:rsidR="00CB52D7" w14:paraId="1828579A" w14:textId="77777777" w:rsidTr="00DE39C6">
        <w:trPr>
          <w:trHeight w:val="312"/>
        </w:trPr>
        <w:tc>
          <w:tcPr>
            <w:tcW w:w="4585" w:type="dxa"/>
          </w:tcPr>
          <w:p w14:paraId="12D0B221" w14:textId="77777777" w:rsidR="00CB52D7" w:rsidRDefault="00CB52D7" w:rsidP="00CB52D7">
            <w:pPr>
              <w:jc w:val="both"/>
            </w:pPr>
            <w:commentRangeStart w:id="0"/>
            <w:r>
              <w:t>baseline + HA group imprinting</w:t>
            </w:r>
          </w:p>
        </w:tc>
        <w:tc>
          <w:tcPr>
            <w:tcW w:w="2610" w:type="dxa"/>
          </w:tcPr>
          <w:p w14:paraId="6B4E4C04" w14:textId="77777777" w:rsidR="00CB52D7" w:rsidRDefault="00CB52D7" w:rsidP="00CB52D7">
            <w:pPr>
              <w:jc w:val="both"/>
            </w:pPr>
            <w:r>
              <w:t>nonlinear</w:t>
            </w:r>
          </w:p>
        </w:tc>
        <w:tc>
          <w:tcPr>
            <w:tcW w:w="1260" w:type="dxa"/>
            <w:vAlign w:val="bottom"/>
          </w:tcPr>
          <w:p w14:paraId="35C71FDA" w14:textId="32DB415E" w:rsidR="00CB52D7" w:rsidRDefault="00CB52D7" w:rsidP="00CB52D7">
            <w:pPr>
              <w:jc w:val="right"/>
              <w:rPr>
                <w:rFonts w:ascii="Calibri" w:hAnsi="Calibri" w:cs="Calibri"/>
                <w:color w:val="000000"/>
              </w:rPr>
            </w:pPr>
            <w:r>
              <w:rPr>
                <w:rFonts w:ascii="Calibri" w:hAnsi="Calibri" w:cs="Calibri"/>
                <w:color w:val="000000"/>
              </w:rPr>
              <w:t>4449.42</w:t>
            </w:r>
          </w:p>
        </w:tc>
        <w:commentRangeEnd w:id="0"/>
        <w:tc>
          <w:tcPr>
            <w:tcW w:w="1281" w:type="dxa"/>
            <w:vAlign w:val="bottom"/>
          </w:tcPr>
          <w:p w14:paraId="331DC557" w14:textId="3F173D67" w:rsidR="00CB52D7" w:rsidRDefault="00CB52D7" w:rsidP="00CB52D7">
            <w:pPr>
              <w:jc w:val="right"/>
              <w:rPr>
                <w:rFonts w:ascii="Calibri" w:hAnsi="Calibri" w:cs="Calibri"/>
                <w:color w:val="000000"/>
              </w:rPr>
            </w:pPr>
            <w:r>
              <w:rPr>
                <w:rFonts w:ascii="Calibri" w:hAnsi="Calibri" w:cs="Calibri"/>
                <w:color w:val="000000"/>
              </w:rPr>
              <w:t>3.72</w:t>
            </w:r>
          </w:p>
        </w:tc>
      </w:tr>
      <w:tr w:rsidR="00CB52D7" w14:paraId="2607BB70" w14:textId="77777777" w:rsidTr="00DE39C6">
        <w:trPr>
          <w:trHeight w:val="312"/>
        </w:trPr>
        <w:tc>
          <w:tcPr>
            <w:tcW w:w="4585" w:type="dxa"/>
          </w:tcPr>
          <w:p w14:paraId="5EB55CE0" w14:textId="77777777" w:rsidR="00CB52D7" w:rsidRDefault="00CB52D7" w:rsidP="00CB52D7">
            <w:pPr>
              <w:jc w:val="both"/>
            </w:pPr>
            <w:r>
              <w:t>baseline + HA group imprinting</w:t>
            </w:r>
          </w:p>
        </w:tc>
        <w:tc>
          <w:tcPr>
            <w:tcW w:w="2610" w:type="dxa"/>
          </w:tcPr>
          <w:p w14:paraId="6EB8E479" w14:textId="77777777" w:rsidR="00CB52D7" w:rsidRDefault="00CB52D7" w:rsidP="00CB52D7">
            <w:pPr>
              <w:jc w:val="both"/>
            </w:pPr>
            <w:r>
              <w:t>linear</w:t>
            </w:r>
          </w:p>
        </w:tc>
        <w:tc>
          <w:tcPr>
            <w:tcW w:w="1260" w:type="dxa"/>
            <w:vAlign w:val="bottom"/>
          </w:tcPr>
          <w:p w14:paraId="4621F3C3" w14:textId="5A758B6A" w:rsidR="00CB52D7" w:rsidRDefault="00CB52D7" w:rsidP="00CB52D7">
            <w:pPr>
              <w:jc w:val="right"/>
              <w:rPr>
                <w:rFonts w:ascii="Calibri" w:hAnsi="Calibri" w:cs="Calibri"/>
                <w:color w:val="000000"/>
              </w:rPr>
            </w:pPr>
            <w:r>
              <w:rPr>
                <w:rFonts w:ascii="Calibri" w:hAnsi="Calibri" w:cs="Calibri"/>
                <w:color w:val="000000"/>
              </w:rPr>
              <w:t>4453.70</w:t>
            </w:r>
          </w:p>
        </w:tc>
        <w:tc>
          <w:tcPr>
            <w:tcW w:w="1281" w:type="dxa"/>
            <w:vAlign w:val="bottom"/>
          </w:tcPr>
          <w:p w14:paraId="1F9158C8" w14:textId="3FC2644F" w:rsidR="00CB52D7" w:rsidRDefault="00CB52D7" w:rsidP="00CB52D7">
            <w:pPr>
              <w:jc w:val="right"/>
              <w:rPr>
                <w:rFonts w:ascii="Calibri" w:hAnsi="Calibri" w:cs="Calibri"/>
                <w:color w:val="000000"/>
              </w:rPr>
            </w:pPr>
            <w:r>
              <w:rPr>
                <w:rFonts w:ascii="Calibri" w:hAnsi="Calibri" w:cs="Calibri"/>
                <w:color w:val="000000"/>
              </w:rPr>
              <w:t>8.00</w:t>
            </w:r>
          </w:p>
        </w:tc>
      </w:tr>
      <w:tr w:rsidR="00CB52D7" w14:paraId="54520854" w14:textId="77777777" w:rsidTr="00DE39C6">
        <w:trPr>
          <w:trHeight w:val="334"/>
        </w:trPr>
        <w:tc>
          <w:tcPr>
            <w:tcW w:w="4585" w:type="dxa"/>
          </w:tcPr>
          <w:p w14:paraId="11AE75CE" w14:textId="77777777" w:rsidR="00CB52D7" w:rsidRDefault="00CB52D7" w:rsidP="00CB52D7">
            <w:pPr>
              <w:jc w:val="both"/>
            </w:pPr>
            <w:r>
              <w:t>baseline + HA subtype imprinting</w:t>
            </w:r>
          </w:p>
        </w:tc>
        <w:tc>
          <w:tcPr>
            <w:tcW w:w="2610" w:type="dxa"/>
          </w:tcPr>
          <w:p w14:paraId="6CEA2990" w14:textId="77777777" w:rsidR="00CB52D7" w:rsidRDefault="00CB52D7" w:rsidP="00CB52D7">
            <w:pPr>
              <w:jc w:val="both"/>
            </w:pPr>
            <w:r>
              <w:t>linear</w:t>
            </w:r>
          </w:p>
        </w:tc>
        <w:tc>
          <w:tcPr>
            <w:tcW w:w="1260" w:type="dxa"/>
            <w:vAlign w:val="bottom"/>
          </w:tcPr>
          <w:p w14:paraId="6E496F52" w14:textId="4BFBBBD3" w:rsidR="00CB52D7" w:rsidRDefault="00CB52D7" w:rsidP="00CB52D7">
            <w:pPr>
              <w:jc w:val="right"/>
              <w:rPr>
                <w:rFonts w:ascii="Calibri" w:hAnsi="Calibri" w:cs="Calibri"/>
                <w:color w:val="000000"/>
              </w:rPr>
            </w:pPr>
            <w:r>
              <w:rPr>
                <w:rFonts w:ascii="Calibri" w:hAnsi="Calibri" w:cs="Calibri"/>
                <w:color w:val="000000"/>
              </w:rPr>
              <w:t>4453.97</w:t>
            </w:r>
          </w:p>
        </w:tc>
        <w:tc>
          <w:tcPr>
            <w:tcW w:w="1281" w:type="dxa"/>
            <w:vAlign w:val="bottom"/>
          </w:tcPr>
          <w:p w14:paraId="1240A04B" w14:textId="18C6B5BA" w:rsidR="00CB52D7" w:rsidRDefault="00CB52D7" w:rsidP="00CB52D7">
            <w:pPr>
              <w:jc w:val="right"/>
              <w:rPr>
                <w:rFonts w:ascii="Calibri" w:hAnsi="Calibri" w:cs="Calibri"/>
                <w:color w:val="000000"/>
              </w:rPr>
            </w:pPr>
            <w:r>
              <w:rPr>
                <w:rFonts w:ascii="Calibri" w:hAnsi="Calibri" w:cs="Calibri"/>
                <w:color w:val="000000"/>
              </w:rPr>
              <w:t>8.27</w:t>
            </w:r>
          </w:p>
        </w:tc>
      </w:tr>
      <w:tr w:rsidR="00CB52D7" w14:paraId="5B9E06C0" w14:textId="77777777" w:rsidTr="00DE39C6">
        <w:trPr>
          <w:trHeight w:val="290"/>
        </w:trPr>
        <w:tc>
          <w:tcPr>
            <w:tcW w:w="4585" w:type="dxa"/>
          </w:tcPr>
          <w:p w14:paraId="6A16695C" w14:textId="77777777" w:rsidR="00CB52D7" w:rsidRDefault="00CB52D7" w:rsidP="00CB52D7">
            <w:pPr>
              <w:jc w:val="both"/>
            </w:pPr>
            <w:r>
              <w:t>baseline</w:t>
            </w:r>
          </w:p>
        </w:tc>
        <w:tc>
          <w:tcPr>
            <w:tcW w:w="2610" w:type="dxa"/>
          </w:tcPr>
          <w:p w14:paraId="78D4EF5F" w14:textId="77777777" w:rsidR="00CB52D7" w:rsidRDefault="00CB52D7" w:rsidP="00CB52D7">
            <w:pPr>
              <w:jc w:val="both"/>
            </w:pPr>
          </w:p>
        </w:tc>
        <w:tc>
          <w:tcPr>
            <w:tcW w:w="1260" w:type="dxa"/>
            <w:vAlign w:val="bottom"/>
          </w:tcPr>
          <w:p w14:paraId="1BF00082" w14:textId="33204C90" w:rsidR="00CB52D7" w:rsidRDefault="00CB52D7" w:rsidP="00CB52D7">
            <w:pPr>
              <w:jc w:val="right"/>
              <w:rPr>
                <w:rFonts w:ascii="Calibri" w:hAnsi="Calibri" w:cs="Calibri"/>
                <w:color w:val="000000"/>
              </w:rPr>
            </w:pPr>
            <w:r>
              <w:rPr>
                <w:rFonts w:ascii="Calibri" w:hAnsi="Calibri" w:cs="Calibri"/>
                <w:color w:val="000000"/>
              </w:rPr>
              <w:t>4454.19</w:t>
            </w:r>
          </w:p>
        </w:tc>
        <w:tc>
          <w:tcPr>
            <w:tcW w:w="1281" w:type="dxa"/>
            <w:vAlign w:val="bottom"/>
          </w:tcPr>
          <w:p w14:paraId="61502B67" w14:textId="4446417E" w:rsidR="00CB52D7" w:rsidRDefault="00CB52D7" w:rsidP="00CB52D7">
            <w:pPr>
              <w:jc w:val="right"/>
              <w:rPr>
                <w:rFonts w:ascii="Calibri" w:hAnsi="Calibri" w:cs="Calibri"/>
                <w:color w:val="000000"/>
              </w:rPr>
            </w:pPr>
            <w:r>
              <w:rPr>
                <w:rFonts w:ascii="Calibri" w:hAnsi="Calibri" w:cs="Calibri"/>
                <w:color w:val="000000"/>
              </w:rPr>
              <w:t>8.50</w:t>
            </w:r>
          </w:p>
        </w:tc>
      </w:tr>
      <w:tr w:rsidR="00CB52D7" w14:paraId="5E8CD107" w14:textId="77777777" w:rsidTr="00DE39C6">
        <w:trPr>
          <w:trHeight w:val="290"/>
        </w:trPr>
        <w:tc>
          <w:tcPr>
            <w:tcW w:w="4585" w:type="dxa"/>
          </w:tcPr>
          <w:p w14:paraId="5875E903" w14:textId="77777777" w:rsidR="00CB52D7" w:rsidRDefault="00CB52D7" w:rsidP="00CB52D7">
            <w:pPr>
              <w:jc w:val="both"/>
            </w:pPr>
            <w:r>
              <w:t>baseline + NA subtype imprinting</w:t>
            </w:r>
          </w:p>
        </w:tc>
        <w:tc>
          <w:tcPr>
            <w:tcW w:w="2610" w:type="dxa"/>
          </w:tcPr>
          <w:p w14:paraId="3E78FC32" w14:textId="77777777" w:rsidR="00CB52D7" w:rsidRDefault="00CB52D7" w:rsidP="00CB52D7">
            <w:pPr>
              <w:jc w:val="both"/>
            </w:pPr>
            <w:r>
              <w:t>linear</w:t>
            </w:r>
          </w:p>
        </w:tc>
        <w:tc>
          <w:tcPr>
            <w:tcW w:w="1260" w:type="dxa"/>
            <w:vAlign w:val="bottom"/>
          </w:tcPr>
          <w:p w14:paraId="426FD76A" w14:textId="25DDB654" w:rsidR="00CB52D7" w:rsidRDefault="00CB52D7" w:rsidP="00CB52D7">
            <w:pPr>
              <w:jc w:val="right"/>
              <w:rPr>
                <w:rFonts w:ascii="Calibri" w:hAnsi="Calibri" w:cs="Calibri"/>
                <w:color w:val="000000"/>
              </w:rPr>
            </w:pPr>
            <w:r>
              <w:rPr>
                <w:rFonts w:ascii="Calibri" w:hAnsi="Calibri" w:cs="Calibri"/>
                <w:color w:val="000000"/>
              </w:rPr>
              <w:t>4455.94</w:t>
            </w:r>
          </w:p>
        </w:tc>
        <w:tc>
          <w:tcPr>
            <w:tcW w:w="1281" w:type="dxa"/>
            <w:vAlign w:val="bottom"/>
          </w:tcPr>
          <w:p w14:paraId="57A7E1C3" w14:textId="69178807" w:rsidR="00CB52D7" w:rsidRDefault="00CB52D7" w:rsidP="00CB52D7">
            <w:pPr>
              <w:jc w:val="right"/>
              <w:rPr>
                <w:rFonts w:ascii="Calibri" w:hAnsi="Calibri" w:cs="Calibri"/>
                <w:color w:val="000000"/>
              </w:rPr>
            </w:pPr>
            <w:r>
              <w:rPr>
                <w:rFonts w:ascii="Calibri" w:hAnsi="Calibri" w:cs="Calibri"/>
                <w:color w:val="000000"/>
              </w:rPr>
              <w:t>10.25</w:t>
            </w:r>
          </w:p>
        </w:tc>
      </w:tr>
    </w:tbl>
    <w:p w14:paraId="5B3BD58E" w14:textId="77777777" w:rsidR="005D2CAD" w:rsidRDefault="005D2CAD" w:rsidP="005D2CAD">
      <w:pPr>
        <w:jc w:val="both"/>
      </w:pPr>
      <w:r>
        <w:br w:type="page"/>
      </w:r>
      <w:bookmarkStart w:id="1" w:name="_GoBack"/>
      <w:bookmarkEnd w:id="1"/>
    </w:p>
    <w:p w14:paraId="217C8486" w14:textId="77777777" w:rsidR="005D2CAD" w:rsidRPr="005D2CAD" w:rsidRDefault="005D2CAD"/>
    <w:tbl>
      <w:tblPr>
        <w:tblW w:w="9360" w:type="dxa"/>
        <w:tblCellMar>
          <w:left w:w="0" w:type="dxa"/>
          <w:right w:w="0" w:type="dxa"/>
        </w:tblCellMar>
        <w:tblLook w:val="0420" w:firstRow="1" w:lastRow="0" w:firstColumn="0" w:lastColumn="0" w:noHBand="0" w:noVBand="1"/>
      </w:tblPr>
      <w:tblGrid>
        <w:gridCol w:w="1800"/>
        <w:gridCol w:w="3960"/>
        <w:gridCol w:w="2340"/>
        <w:gridCol w:w="1260"/>
      </w:tblGrid>
      <w:tr w:rsidR="009B31DE" w:rsidRPr="009B31DE" w14:paraId="0BAE114C"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40F4DDA6" w14:textId="77777777" w:rsidR="009B31DE" w:rsidRPr="009B31DE" w:rsidRDefault="009B31DE" w:rsidP="009B31DE">
            <w:r>
              <w:t>Variable</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0CE80266" w14:textId="77777777" w:rsidR="009B31DE" w:rsidRPr="009B31DE" w:rsidRDefault="009B31DE" w:rsidP="009B31DE">
            <w:r>
              <w:t>Description</w:t>
            </w:r>
          </w:p>
        </w:tc>
        <w:tc>
          <w:tcPr>
            <w:tcW w:w="2340" w:type="dxa"/>
            <w:tcBorders>
              <w:top w:val="single" w:sz="8" w:space="0" w:color="000000"/>
              <w:left w:val="nil"/>
              <w:bottom w:val="single" w:sz="8" w:space="0" w:color="000000"/>
              <w:right w:val="nil"/>
            </w:tcBorders>
          </w:tcPr>
          <w:p w14:paraId="3BB0B568" w14:textId="77777777" w:rsidR="009B31DE" w:rsidRDefault="009B31DE" w:rsidP="009B31DE">
            <w:r>
              <w:t>Possible values</w:t>
            </w:r>
          </w:p>
        </w:tc>
        <w:tc>
          <w:tcPr>
            <w:tcW w:w="1260" w:type="dxa"/>
            <w:tcBorders>
              <w:top w:val="single" w:sz="8" w:space="0" w:color="000000"/>
              <w:left w:val="nil"/>
              <w:bottom w:val="single" w:sz="8" w:space="0" w:color="000000"/>
              <w:right w:val="nil"/>
            </w:tcBorders>
          </w:tcPr>
          <w:p w14:paraId="052C3306" w14:textId="77777777" w:rsidR="009B31DE" w:rsidRDefault="009B31DE" w:rsidP="009B31DE">
            <w:r>
              <w:t>Included in baseline model?</w:t>
            </w:r>
          </w:p>
        </w:tc>
      </w:tr>
      <w:tr w:rsidR="009B31DE" w:rsidRPr="009B31DE" w14:paraId="6DD7FCB7"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2FDA5937" w14:textId="77777777" w:rsidR="009B31DE" w:rsidRPr="009B31DE" w:rsidRDefault="009B31DE" w:rsidP="009B31DE">
            <w:r w:rsidRPr="009B31DE">
              <w:t>age</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669D6D31" w14:textId="77777777" w:rsidR="009B31DE" w:rsidRPr="009B31DE" w:rsidRDefault="009B31DE" w:rsidP="009B31DE">
            <w:r>
              <w:t>Continuous: patient age</w:t>
            </w:r>
          </w:p>
        </w:tc>
        <w:tc>
          <w:tcPr>
            <w:tcW w:w="2340" w:type="dxa"/>
            <w:tcBorders>
              <w:top w:val="single" w:sz="8" w:space="0" w:color="000000"/>
              <w:left w:val="nil"/>
              <w:bottom w:val="single" w:sz="8" w:space="0" w:color="000000"/>
              <w:right w:val="nil"/>
            </w:tcBorders>
          </w:tcPr>
          <w:p w14:paraId="4072E551" w14:textId="77777777" w:rsidR="009B31DE" w:rsidRPr="009B31DE" w:rsidRDefault="009B31DE" w:rsidP="009B31DE">
            <w:r>
              <w:t>18-93</w:t>
            </w:r>
          </w:p>
        </w:tc>
        <w:tc>
          <w:tcPr>
            <w:tcW w:w="1260" w:type="dxa"/>
            <w:tcBorders>
              <w:top w:val="single" w:sz="8" w:space="0" w:color="000000"/>
              <w:left w:val="nil"/>
              <w:bottom w:val="single" w:sz="8" w:space="0" w:color="000000"/>
              <w:right w:val="nil"/>
            </w:tcBorders>
          </w:tcPr>
          <w:p w14:paraId="12D41937" w14:textId="77777777" w:rsidR="009B31DE" w:rsidRPr="009B31DE" w:rsidRDefault="009B31DE" w:rsidP="009B31DE">
            <w:r>
              <w:t>Yes</w:t>
            </w:r>
          </w:p>
        </w:tc>
      </w:tr>
      <w:tr w:rsidR="009B31DE" w:rsidRPr="009B31DE" w14:paraId="07AFE17D"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1206D8FE" w14:textId="77777777" w:rsidR="009B31DE" w:rsidRPr="009B31DE" w:rsidRDefault="009B31DE" w:rsidP="009B31DE">
            <w:r>
              <w:t>vaccination</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2BBF39F4" w14:textId="77777777" w:rsidR="009B31DE" w:rsidRPr="009B31DE" w:rsidRDefault="009B31DE" w:rsidP="009B31DE">
            <w:r>
              <w:t>Binary:</w:t>
            </w:r>
            <w:r w:rsidRPr="009B31DE">
              <w:t xml:space="preserve"> vaccination in past year</w:t>
            </w:r>
            <w:r>
              <w:t xml:space="preserve"> noted?</w:t>
            </w:r>
          </w:p>
        </w:tc>
        <w:tc>
          <w:tcPr>
            <w:tcW w:w="2340" w:type="dxa"/>
            <w:tcBorders>
              <w:top w:val="single" w:sz="8" w:space="0" w:color="000000"/>
              <w:left w:val="nil"/>
              <w:bottom w:val="single" w:sz="8" w:space="0" w:color="000000"/>
              <w:right w:val="nil"/>
            </w:tcBorders>
          </w:tcPr>
          <w:p w14:paraId="621F0986" w14:textId="77777777" w:rsidR="009B31DE" w:rsidRPr="009B31DE" w:rsidRDefault="009B31DE" w:rsidP="009B31DE">
            <w:r>
              <w:t>{0, 1}</w:t>
            </w:r>
          </w:p>
        </w:tc>
        <w:tc>
          <w:tcPr>
            <w:tcW w:w="1260" w:type="dxa"/>
            <w:tcBorders>
              <w:top w:val="single" w:sz="8" w:space="0" w:color="000000"/>
              <w:left w:val="nil"/>
              <w:bottom w:val="single" w:sz="8" w:space="0" w:color="000000"/>
              <w:right w:val="nil"/>
            </w:tcBorders>
          </w:tcPr>
          <w:p w14:paraId="5BBD493F" w14:textId="77777777" w:rsidR="009B31DE" w:rsidRPr="009B31DE" w:rsidRDefault="00CB37E2" w:rsidP="009B31DE">
            <w:r>
              <w:t>Yes</w:t>
            </w:r>
          </w:p>
        </w:tc>
      </w:tr>
      <w:tr w:rsidR="009B31DE" w:rsidRPr="009B31DE" w14:paraId="0A7B993E"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016A2599" w14:textId="77777777" w:rsidR="009B31DE" w:rsidRPr="009B31DE" w:rsidRDefault="009B31DE" w:rsidP="009B31DE">
            <w:r>
              <w:t>antiviral treatment</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60310000" w14:textId="77777777" w:rsidR="009B31DE" w:rsidRPr="009B31DE" w:rsidRDefault="009B31DE" w:rsidP="009B31DE">
            <w:r>
              <w:t>Binary: antiviral treatment noted?</w:t>
            </w:r>
          </w:p>
        </w:tc>
        <w:tc>
          <w:tcPr>
            <w:tcW w:w="2340" w:type="dxa"/>
            <w:tcBorders>
              <w:top w:val="single" w:sz="8" w:space="0" w:color="000000"/>
              <w:left w:val="nil"/>
              <w:bottom w:val="single" w:sz="8" w:space="0" w:color="000000"/>
              <w:right w:val="nil"/>
            </w:tcBorders>
          </w:tcPr>
          <w:p w14:paraId="52D9DA4A" w14:textId="77777777" w:rsidR="009B31DE" w:rsidRPr="009B31DE" w:rsidRDefault="009B31DE" w:rsidP="009B31DE">
            <w:r>
              <w:t>{0, 1)</w:t>
            </w:r>
          </w:p>
        </w:tc>
        <w:tc>
          <w:tcPr>
            <w:tcW w:w="1260" w:type="dxa"/>
            <w:tcBorders>
              <w:top w:val="single" w:sz="8" w:space="0" w:color="000000"/>
              <w:left w:val="nil"/>
              <w:bottom w:val="single" w:sz="8" w:space="0" w:color="000000"/>
              <w:right w:val="nil"/>
            </w:tcBorders>
          </w:tcPr>
          <w:p w14:paraId="0A982978" w14:textId="77777777" w:rsidR="009B31DE" w:rsidRPr="009B31DE" w:rsidRDefault="00CB37E2" w:rsidP="009B31DE">
            <w:r>
              <w:t>Yes</w:t>
            </w:r>
          </w:p>
        </w:tc>
      </w:tr>
      <w:tr w:rsidR="009B31DE" w:rsidRPr="009B31DE" w14:paraId="0C4D4A37"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42B29F4A" w14:textId="77777777" w:rsidR="009B31DE" w:rsidRPr="009B31DE" w:rsidRDefault="009B31DE" w:rsidP="009B31DE">
            <w:r>
              <w:t>underlying conditions</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5995A376" w14:textId="77777777" w:rsidR="009B31DE" w:rsidRPr="009B31DE" w:rsidRDefault="009B31DE" w:rsidP="009B31DE">
            <w:r>
              <w:t>Binary: any underlying condition present?</w:t>
            </w:r>
          </w:p>
        </w:tc>
        <w:tc>
          <w:tcPr>
            <w:tcW w:w="2340" w:type="dxa"/>
            <w:tcBorders>
              <w:top w:val="single" w:sz="8" w:space="0" w:color="000000"/>
              <w:left w:val="nil"/>
              <w:bottom w:val="single" w:sz="8" w:space="0" w:color="000000"/>
              <w:right w:val="nil"/>
            </w:tcBorders>
          </w:tcPr>
          <w:p w14:paraId="5CACCDF1" w14:textId="77777777" w:rsidR="009B31DE" w:rsidRPr="009B31DE" w:rsidRDefault="009B31DE" w:rsidP="009B31DE">
            <w:r>
              <w:t>{0, 1}</w:t>
            </w:r>
          </w:p>
        </w:tc>
        <w:tc>
          <w:tcPr>
            <w:tcW w:w="1260" w:type="dxa"/>
            <w:tcBorders>
              <w:top w:val="single" w:sz="8" w:space="0" w:color="000000"/>
              <w:left w:val="nil"/>
              <w:bottom w:val="single" w:sz="8" w:space="0" w:color="000000"/>
              <w:right w:val="nil"/>
            </w:tcBorders>
          </w:tcPr>
          <w:p w14:paraId="6C657BDA" w14:textId="77777777" w:rsidR="009B31DE" w:rsidRPr="009B31DE" w:rsidRDefault="00CB37E2" w:rsidP="009B31DE">
            <w:r>
              <w:t>Yes</w:t>
            </w:r>
          </w:p>
        </w:tc>
      </w:tr>
      <w:tr w:rsidR="009B31DE" w:rsidRPr="009B31DE" w14:paraId="54FF2783"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0C24E8BD" w14:textId="77777777" w:rsidR="009B31DE" w:rsidRPr="009B31DE" w:rsidRDefault="009B31DE" w:rsidP="009B31DE">
            <w:r w:rsidRPr="009B31DE">
              <w:t>season</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7F015C72" w14:textId="77777777" w:rsidR="009B31DE" w:rsidRPr="009B31DE" w:rsidRDefault="009B31DE" w:rsidP="009B31DE">
            <w:r w:rsidRPr="009B31DE">
              <w:t xml:space="preserve">Categorical: </w:t>
            </w:r>
            <w:r>
              <w:t>treated as a random effect</w:t>
            </w:r>
          </w:p>
        </w:tc>
        <w:tc>
          <w:tcPr>
            <w:tcW w:w="2340" w:type="dxa"/>
            <w:tcBorders>
              <w:top w:val="single" w:sz="8" w:space="0" w:color="000000"/>
              <w:left w:val="nil"/>
              <w:bottom w:val="single" w:sz="8" w:space="0" w:color="000000"/>
              <w:right w:val="nil"/>
            </w:tcBorders>
          </w:tcPr>
          <w:p w14:paraId="72446DAF" w14:textId="77777777" w:rsidR="009B31DE" w:rsidRDefault="009B31DE" w:rsidP="009B31DE">
            <w:r>
              <w:t>Earliest: NH ’09-‘10*</w:t>
            </w:r>
          </w:p>
          <w:p w14:paraId="4630BE8C" w14:textId="77777777" w:rsidR="009B31DE" w:rsidRPr="009B31DE" w:rsidRDefault="009B31DE" w:rsidP="009B31DE">
            <w:r>
              <w:t>Latest:    NH ’16-‘17</w:t>
            </w:r>
          </w:p>
        </w:tc>
        <w:tc>
          <w:tcPr>
            <w:tcW w:w="1260" w:type="dxa"/>
            <w:tcBorders>
              <w:top w:val="single" w:sz="8" w:space="0" w:color="000000"/>
              <w:left w:val="nil"/>
              <w:bottom w:val="single" w:sz="8" w:space="0" w:color="000000"/>
              <w:right w:val="nil"/>
            </w:tcBorders>
          </w:tcPr>
          <w:p w14:paraId="570AD0F5" w14:textId="77777777" w:rsidR="009B31DE" w:rsidRPr="009B31DE" w:rsidRDefault="00CB37E2" w:rsidP="009B31DE">
            <w:r>
              <w:t>Yes</w:t>
            </w:r>
          </w:p>
        </w:tc>
      </w:tr>
      <w:tr w:rsidR="009B31DE" w:rsidRPr="009B31DE" w14:paraId="400C1F85"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5B9BA4A1" w14:textId="77777777" w:rsidR="009B31DE" w:rsidRPr="009B31DE" w:rsidRDefault="009B31DE" w:rsidP="009B31DE">
            <w:r w:rsidRPr="009B31DE">
              <w:t>country</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hideMark/>
          </w:tcPr>
          <w:p w14:paraId="7D079EBC" w14:textId="77777777" w:rsidR="009B31DE" w:rsidRPr="009B31DE" w:rsidRDefault="009B31DE" w:rsidP="009B31DE">
            <w:r w:rsidRPr="009B31DE">
              <w:t xml:space="preserve">Categorical: </w:t>
            </w:r>
            <w:r>
              <w:t>treated as a random effect</w:t>
            </w:r>
          </w:p>
        </w:tc>
        <w:tc>
          <w:tcPr>
            <w:tcW w:w="2340" w:type="dxa"/>
            <w:tcBorders>
              <w:top w:val="single" w:sz="8" w:space="0" w:color="000000"/>
              <w:left w:val="nil"/>
              <w:bottom w:val="single" w:sz="8" w:space="0" w:color="000000"/>
              <w:right w:val="nil"/>
            </w:tcBorders>
          </w:tcPr>
          <w:p w14:paraId="286181DE" w14:textId="77777777" w:rsidR="009B31DE" w:rsidRPr="009B31DE" w:rsidRDefault="009B31DE" w:rsidP="009B31DE">
            <w:r>
              <w:t>{</w:t>
            </w:r>
            <w:r>
              <w:t>Denmark</w:t>
            </w:r>
            <w:r>
              <w:t>, Spain, Germany, Estonia, USA, Belgium, Portugal, Poland, Austria, UK, Australia, Thailand, Argentina, Chile, Greece, Peru, Japan}</w:t>
            </w:r>
          </w:p>
        </w:tc>
        <w:tc>
          <w:tcPr>
            <w:tcW w:w="1260" w:type="dxa"/>
            <w:tcBorders>
              <w:top w:val="single" w:sz="8" w:space="0" w:color="000000"/>
              <w:left w:val="nil"/>
              <w:bottom w:val="single" w:sz="8" w:space="0" w:color="000000"/>
              <w:right w:val="nil"/>
            </w:tcBorders>
          </w:tcPr>
          <w:p w14:paraId="3FBFE6F5" w14:textId="77777777" w:rsidR="009B31DE" w:rsidRPr="009B31DE" w:rsidRDefault="00CB37E2" w:rsidP="009B31DE">
            <w:r>
              <w:t>Yes</w:t>
            </w:r>
          </w:p>
        </w:tc>
      </w:tr>
      <w:tr w:rsidR="00CB37E2" w:rsidRPr="009B31DE" w14:paraId="69A37D21"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2C21F4FA" w14:textId="77777777" w:rsidR="00CB37E2" w:rsidRPr="009B31DE" w:rsidRDefault="00CB37E2" w:rsidP="009B31DE">
            <w:r>
              <w:t>imprinting protection, HA group level</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2DBFF57C" w14:textId="77777777" w:rsidR="00CB37E2" w:rsidRPr="009B31DE" w:rsidRDefault="00CB37E2" w:rsidP="009B31DE">
            <w:r>
              <w:t xml:space="preserve">Continuous: probability of imprinting to the same HA group as the current seasonal challenge </w:t>
            </w:r>
          </w:p>
        </w:tc>
        <w:tc>
          <w:tcPr>
            <w:tcW w:w="2340" w:type="dxa"/>
            <w:tcBorders>
              <w:top w:val="single" w:sz="8" w:space="0" w:color="000000"/>
              <w:left w:val="nil"/>
              <w:bottom w:val="single" w:sz="8" w:space="0" w:color="000000"/>
              <w:right w:val="nil"/>
            </w:tcBorders>
          </w:tcPr>
          <w:p w14:paraId="383967A5" w14:textId="77777777" w:rsidR="00CB37E2" w:rsidRDefault="00CB37E2" w:rsidP="009B31DE">
            <w:r>
              <w:t>[0, 1]</w:t>
            </w:r>
          </w:p>
        </w:tc>
        <w:tc>
          <w:tcPr>
            <w:tcW w:w="1260" w:type="dxa"/>
            <w:tcBorders>
              <w:top w:val="single" w:sz="8" w:space="0" w:color="000000"/>
              <w:left w:val="nil"/>
              <w:bottom w:val="single" w:sz="8" w:space="0" w:color="000000"/>
              <w:right w:val="nil"/>
            </w:tcBorders>
          </w:tcPr>
          <w:p w14:paraId="0D49F75E" w14:textId="77777777" w:rsidR="00CB37E2" w:rsidRDefault="00CB37E2" w:rsidP="009B31DE">
            <w:r>
              <w:t>No</w:t>
            </w:r>
          </w:p>
        </w:tc>
      </w:tr>
      <w:tr w:rsidR="00CB37E2" w:rsidRPr="009B31DE" w14:paraId="3BF12846"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40044CBB" w14:textId="77777777" w:rsidR="00CB37E2" w:rsidRPr="009B31DE" w:rsidRDefault="00CB37E2" w:rsidP="00CB37E2">
            <w:r>
              <w:t xml:space="preserve">imprinting protection, HA </w:t>
            </w:r>
            <w:r>
              <w:t>subtype</w:t>
            </w:r>
            <w:r>
              <w:t xml:space="preserve"> level</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00007170" w14:textId="77777777" w:rsidR="00CB37E2" w:rsidRPr="009B31DE" w:rsidRDefault="00CB37E2" w:rsidP="00CB37E2">
            <w:r>
              <w:t xml:space="preserve">Continuous: probability of imprinting to the same HA </w:t>
            </w:r>
            <w:r>
              <w:t>subtype</w:t>
            </w:r>
            <w:r>
              <w:t xml:space="preserve"> as the current seasonal challenge </w:t>
            </w:r>
          </w:p>
        </w:tc>
        <w:tc>
          <w:tcPr>
            <w:tcW w:w="2340" w:type="dxa"/>
            <w:tcBorders>
              <w:top w:val="single" w:sz="8" w:space="0" w:color="000000"/>
              <w:left w:val="nil"/>
              <w:bottom w:val="single" w:sz="8" w:space="0" w:color="000000"/>
              <w:right w:val="nil"/>
            </w:tcBorders>
          </w:tcPr>
          <w:p w14:paraId="2C0C7E73" w14:textId="77777777" w:rsidR="00CB37E2" w:rsidRDefault="00CB37E2" w:rsidP="00CB37E2">
            <w:r>
              <w:t>[0, 1]</w:t>
            </w:r>
          </w:p>
        </w:tc>
        <w:tc>
          <w:tcPr>
            <w:tcW w:w="1260" w:type="dxa"/>
            <w:tcBorders>
              <w:top w:val="single" w:sz="8" w:space="0" w:color="000000"/>
              <w:left w:val="nil"/>
              <w:bottom w:val="single" w:sz="8" w:space="0" w:color="000000"/>
              <w:right w:val="nil"/>
            </w:tcBorders>
          </w:tcPr>
          <w:p w14:paraId="765BD46C" w14:textId="77777777" w:rsidR="00CB37E2" w:rsidRDefault="00CB37E2" w:rsidP="00CB37E2">
            <w:r>
              <w:t>No</w:t>
            </w:r>
          </w:p>
        </w:tc>
      </w:tr>
      <w:tr w:rsidR="00CB37E2" w:rsidRPr="009B31DE" w14:paraId="4D4B915F" w14:textId="77777777" w:rsidTr="00CB37E2">
        <w:trPr>
          <w:trHeight w:val="470"/>
        </w:trPr>
        <w:tc>
          <w:tcPr>
            <w:tcW w:w="180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2DA2D4C8" w14:textId="77777777" w:rsidR="00CB37E2" w:rsidRPr="009B31DE" w:rsidRDefault="00CB37E2" w:rsidP="00CB37E2">
            <w:r>
              <w:t>imprinting protection, HA group level</w:t>
            </w:r>
          </w:p>
        </w:tc>
        <w:tc>
          <w:tcPr>
            <w:tcW w:w="396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tcPr>
          <w:p w14:paraId="5AC9BDD8" w14:textId="77777777" w:rsidR="00CB37E2" w:rsidRPr="009B31DE" w:rsidRDefault="00CB37E2" w:rsidP="00CB37E2">
            <w:r>
              <w:t xml:space="preserve">Continuous: probability of imprinting to the same </w:t>
            </w:r>
            <w:r>
              <w:t>NA subtype</w:t>
            </w:r>
            <w:r>
              <w:t xml:space="preserve"> as the current seasonal challenge </w:t>
            </w:r>
          </w:p>
        </w:tc>
        <w:tc>
          <w:tcPr>
            <w:tcW w:w="2340" w:type="dxa"/>
            <w:tcBorders>
              <w:top w:val="single" w:sz="8" w:space="0" w:color="000000"/>
              <w:left w:val="nil"/>
              <w:bottom w:val="single" w:sz="8" w:space="0" w:color="000000"/>
              <w:right w:val="nil"/>
            </w:tcBorders>
          </w:tcPr>
          <w:p w14:paraId="0884E25C" w14:textId="77777777" w:rsidR="00CB37E2" w:rsidRDefault="00CB37E2" w:rsidP="00CB37E2">
            <w:r>
              <w:t>[0, 1]</w:t>
            </w:r>
          </w:p>
        </w:tc>
        <w:tc>
          <w:tcPr>
            <w:tcW w:w="1260" w:type="dxa"/>
            <w:tcBorders>
              <w:top w:val="single" w:sz="8" w:space="0" w:color="000000"/>
              <w:left w:val="nil"/>
              <w:bottom w:val="single" w:sz="8" w:space="0" w:color="000000"/>
              <w:right w:val="nil"/>
            </w:tcBorders>
          </w:tcPr>
          <w:p w14:paraId="6CECA38F" w14:textId="77777777" w:rsidR="00CB37E2" w:rsidRDefault="00CB37E2" w:rsidP="00CB37E2">
            <w:r>
              <w:t>No</w:t>
            </w:r>
          </w:p>
        </w:tc>
      </w:tr>
    </w:tbl>
    <w:p w14:paraId="6714BD0E" w14:textId="77777777" w:rsidR="009B31DE" w:rsidRDefault="009B31DE">
      <w:r>
        <w:t>Table 1: Independent variables</w:t>
      </w:r>
    </w:p>
    <w:p w14:paraId="21A5B03C" w14:textId="77777777" w:rsidR="009B31DE" w:rsidRDefault="009B31DE" w:rsidP="009B31DE">
      <w:pPr>
        <w:pStyle w:val="ListParagraph"/>
      </w:pPr>
      <w:r>
        <w:t>*NH abbreviates northern hemisphere influenza season, defined as spanning October-March in this study. SH abbreviates the southern hemisphere influenza season, defined as spanning April-September in this study</w:t>
      </w:r>
    </w:p>
    <w:p w14:paraId="6C66A1B8" w14:textId="77777777" w:rsidR="009B31DE" w:rsidRDefault="009B31DE"/>
    <w:p w14:paraId="38570B54" w14:textId="77777777" w:rsidR="000C4759" w:rsidRDefault="000C4759">
      <w:r>
        <w:br w:type="page"/>
      </w:r>
    </w:p>
    <w:p w14:paraId="7E5A562D" w14:textId="77777777" w:rsidR="000C4759" w:rsidRPr="003F7A19" w:rsidRDefault="000C4759" w:rsidP="000C4759">
      <w:pPr>
        <w:rPr>
          <w:rFonts w:ascii="Arial" w:hAnsi="Arial" w:cs="Arial"/>
          <w:sz w:val="22"/>
          <w:szCs w:val="22"/>
        </w:rPr>
      </w:pPr>
      <w:r>
        <w:rPr>
          <w:rFonts w:ascii="Arial" w:hAnsi="Arial" w:cs="Arial"/>
          <w:noProof/>
          <w:sz w:val="22"/>
          <w:szCs w:val="22"/>
        </w:rPr>
        <w:lastRenderedPageBreak/>
        <w:drawing>
          <wp:inline distT="0" distB="0" distL="0" distR="0" wp14:anchorId="7548FCF0" wp14:editId="0C1C6FD6">
            <wp:extent cx="4049098" cy="3202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02 14.51.26.png"/>
                    <pic:cNvPicPr/>
                  </pic:nvPicPr>
                  <pic:blipFill>
                    <a:blip r:embed="rId5">
                      <a:extLst>
                        <a:ext uri="{28A0092B-C50C-407E-A947-70E740481C1C}">
                          <a14:useLocalDpi xmlns:a14="http://schemas.microsoft.com/office/drawing/2010/main" val="0"/>
                        </a:ext>
                      </a:extLst>
                    </a:blip>
                    <a:stretch>
                      <a:fillRect/>
                    </a:stretch>
                  </pic:blipFill>
                  <pic:spPr>
                    <a:xfrm>
                      <a:off x="0" y="0"/>
                      <a:ext cx="4062551" cy="3213582"/>
                    </a:xfrm>
                    <a:prstGeom prst="rect">
                      <a:avLst/>
                    </a:prstGeom>
                  </pic:spPr>
                </pic:pic>
              </a:graphicData>
            </a:graphic>
          </wp:inline>
        </w:drawing>
      </w:r>
    </w:p>
    <w:p w14:paraId="6AA8F32F" w14:textId="77777777" w:rsidR="000C4759" w:rsidRPr="003F7A19" w:rsidRDefault="000C4759" w:rsidP="000C4759">
      <w:pPr>
        <w:keepNext/>
        <w:rPr>
          <w:rFonts w:ascii="Arial" w:hAnsi="Arial" w:cs="Arial"/>
          <w:sz w:val="22"/>
          <w:szCs w:val="22"/>
        </w:rPr>
      </w:pPr>
    </w:p>
    <w:p w14:paraId="6E862F35" w14:textId="77777777" w:rsidR="000C4759" w:rsidRPr="003F7A19" w:rsidRDefault="000C4759" w:rsidP="000C4759">
      <w:pPr>
        <w:pStyle w:val="Caption"/>
        <w:rPr>
          <w:rFonts w:ascii="Arial" w:hAnsi="Arial" w:cs="Arial"/>
          <w:sz w:val="22"/>
          <w:szCs w:val="22"/>
        </w:rPr>
      </w:pPr>
      <w:r w:rsidRPr="003F7A19">
        <w:rPr>
          <w:rFonts w:ascii="Arial" w:hAnsi="Arial" w:cs="Arial"/>
          <w:sz w:val="22"/>
          <w:szCs w:val="22"/>
        </w:rPr>
        <w:t xml:space="preserve">Figure </w:t>
      </w:r>
      <w:r>
        <w:rPr>
          <w:rFonts w:ascii="Arial" w:hAnsi="Arial" w:cs="Arial"/>
          <w:sz w:val="22"/>
          <w:szCs w:val="22"/>
        </w:rPr>
        <w:t xml:space="preserve">S1. Calculation of birth year from month of case observation and at </w:t>
      </w:r>
      <w:proofErr w:type="spellStart"/>
      <w:r>
        <w:rPr>
          <w:rFonts w:ascii="Arial" w:hAnsi="Arial" w:cs="Arial"/>
          <w:sz w:val="22"/>
          <w:szCs w:val="22"/>
        </w:rPr>
        <w:t>at</w:t>
      </w:r>
      <w:proofErr w:type="spellEnd"/>
      <w:r>
        <w:rPr>
          <w:rFonts w:ascii="Arial" w:hAnsi="Arial" w:cs="Arial"/>
          <w:sz w:val="22"/>
          <w:szCs w:val="22"/>
        </w:rPr>
        <w:t xml:space="preserve"> time of case observation.</w:t>
      </w:r>
    </w:p>
    <w:p w14:paraId="2CCDFBFE" w14:textId="77777777" w:rsidR="009B31DE" w:rsidRDefault="009B31DE"/>
    <w:sectPr w:rsidR="009B31DE" w:rsidSect="00484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21B25"/>
    <w:multiLevelType w:val="hybridMultilevel"/>
    <w:tmpl w:val="21EE300E"/>
    <w:lvl w:ilvl="0" w:tplc="7E18E8D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0174D"/>
    <w:multiLevelType w:val="hybridMultilevel"/>
    <w:tmpl w:val="0AFE16CC"/>
    <w:lvl w:ilvl="0" w:tplc="7E18E8D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2D"/>
    <w:rsid w:val="00005D83"/>
    <w:rsid w:val="00023D99"/>
    <w:rsid w:val="00044271"/>
    <w:rsid w:val="000C4759"/>
    <w:rsid w:val="00215907"/>
    <w:rsid w:val="00321648"/>
    <w:rsid w:val="004840A3"/>
    <w:rsid w:val="00487273"/>
    <w:rsid w:val="00504903"/>
    <w:rsid w:val="005D2CAD"/>
    <w:rsid w:val="0068372C"/>
    <w:rsid w:val="007C0B1C"/>
    <w:rsid w:val="009B31DE"/>
    <w:rsid w:val="009B5398"/>
    <w:rsid w:val="009F4BE4"/>
    <w:rsid w:val="00A912C1"/>
    <w:rsid w:val="00B079DD"/>
    <w:rsid w:val="00C02DB8"/>
    <w:rsid w:val="00C841E2"/>
    <w:rsid w:val="00C95AEF"/>
    <w:rsid w:val="00CB37E2"/>
    <w:rsid w:val="00CB52D7"/>
    <w:rsid w:val="00DE39C6"/>
    <w:rsid w:val="00E0302D"/>
    <w:rsid w:val="00E13D78"/>
    <w:rsid w:val="00F36364"/>
    <w:rsid w:val="00FB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042F9"/>
  <w15:chartTrackingRefBased/>
  <w15:docId w15:val="{45B98118-B4BB-0E42-851C-043082DD0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1DE"/>
    <w:pPr>
      <w:ind w:left="720"/>
      <w:contextualSpacing/>
    </w:pPr>
  </w:style>
  <w:style w:type="paragraph" w:styleId="Caption">
    <w:name w:val="caption"/>
    <w:basedOn w:val="Normal"/>
    <w:next w:val="Normal"/>
    <w:uiPriority w:val="35"/>
    <w:unhideWhenUsed/>
    <w:qFormat/>
    <w:rsid w:val="00CB37E2"/>
    <w:pPr>
      <w:spacing w:after="200"/>
    </w:pPr>
    <w:rPr>
      <w:rFonts w:eastAsiaTheme="minorEastAsia"/>
      <w:b/>
      <w:bCs/>
      <w:color w:val="4472C4" w:themeColor="accent1"/>
      <w:sz w:val="18"/>
      <w:szCs w:val="18"/>
    </w:rPr>
  </w:style>
  <w:style w:type="table" w:styleId="TableGrid">
    <w:name w:val="Table Grid"/>
    <w:basedOn w:val="TableNormal"/>
    <w:uiPriority w:val="39"/>
    <w:rsid w:val="00DE3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4903"/>
    <w:rPr>
      <w:sz w:val="16"/>
      <w:szCs w:val="16"/>
    </w:rPr>
  </w:style>
  <w:style w:type="paragraph" w:styleId="CommentText">
    <w:name w:val="annotation text"/>
    <w:basedOn w:val="Normal"/>
    <w:link w:val="CommentTextChar"/>
    <w:uiPriority w:val="99"/>
    <w:semiHidden/>
    <w:unhideWhenUsed/>
    <w:rsid w:val="00504903"/>
    <w:rPr>
      <w:sz w:val="20"/>
      <w:szCs w:val="20"/>
    </w:rPr>
  </w:style>
  <w:style w:type="character" w:customStyle="1" w:styleId="CommentTextChar">
    <w:name w:val="Comment Text Char"/>
    <w:basedOn w:val="DefaultParagraphFont"/>
    <w:link w:val="CommentText"/>
    <w:uiPriority w:val="99"/>
    <w:semiHidden/>
    <w:rsid w:val="00504903"/>
    <w:rPr>
      <w:sz w:val="20"/>
      <w:szCs w:val="20"/>
    </w:rPr>
  </w:style>
  <w:style w:type="paragraph" w:styleId="CommentSubject">
    <w:name w:val="annotation subject"/>
    <w:basedOn w:val="CommentText"/>
    <w:next w:val="CommentText"/>
    <w:link w:val="CommentSubjectChar"/>
    <w:uiPriority w:val="99"/>
    <w:semiHidden/>
    <w:unhideWhenUsed/>
    <w:rsid w:val="00504903"/>
    <w:rPr>
      <w:b/>
      <w:bCs/>
    </w:rPr>
  </w:style>
  <w:style w:type="character" w:customStyle="1" w:styleId="CommentSubjectChar">
    <w:name w:val="Comment Subject Char"/>
    <w:basedOn w:val="CommentTextChar"/>
    <w:link w:val="CommentSubject"/>
    <w:uiPriority w:val="99"/>
    <w:semiHidden/>
    <w:rsid w:val="00504903"/>
    <w:rPr>
      <w:b/>
      <w:bCs/>
      <w:sz w:val="20"/>
      <w:szCs w:val="20"/>
    </w:rPr>
  </w:style>
  <w:style w:type="paragraph" w:styleId="BalloonText">
    <w:name w:val="Balloon Text"/>
    <w:basedOn w:val="Normal"/>
    <w:link w:val="BalloonTextChar"/>
    <w:uiPriority w:val="99"/>
    <w:semiHidden/>
    <w:unhideWhenUsed/>
    <w:rsid w:val="005049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49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12818">
      <w:bodyDiv w:val="1"/>
      <w:marLeft w:val="0"/>
      <w:marRight w:val="0"/>
      <w:marTop w:val="0"/>
      <w:marBottom w:val="0"/>
      <w:divBdr>
        <w:top w:val="none" w:sz="0" w:space="0" w:color="auto"/>
        <w:left w:val="none" w:sz="0" w:space="0" w:color="auto"/>
        <w:bottom w:val="none" w:sz="0" w:space="0" w:color="auto"/>
        <w:right w:val="none" w:sz="0" w:space="0" w:color="auto"/>
      </w:divBdr>
    </w:div>
    <w:div w:id="20124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2</cp:revision>
  <dcterms:created xsi:type="dcterms:W3CDTF">2018-10-02T20:43:00Z</dcterms:created>
  <dcterms:modified xsi:type="dcterms:W3CDTF">2018-10-03T18:54:00Z</dcterms:modified>
</cp:coreProperties>
</file>