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19" w:type="dxa"/>
        <w:tblBorders>
          <w:top w:val="nil"/>
          <w:left w:val="nil"/>
          <w:bottom w:val="nil"/>
          <w:right w:val="nil"/>
          <w:insideH w:val="nil"/>
          <w:insideV w:val="nil"/>
        </w:tblBorders>
        <w:tblLayout w:type="fixed"/>
        <w:tblLook w:val="0600" w:firstRow="0" w:lastRow="0" w:firstColumn="0" w:lastColumn="0" w:noHBand="1" w:noVBand="1"/>
      </w:tblPr>
      <w:tblGrid>
        <w:gridCol w:w="6310"/>
        <w:gridCol w:w="4309"/>
      </w:tblGrid>
      <w:tr w:rsidR="000E2A96" w14:paraId="23B699E5" w14:textId="77777777" w:rsidTr="00AA6C32">
        <w:tc>
          <w:tcPr>
            <w:tcW w:w="10619" w:type="dxa"/>
            <w:gridSpan w:val="2"/>
            <w:tcMar>
              <w:top w:w="100" w:type="dxa"/>
              <w:left w:w="100" w:type="dxa"/>
              <w:bottom w:w="100" w:type="dxa"/>
              <w:right w:w="100" w:type="dxa"/>
            </w:tcMar>
          </w:tcPr>
          <w:p w14:paraId="07F72838" w14:textId="77777777" w:rsidR="000E2A96" w:rsidRDefault="000E2A96" w:rsidP="00AA6C32">
            <w:pPr>
              <w:widowControl w:val="0"/>
            </w:pPr>
          </w:p>
          <w:p w14:paraId="2FCE9854" w14:textId="77777777" w:rsidR="000E2A96" w:rsidRDefault="000E2A96" w:rsidP="00AA6C32">
            <w:pPr>
              <w:widowControl w:val="0"/>
            </w:pPr>
            <w:r>
              <w:rPr>
                <w:b/>
                <w:sz w:val="28"/>
              </w:rPr>
              <w:t>Contact Information</w:t>
            </w:r>
          </w:p>
        </w:tc>
      </w:tr>
      <w:tr w:rsidR="000E2A96" w14:paraId="46BE263E" w14:textId="77777777" w:rsidTr="00AA6C32">
        <w:tc>
          <w:tcPr>
            <w:tcW w:w="6310" w:type="dxa"/>
            <w:tcMar>
              <w:top w:w="100" w:type="dxa"/>
              <w:left w:w="100" w:type="dxa"/>
              <w:bottom w:w="100" w:type="dxa"/>
              <w:right w:w="100" w:type="dxa"/>
            </w:tcMar>
          </w:tcPr>
          <w:p w14:paraId="2F3AB5B1" w14:textId="77777777" w:rsidR="000E2A96" w:rsidRDefault="000E2A96" w:rsidP="00AA6C32">
            <w:pPr>
              <w:widowControl w:val="0"/>
            </w:pPr>
            <w:r>
              <w:t>Name: Katie Gostic</w:t>
            </w:r>
          </w:p>
        </w:tc>
        <w:tc>
          <w:tcPr>
            <w:tcW w:w="4309" w:type="dxa"/>
            <w:tcMar>
              <w:top w:w="100" w:type="dxa"/>
              <w:left w:w="100" w:type="dxa"/>
              <w:bottom w:w="100" w:type="dxa"/>
              <w:right w:w="100" w:type="dxa"/>
            </w:tcMar>
          </w:tcPr>
          <w:p w14:paraId="7A59166C" w14:textId="77777777" w:rsidR="000E2A96" w:rsidRDefault="000E2A96" w:rsidP="00AA6C32">
            <w:pPr>
              <w:widowControl w:val="0"/>
            </w:pPr>
            <w:r>
              <w:t>`</w:t>
            </w:r>
          </w:p>
        </w:tc>
      </w:tr>
      <w:tr w:rsidR="000E2A96" w14:paraId="305BF537" w14:textId="77777777" w:rsidTr="00AA6C32">
        <w:tc>
          <w:tcPr>
            <w:tcW w:w="6310" w:type="dxa"/>
            <w:tcMar>
              <w:top w:w="100" w:type="dxa"/>
              <w:left w:w="100" w:type="dxa"/>
              <w:bottom w:w="100" w:type="dxa"/>
              <w:right w:w="100" w:type="dxa"/>
            </w:tcMar>
          </w:tcPr>
          <w:p w14:paraId="07CDFFDA" w14:textId="77777777" w:rsidR="000E2A96" w:rsidRDefault="000E2A96" w:rsidP="00AA6C32">
            <w:pPr>
              <w:widowControl w:val="0"/>
            </w:pPr>
            <w:r>
              <w:t>Phone: +1 631 219 4023</w:t>
            </w:r>
          </w:p>
        </w:tc>
        <w:tc>
          <w:tcPr>
            <w:tcW w:w="4309" w:type="dxa"/>
            <w:tcMar>
              <w:top w:w="100" w:type="dxa"/>
              <w:left w:w="100" w:type="dxa"/>
              <w:bottom w:w="100" w:type="dxa"/>
              <w:right w:w="100" w:type="dxa"/>
            </w:tcMar>
          </w:tcPr>
          <w:p w14:paraId="04DD142F" w14:textId="77777777" w:rsidR="000E2A96" w:rsidRDefault="000E2A96" w:rsidP="00AA6C32">
            <w:pPr>
              <w:widowControl w:val="0"/>
            </w:pPr>
          </w:p>
        </w:tc>
      </w:tr>
      <w:tr w:rsidR="000E2A96" w14:paraId="151EAC44" w14:textId="77777777" w:rsidTr="00AA6C32">
        <w:tc>
          <w:tcPr>
            <w:tcW w:w="6310" w:type="dxa"/>
            <w:tcMar>
              <w:top w:w="100" w:type="dxa"/>
              <w:left w:w="100" w:type="dxa"/>
              <w:bottom w:w="100" w:type="dxa"/>
              <w:right w:w="100" w:type="dxa"/>
            </w:tcMar>
          </w:tcPr>
          <w:p w14:paraId="52DB03EA" w14:textId="77777777" w:rsidR="000E2A96" w:rsidRDefault="000E2A96" w:rsidP="00AA6C32">
            <w:pPr>
              <w:widowControl w:val="0"/>
            </w:pPr>
            <w:r>
              <w:t>E-mail: kgostic@ucla.edu</w:t>
            </w:r>
          </w:p>
        </w:tc>
        <w:tc>
          <w:tcPr>
            <w:tcW w:w="4309" w:type="dxa"/>
            <w:tcMar>
              <w:top w:w="100" w:type="dxa"/>
              <w:left w:w="100" w:type="dxa"/>
              <w:bottom w:w="100" w:type="dxa"/>
              <w:right w:w="100" w:type="dxa"/>
            </w:tcMar>
          </w:tcPr>
          <w:p w14:paraId="3732060B" w14:textId="77777777" w:rsidR="000E2A96" w:rsidRDefault="000E2A96" w:rsidP="00AA6C32">
            <w:pPr>
              <w:widowControl w:val="0"/>
            </w:pPr>
          </w:p>
        </w:tc>
      </w:tr>
      <w:tr w:rsidR="000E2A96" w14:paraId="60DFA9A8" w14:textId="77777777" w:rsidTr="00AA6C32">
        <w:tc>
          <w:tcPr>
            <w:tcW w:w="6310" w:type="dxa"/>
            <w:tcMar>
              <w:top w:w="100" w:type="dxa"/>
              <w:left w:w="100" w:type="dxa"/>
              <w:bottom w:w="100" w:type="dxa"/>
              <w:right w:w="100" w:type="dxa"/>
            </w:tcMar>
          </w:tcPr>
          <w:p w14:paraId="11266502" w14:textId="6CC0DC58" w:rsidR="004D72F8" w:rsidRDefault="000E2A96" w:rsidP="00AA6C32">
            <w:pPr>
              <w:pStyle w:val="NoSpacing"/>
            </w:pPr>
            <w:r>
              <w:t xml:space="preserve">Affiliation: </w:t>
            </w:r>
          </w:p>
          <w:p w14:paraId="07F40486" w14:textId="0E5558E6" w:rsidR="004D72F8" w:rsidRDefault="00DC0DA1" w:rsidP="00AA6C32">
            <w:pPr>
              <w:pStyle w:val="NoSpacing"/>
              <w:rPr>
                <w:shd w:val="clear" w:color="auto" w:fill="FFFFFF"/>
              </w:rPr>
            </w:pPr>
            <w:r>
              <w:rPr>
                <w:shd w:val="clear" w:color="auto" w:fill="FFFFFF"/>
              </w:rPr>
              <w:t xml:space="preserve">NIAID </w:t>
            </w:r>
            <w:r w:rsidR="000E2A96">
              <w:rPr>
                <w:shd w:val="clear" w:color="auto" w:fill="FFFFFF"/>
              </w:rPr>
              <w:t>Ruth L. Kirschstein Predoctoral Fellow</w:t>
            </w:r>
          </w:p>
          <w:p w14:paraId="2B47637F" w14:textId="77777777" w:rsidR="004D72F8" w:rsidRDefault="004D72F8" w:rsidP="00AA6C32">
            <w:pPr>
              <w:pStyle w:val="NoSpacing"/>
              <w:rPr>
                <w:shd w:val="clear" w:color="auto" w:fill="FFFFFF"/>
              </w:rPr>
            </w:pPr>
            <w:r>
              <w:rPr>
                <w:shd w:val="clear" w:color="auto" w:fill="FFFFFF"/>
              </w:rPr>
              <w:t>PhD Candidate</w:t>
            </w:r>
          </w:p>
          <w:p w14:paraId="54C35F21" w14:textId="2CBEB58B" w:rsidR="000E2A96" w:rsidRPr="00DB7D8E" w:rsidRDefault="004D72F8" w:rsidP="00AA6C32">
            <w:pPr>
              <w:pStyle w:val="NoSpacing"/>
              <w:rPr>
                <w:rFonts w:ascii="Times" w:hAnsi="Times"/>
                <w:color w:val="auto"/>
                <w:sz w:val="20"/>
              </w:rPr>
            </w:pPr>
            <w:r>
              <w:rPr>
                <w:shd w:val="clear" w:color="auto" w:fill="FFFFFF"/>
              </w:rPr>
              <w:t>University of California, Los Angeles</w:t>
            </w:r>
          </w:p>
          <w:p w14:paraId="66255831" w14:textId="77777777" w:rsidR="000E2A96" w:rsidRDefault="000E2A96" w:rsidP="00AA6C32">
            <w:pPr>
              <w:widowControl w:val="0"/>
            </w:pPr>
          </w:p>
        </w:tc>
        <w:tc>
          <w:tcPr>
            <w:tcW w:w="4309" w:type="dxa"/>
            <w:tcMar>
              <w:top w:w="100" w:type="dxa"/>
              <w:left w:w="100" w:type="dxa"/>
              <w:bottom w:w="100" w:type="dxa"/>
              <w:right w:w="100" w:type="dxa"/>
            </w:tcMar>
          </w:tcPr>
          <w:p w14:paraId="41B53C86" w14:textId="77777777" w:rsidR="000E2A96" w:rsidRDefault="000E2A96" w:rsidP="00AA6C32">
            <w:pPr>
              <w:widowControl w:val="0"/>
            </w:pPr>
          </w:p>
        </w:tc>
      </w:tr>
    </w:tbl>
    <w:p w14:paraId="688A1EE6" w14:textId="77777777" w:rsidR="000E2A96" w:rsidRDefault="000E2A96"/>
    <w:p w14:paraId="15D04A94" w14:textId="77777777" w:rsidR="000E2A96" w:rsidRDefault="000E2A96">
      <w:pPr>
        <w:rPr>
          <w:b/>
          <w:sz w:val="28"/>
        </w:rPr>
      </w:pPr>
      <w:r>
        <w:rPr>
          <w:b/>
          <w:sz w:val="28"/>
        </w:rPr>
        <w:t>Proposal</w:t>
      </w:r>
    </w:p>
    <w:p w14:paraId="72C9CE41" w14:textId="77777777" w:rsidR="000E2A96" w:rsidRDefault="000E2A96" w:rsidP="0067362B">
      <w:pPr>
        <w:jc w:val="center"/>
        <w:rPr>
          <w:b/>
        </w:rPr>
      </w:pPr>
      <w:r w:rsidRPr="00D4360C">
        <w:rPr>
          <w:b/>
        </w:rPr>
        <w:t>Working Title [Limit approximately 30 words]:</w:t>
      </w:r>
    </w:p>
    <w:p w14:paraId="42FA802F" w14:textId="77777777" w:rsidR="000E2A96" w:rsidRDefault="000E2A96" w:rsidP="000E2A96">
      <w:pPr>
        <w:widowControl w:val="0"/>
      </w:pPr>
      <w:r w:rsidRPr="00D4360C">
        <w:t xml:space="preserve">Using INSIGHT data to assess the impact of </w:t>
      </w:r>
      <w:proofErr w:type="spellStart"/>
      <w:r w:rsidRPr="00D4360C">
        <w:t>heterosubtypic</w:t>
      </w:r>
      <w:proofErr w:type="spellEnd"/>
      <w:r w:rsidRPr="00D4360C">
        <w:t xml:space="preserve"> immunity from childhood imprinting on the age-specific incidence and severity of seasonal influenza.</w:t>
      </w:r>
    </w:p>
    <w:p w14:paraId="6D95697C" w14:textId="77777777" w:rsidR="000E2A96" w:rsidRPr="00D4360C" w:rsidRDefault="000E2A96" w:rsidP="000E2A96">
      <w:pPr>
        <w:widowControl w:val="0"/>
      </w:pPr>
    </w:p>
    <w:p w14:paraId="17FCBB73" w14:textId="77777777" w:rsidR="000E2A96" w:rsidRDefault="000E2A96" w:rsidP="0067362B">
      <w:pPr>
        <w:jc w:val="center"/>
        <w:rPr>
          <w:b/>
        </w:rPr>
      </w:pPr>
      <w:r w:rsidRPr="00D4360C">
        <w:rPr>
          <w:b/>
        </w:rPr>
        <w:t>Short Title [Limit approximately 15 words]:</w:t>
      </w:r>
    </w:p>
    <w:p w14:paraId="55AFF8ED" w14:textId="0D1F8739" w:rsidR="000E2A96" w:rsidRPr="00D4360C" w:rsidRDefault="000E2A96" w:rsidP="000E2A96">
      <w:pPr>
        <w:widowControl w:val="0"/>
      </w:pPr>
      <w:r w:rsidRPr="00D4360C">
        <w:t xml:space="preserve">Using INSIGHT data to assess whether </w:t>
      </w:r>
      <w:r w:rsidR="00DE5C6D">
        <w:t xml:space="preserve">broadly protective immunity from </w:t>
      </w:r>
      <w:r w:rsidRPr="00D4360C">
        <w:t>childhood shape</w:t>
      </w:r>
      <w:r w:rsidR="00DE5C6D">
        <w:t>s</w:t>
      </w:r>
      <w:r w:rsidRPr="00D4360C">
        <w:t xml:space="preserve"> seasonal flu risk.</w:t>
      </w:r>
    </w:p>
    <w:p w14:paraId="656A4BFC" w14:textId="77777777" w:rsidR="000E2A96" w:rsidRDefault="000E2A96"/>
    <w:p w14:paraId="0FA06821" w14:textId="7352B5BE" w:rsidR="000E2A96" w:rsidRDefault="000E2A96" w:rsidP="000E2A96">
      <w:pPr>
        <w:widowControl w:val="0"/>
        <w:jc w:val="center"/>
        <w:rPr>
          <w:b/>
        </w:rPr>
      </w:pPr>
      <w:r>
        <w:rPr>
          <w:b/>
        </w:rPr>
        <w:t>Scientific Rationale/Background [Limit approximately 200 words]:</w:t>
      </w:r>
    </w:p>
    <w:p w14:paraId="52FA8E00" w14:textId="77777777" w:rsidR="00C20CBB" w:rsidRDefault="00C20CBB" w:rsidP="000E2A96">
      <w:pPr>
        <w:widowControl w:val="0"/>
        <w:jc w:val="center"/>
        <w:rPr>
          <w:b/>
        </w:rPr>
      </w:pPr>
    </w:p>
    <w:p w14:paraId="5968B60B" w14:textId="77777777" w:rsidR="00662DFF" w:rsidRDefault="0067362B" w:rsidP="0067362B">
      <w:pPr>
        <w:widowControl w:val="0"/>
        <w:rPr>
          <w:bCs/>
          <w:iCs/>
          <w:szCs w:val="22"/>
        </w:rPr>
      </w:pPr>
      <w:r>
        <w:rPr>
          <w:bCs/>
          <w:iCs/>
          <w:szCs w:val="22"/>
        </w:rPr>
        <w:tab/>
      </w:r>
      <w:r w:rsidR="000E2A96">
        <w:rPr>
          <w:bCs/>
          <w:iCs/>
          <w:szCs w:val="22"/>
        </w:rPr>
        <w:t xml:space="preserve">Recently, we analyzed data on H5N1 and H7N9, two </w:t>
      </w:r>
      <w:r w:rsidR="000E2A96" w:rsidRPr="00FC24B3">
        <w:rPr>
          <w:bCs/>
          <w:iCs/>
          <w:szCs w:val="22"/>
        </w:rPr>
        <w:t xml:space="preserve">avian </w:t>
      </w:r>
      <w:r w:rsidR="000E2A96" w:rsidRPr="00DE5C6D">
        <w:rPr>
          <w:bCs/>
          <w:iCs/>
          <w:szCs w:val="22"/>
          <w:u w:val="single"/>
        </w:rPr>
        <w:t>influenza A viruses (IAVs)</w:t>
      </w:r>
      <w:r w:rsidR="000E2A96">
        <w:rPr>
          <w:bCs/>
          <w:iCs/>
          <w:szCs w:val="22"/>
        </w:rPr>
        <w:t xml:space="preserve"> of</w:t>
      </w:r>
      <w:r w:rsidR="000E2A96" w:rsidRPr="00FC24B3">
        <w:rPr>
          <w:bCs/>
          <w:iCs/>
          <w:szCs w:val="22"/>
        </w:rPr>
        <w:t xml:space="preserve"> concern for pande</w:t>
      </w:r>
      <w:r w:rsidR="000E2A96">
        <w:rPr>
          <w:bCs/>
          <w:iCs/>
          <w:szCs w:val="22"/>
        </w:rPr>
        <w:t xml:space="preserve">mic emergence, and showed </w:t>
      </w:r>
      <w:r w:rsidR="000E2A96" w:rsidRPr="00FC24B3">
        <w:rPr>
          <w:b/>
          <w:bCs/>
          <w:iCs/>
          <w:szCs w:val="22"/>
        </w:rPr>
        <w:t>individuals gain</w:t>
      </w:r>
      <w:r w:rsidR="000E2A96">
        <w:rPr>
          <w:b/>
          <w:bCs/>
          <w:iCs/>
          <w:szCs w:val="22"/>
        </w:rPr>
        <w:t xml:space="preserve"> lifelong immune </w:t>
      </w:r>
      <w:r w:rsidR="000E2A96" w:rsidRPr="00FC24B3">
        <w:rPr>
          <w:b/>
          <w:bCs/>
          <w:iCs/>
          <w:szCs w:val="22"/>
        </w:rPr>
        <w:t xml:space="preserve">protection against novel HA subtypes in the same </w:t>
      </w:r>
      <w:r w:rsidR="000E2A96">
        <w:rPr>
          <w:b/>
          <w:bCs/>
          <w:iCs/>
          <w:szCs w:val="22"/>
        </w:rPr>
        <w:t>genetic</w:t>
      </w:r>
      <w:r w:rsidR="000E2A96" w:rsidRPr="00FC24B3">
        <w:rPr>
          <w:b/>
          <w:bCs/>
          <w:iCs/>
          <w:szCs w:val="22"/>
        </w:rPr>
        <w:t xml:space="preserve"> group as </w:t>
      </w:r>
      <w:r w:rsidR="000E2A96">
        <w:rPr>
          <w:b/>
          <w:bCs/>
          <w:iCs/>
          <w:szCs w:val="22"/>
        </w:rPr>
        <w:t>the first IAV</w:t>
      </w:r>
      <w:r w:rsidR="000E2A96" w:rsidRPr="00FC24B3">
        <w:rPr>
          <w:b/>
          <w:bCs/>
          <w:iCs/>
          <w:szCs w:val="22"/>
        </w:rPr>
        <w:t xml:space="preserve"> </w:t>
      </w:r>
      <w:r w:rsidR="000E2A96">
        <w:rPr>
          <w:b/>
          <w:bCs/>
          <w:iCs/>
          <w:szCs w:val="22"/>
        </w:rPr>
        <w:t>encountered</w:t>
      </w:r>
      <w:r w:rsidR="000E2A96" w:rsidRPr="00FC24B3">
        <w:rPr>
          <w:b/>
          <w:bCs/>
          <w:iCs/>
          <w:szCs w:val="22"/>
        </w:rPr>
        <w:t xml:space="preserve"> during childhood</w:t>
      </w:r>
      <w:r w:rsidR="000E2A96">
        <w:rPr>
          <w:b/>
          <w:bCs/>
          <w:iCs/>
          <w:szCs w:val="22"/>
        </w:rPr>
        <w:t xml:space="preserve"> </w:t>
      </w:r>
      <w:r w:rsidR="000E2A96">
        <w:rPr>
          <w:b/>
          <w:bCs/>
          <w:iCs/>
          <w:szCs w:val="22"/>
        </w:rPr>
        <w:fldChar w:fldCharType="begin" w:fldLock="1"/>
      </w:r>
      <w:r w:rsidR="000E2A96">
        <w:rPr>
          <w:b/>
          <w:bCs/>
          <w:iCs/>
          <w:szCs w:val="22"/>
        </w:rPr>
        <w:instrText>ADDIN CSL_CITATION { "citationItems" : [ { "id" : "ITEM-1", "itemData" : { "DOI" : "10.1126/science.aag1322", "author" : [ { "dropping-particle" : "", "family" : "Gostic", "given" : "Katelyn M.", "non-dropping-particle" : "", "parse-names" : false, "suffix" : "" }, { "dropping-particle" : "", "family" : "Ambrose", "given" : "Monique", "non-dropping-particle" : "", "parse-names" : false, "suffix" : "" }, { "dropping-particle" : "", "family" : "Worobey", "given" : "Michael", "non-dropping-particle" : "", "parse-names" : false, "suffix" : "" }, { "dropping-particle" : "", "family" : "Lloyd-Smith", "given" : "James O.", "non-dropping-particle" : "", "parse-names" : false, "suffix" : "" } ], "container-title" : "Science", "id" : "ITEM-1", "issue" : "6313", "issued" : { "date-parts" : [ [ "2016" ] ] }, "page" : "722-725", "title" : "Potent protection against H5N1 and H7N9 influenza via childhood hemagglutinin imprinting", "type" : "article-journal", "volume" : "354" }, "uris" : [ "http://www.mendeley.com/documents/?uuid=8846584e-d88f-4479-aa65-661e44e5f1b5" ] } ], "mendeley" : { "formattedCitation" : "(&lt;i&gt;1&lt;/i&gt;)", "plainTextFormattedCitation" : "(1)", "previouslyFormattedCitation" : "(&lt;i&gt;1&lt;/i&gt;)" }, "properties" : { "noteIndex" : 0 }, "schema" : "https://github.com/citation-style-language/schema/raw/master/csl-citation.json" }</w:instrText>
      </w:r>
      <w:r w:rsidR="000E2A96">
        <w:rPr>
          <w:b/>
          <w:bCs/>
          <w:iCs/>
          <w:szCs w:val="22"/>
        </w:rPr>
        <w:fldChar w:fldCharType="separate"/>
      </w:r>
      <w:r w:rsidR="000E2A96" w:rsidRPr="006D39B3">
        <w:rPr>
          <w:bCs/>
          <w:iCs/>
          <w:noProof/>
          <w:szCs w:val="22"/>
        </w:rPr>
        <w:t>(</w:t>
      </w:r>
      <w:r w:rsidR="000E2A96" w:rsidRPr="006D39B3">
        <w:rPr>
          <w:bCs/>
          <w:i/>
          <w:iCs/>
          <w:noProof/>
          <w:szCs w:val="22"/>
        </w:rPr>
        <w:t>1</w:t>
      </w:r>
      <w:r w:rsidR="000E2A96" w:rsidRPr="006D39B3">
        <w:rPr>
          <w:bCs/>
          <w:iCs/>
          <w:noProof/>
          <w:szCs w:val="22"/>
        </w:rPr>
        <w:t>)</w:t>
      </w:r>
      <w:r w:rsidR="000E2A96">
        <w:rPr>
          <w:b/>
          <w:bCs/>
          <w:iCs/>
          <w:szCs w:val="22"/>
        </w:rPr>
        <w:fldChar w:fldCharType="end"/>
      </w:r>
      <w:r w:rsidR="000E2A96">
        <w:rPr>
          <w:b/>
          <w:bCs/>
          <w:iCs/>
          <w:szCs w:val="22"/>
        </w:rPr>
        <w:t xml:space="preserve"> </w:t>
      </w:r>
      <w:r w:rsidR="000E2A96" w:rsidRPr="000178DA">
        <w:rPr>
          <w:bCs/>
          <w:iCs/>
          <w:szCs w:val="22"/>
        </w:rPr>
        <w:t>(See appendix Fig. 1)</w:t>
      </w:r>
      <w:r w:rsidR="000E2A96">
        <w:rPr>
          <w:b/>
          <w:bCs/>
          <w:iCs/>
          <w:szCs w:val="22"/>
        </w:rPr>
        <w:t xml:space="preserve">. </w:t>
      </w:r>
      <w:r w:rsidR="000E2A96">
        <w:rPr>
          <w:bCs/>
          <w:iCs/>
          <w:szCs w:val="22"/>
        </w:rPr>
        <w:t xml:space="preserve">These findings extend the concept of antigenic seniority </w:t>
      </w:r>
      <w:r w:rsidR="000E2A96">
        <w:rPr>
          <w:bCs/>
          <w:iCs/>
          <w:szCs w:val="22"/>
        </w:rPr>
        <w:fldChar w:fldCharType="begin" w:fldLock="1"/>
      </w:r>
      <w:r w:rsidR="000E2A96">
        <w:rPr>
          <w:bCs/>
          <w:iCs/>
          <w:szCs w:val="22"/>
        </w:rPr>
        <w:instrText>ADDIN CSL_CITATION { "citationItems" : [ { "id" : "ITEM-1", "itemData" : { "DOI" : "10.1371/journal.ppat.1002802", "ISSN" : "1553-7374", "PMID" : "22829765", "abstract" : "A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strains--from the same sera--in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 "author" : [ { "dropping-particle" : "", "family" : "Lessler", "given" : "Justin", "non-dropping-particle" : "", "parse-names" : false, "suffix" : "" }, { "dropping-particle" : "", "family" : "Riley", "given" : "Steven", "non-dropping-particle" : "", "parse-names" : false, "suffix" : "" }, { "dropping-particle" : "", "family" : "Read", "given" : "Jonathan M", "non-dropping-particle" : "", "parse-names" : false, "suffix" : "" }, { "dropping-particle" : "", "family" : "Wang", "given" : "Shuying", "non-dropping-particle" : "", "parse-names" : false, "suffix" : "" }, { "dropping-particle" : "", "family" : "Zhu", "given" : "Huachen", "non-dropping-particle" : "", "parse-names" : false, "suffix" : "" }, { "dropping-particle" : "", "family" : "Smith", "given" : "Gavin J D", "non-dropping-particle" : "", "parse-names" : false, "suffix" : "" }, { "dropping-particle" : "", "family" : "Guan", "given" : "Yi", "non-dropping-particle" : "", "parse-names" : false, "suffix" : "" }, { "dropping-particle" : "", "family" : "Jiang", "given" : "Chao Qiang", "non-dropping-particle" : "", "parse-names" : false, "suffix" : "" }, { "dropping-particle" : "", "family" : "Cummings", "given" : "Derek A T", "non-dropping-particle" : "", "parse-names" : false, "suffix" : "" } ], "container-title" : "PLoS pathogens", "id" : "ITEM-1", "issue" : "7", "issued" : { "date-parts" : [ [ "2012", "1", "19" ] ] }, "page" : "e1002802", "publisher" : "Public Library of Science", "title" : "Evidence for antigenic seniority in influenza A (H3N2) antibody responses in southern China.", "type" : "article-journal", "volume" : "8" }, "uris" : [ "http://www.mendeley.com/documents/?uuid=5a36e41a-879c-4a42-9000-3b36a0c645e6" ] } ], "mendeley" : { "formattedCitation" : "(&lt;i&gt;2&lt;/i&gt;)", "plainTextFormattedCitation" : "(2)", "previouslyFormattedCitation" : "(&lt;i&gt;2&lt;/i&gt;)" }, "properties" : { "noteIndex" : 0 }, "schema" : "https://github.com/citation-style-language/schema/raw/master/csl-citation.json" }</w:instrText>
      </w:r>
      <w:r w:rsidR="000E2A96">
        <w:rPr>
          <w:bCs/>
          <w:iCs/>
          <w:szCs w:val="22"/>
        </w:rPr>
        <w:fldChar w:fldCharType="separate"/>
      </w:r>
      <w:r w:rsidR="000E2A96" w:rsidRPr="00070915">
        <w:rPr>
          <w:bCs/>
          <w:iCs/>
          <w:noProof/>
          <w:szCs w:val="22"/>
        </w:rPr>
        <w:t>(</w:t>
      </w:r>
      <w:r w:rsidR="000E2A96" w:rsidRPr="00070915">
        <w:rPr>
          <w:bCs/>
          <w:i/>
          <w:iCs/>
          <w:noProof/>
          <w:szCs w:val="22"/>
        </w:rPr>
        <w:t>2</w:t>
      </w:r>
      <w:r w:rsidR="000E2A96" w:rsidRPr="00070915">
        <w:rPr>
          <w:bCs/>
          <w:iCs/>
          <w:noProof/>
          <w:szCs w:val="22"/>
        </w:rPr>
        <w:t>)</w:t>
      </w:r>
      <w:r w:rsidR="000E2A96">
        <w:rPr>
          <w:bCs/>
          <w:iCs/>
          <w:szCs w:val="22"/>
        </w:rPr>
        <w:fldChar w:fldCharType="end"/>
      </w:r>
      <w:r w:rsidR="000E2A96">
        <w:rPr>
          <w:bCs/>
          <w:iCs/>
          <w:szCs w:val="22"/>
        </w:rPr>
        <w:t xml:space="preserve"> to </w:t>
      </w:r>
      <w:proofErr w:type="spellStart"/>
      <w:r w:rsidR="000E2A96">
        <w:rPr>
          <w:bCs/>
          <w:iCs/>
          <w:szCs w:val="22"/>
        </w:rPr>
        <w:t>heterosubtypic</w:t>
      </w:r>
      <w:proofErr w:type="spellEnd"/>
      <w:r w:rsidR="000E2A96">
        <w:rPr>
          <w:bCs/>
          <w:iCs/>
          <w:szCs w:val="22"/>
        </w:rPr>
        <w:t xml:space="preserve"> protection at the level of HA groups. Thus, </w:t>
      </w:r>
      <w:proofErr w:type="spellStart"/>
      <w:r w:rsidR="000E2A96">
        <w:rPr>
          <w:bCs/>
          <w:iCs/>
          <w:szCs w:val="22"/>
        </w:rPr>
        <w:t>heterosubtypic</w:t>
      </w:r>
      <w:proofErr w:type="spellEnd"/>
      <w:r w:rsidR="000E2A96">
        <w:rPr>
          <w:bCs/>
          <w:iCs/>
          <w:szCs w:val="22"/>
        </w:rPr>
        <w:t xml:space="preserve"> immunity</w:t>
      </w:r>
      <w:r w:rsidR="00DE5C6D">
        <w:rPr>
          <w:bCs/>
          <w:iCs/>
          <w:szCs w:val="22"/>
        </w:rPr>
        <w:t xml:space="preserve"> has predictable, but previously unrecognized impacts in human populations</w:t>
      </w:r>
      <w:r w:rsidR="009F32FF">
        <w:rPr>
          <w:bCs/>
          <w:iCs/>
          <w:szCs w:val="22"/>
        </w:rPr>
        <w:t>, and strongly</w:t>
      </w:r>
      <w:r w:rsidR="00DE5C6D">
        <w:rPr>
          <w:bCs/>
          <w:iCs/>
          <w:szCs w:val="22"/>
        </w:rPr>
        <w:t xml:space="preserve"> shape</w:t>
      </w:r>
      <w:r w:rsidR="009F32FF">
        <w:rPr>
          <w:bCs/>
          <w:iCs/>
          <w:szCs w:val="22"/>
        </w:rPr>
        <w:t>s</w:t>
      </w:r>
      <w:r w:rsidR="00DE5C6D">
        <w:rPr>
          <w:bCs/>
          <w:iCs/>
          <w:szCs w:val="22"/>
        </w:rPr>
        <w:t xml:space="preserve"> </w:t>
      </w:r>
      <w:r w:rsidR="000E2A96">
        <w:rPr>
          <w:bCs/>
          <w:iCs/>
          <w:szCs w:val="22"/>
        </w:rPr>
        <w:t xml:space="preserve">age distributions of infection with novel, emerging IAVs. </w:t>
      </w:r>
    </w:p>
    <w:p w14:paraId="123FF05E" w14:textId="5A4F390F" w:rsidR="000E2A96" w:rsidRDefault="00662DFF" w:rsidP="000E2A96">
      <w:pPr>
        <w:widowControl w:val="0"/>
        <w:rPr>
          <w:bCs/>
          <w:iCs/>
          <w:szCs w:val="22"/>
        </w:rPr>
      </w:pPr>
      <w:r>
        <w:rPr>
          <w:bCs/>
          <w:iCs/>
          <w:szCs w:val="22"/>
        </w:rPr>
        <w:tab/>
      </w:r>
      <w:r w:rsidR="000E2A96">
        <w:rPr>
          <w:bCs/>
          <w:iCs/>
          <w:szCs w:val="22"/>
        </w:rPr>
        <w:t xml:space="preserve">There is now a need to determine whether these same effects carry over to influence the epidemiology of seasonal influenza </w:t>
      </w:r>
      <w:r w:rsidR="003F6674">
        <w:rPr>
          <w:bCs/>
          <w:iCs/>
          <w:szCs w:val="22"/>
        </w:rPr>
        <w:t>(</w:t>
      </w:r>
      <w:r w:rsidR="000E2A96">
        <w:rPr>
          <w:bCs/>
          <w:iCs/>
          <w:szCs w:val="22"/>
        </w:rPr>
        <w:t>subty</w:t>
      </w:r>
      <w:r w:rsidR="0067362B">
        <w:rPr>
          <w:bCs/>
          <w:iCs/>
          <w:szCs w:val="22"/>
        </w:rPr>
        <w:t>pes H3N2 and H1N1</w:t>
      </w:r>
      <w:r w:rsidR="003F6674">
        <w:rPr>
          <w:bCs/>
          <w:iCs/>
          <w:szCs w:val="22"/>
        </w:rPr>
        <w:t>)</w:t>
      </w:r>
      <w:r w:rsidR="0067362B">
        <w:rPr>
          <w:bCs/>
          <w:iCs/>
          <w:szCs w:val="22"/>
        </w:rPr>
        <w:t xml:space="preserve">. </w:t>
      </w:r>
      <w:r w:rsidR="009F32FF">
        <w:rPr>
          <w:bCs/>
          <w:iCs/>
          <w:szCs w:val="22"/>
        </w:rPr>
        <w:t>Another open question is whether</w:t>
      </w:r>
      <w:r w:rsidR="000E2A96">
        <w:rPr>
          <w:bCs/>
          <w:iCs/>
          <w:szCs w:val="22"/>
        </w:rPr>
        <w:t xml:space="preserve"> </w:t>
      </w:r>
      <w:proofErr w:type="spellStart"/>
      <w:r w:rsidR="000E2A96">
        <w:rPr>
          <w:bCs/>
          <w:iCs/>
          <w:szCs w:val="22"/>
        </w:rPr>
        <w:t>heterosubtypic</w:t>
      </w:r>
      <w:proofErr w:type="spellEnd"/>
      <w:r w:rsidR="000E2A96">
        <w:rPr>
          <w:bCs/>
          <w:iCs/>
          <w:szCs w:val="22"/>
        </w:rPr>
        <w:t xml:space="preserve"> immunity from childhood imprinting</w:t>
      </w:r>
      <w:r w:rsidR="009F32FF">
        <w:rPr>
          <w:bCs/>
          <w:iCs/>
          <w:szCs w:val="22"/>
        </w:rPr>
        <w:t xml:space="preserve"> prevents </w:t>
      </w:r>
      <w:r w:rsidR="000E2A96">
        <w:rPr>
          <w:bCs/>
          <w:iCs/>
          <w:szCs w:val="22"/>
        </w:rPr>
        <w:t>infection entirely (sterilizing immunity), or reduce</w:t>
      </w:r>
      <w:r w:rsidR="009F32FF">
        <w:rPr>
          <w:bCs/>
          <w:iCs/>
          <w:szCs w:val="22"/>
        </w:rPr>
        <w:t>s</w:t>
      </w:r>
      <w:r w:rsidR="000E2A96">
        <w:rPr>
          <w:bCs/>
          <w:iCs/>
          <w:szCs w:val="22"/>
        </w:rPr>
        <w:t xml:space="preserve"> the severity, and possibly the transmissibility, of infections in protected i</w:t>
      </w:r>
      <w:r w:rsidR="00C20CBB">
        <w:rPr>
          <w:bCs/>
          <w:iCs/>
          <w:szCs w:val="22"/>
        </w:rPr>
        <w:t>ndividuals (partial protection).</w:t>
      </w:r>
      <w:r w:rsidR="000E2A96">
        <w:rPr>
          <w:bCs/>
          <w:iCs/>
          <w:szCs w:val="22"/>
        </w:rPr>
        <w:t xml:space="preserve"> </w:t>
      </w:r>
      <w:r w:rsidR="005251C8">
        <w:rPr>
          <w:bCs/>
          <w:iCs/>
          <w:szCs w:val="22"/>
        </w:rPr>
        <w:t>In addition to its</w:t>
      </w:r>
      <w:r w:rsidR="00C20CBB">
        <w:rPr>
          <w:bCs/>
          <w:iCs/>
          <w:szCs w:val="22"/>
        </w:rPr>
        <w:t xml:space="preserve"> relevance to seasonal influenza epidemiology and control, t</w:t>
      </w:r>
      <w:r w:rsidR="009F32FF">
        <w:rPr>
          <w:bCs/>
          <w:iCs/>
          <w:szCs w:val="22"/>
        </w:rPr>
        <w:t xml:space="preserve">his research has the potential to shed light on the mechanistic underpinnings of </w:t>
      </w:r>
      <w:proofErr w:type="spellStart"/>
      <w:r w:rsidR="003F6674">
        <w:rPr>
          <w:bCs/>
          <w:iCs/>
          <w:szCs w:val="22"/>
        </w:rPr>
        <w:t>heterosubtypic</w:t>
      </w:r>
      <w:proofErr w:type="spellEnd"/>
      <w:r w:rsidR="003F6674">
        <w:rPr>
          <w:bCs/>
          <w:iCs/>
          <w:szCs w:val="22"/>
        </w:rPr>
        <w:t xml:space="preserve"> </w:t>
      </w:r>
      <w:r w:rsidR="00C20CBB">
        <w:rPr>
          <w:bCs/>
          <w:iCs/>
          <w:szCs w:val="22"/>
        </w:rPr>
        <w:t>chil</w:t>
      </w:r>
      <w:r>
        <w:rPr>
          <w:bCs/>
          <w:iCs/>
          <w:szCs w:val="22"/>
        </w:rPr>
        <w:t>dhood imprinting protection, and thus, to inform ongoing efforts to develop a universal influenza vaccine.</w:t>
      </w:r>
    </w:p>
    <w:p w14:paraId="3DCE2407" w14:textId="77777777" w:rsidR="0067362B" w:rsidRDefault="0067362B" w:rsidP="000E2A96">
      <w:pPr>
        <w:widowControl w:val="0"/>
        <w:rPr>
          <w:bCs/>
          <w:iCs/>
          <w:szCs w:val="22"/>
        </w:rPr>
      </w:pPr>
    </w:p>
    <w:p w14:paraId="0F5BFA13" w14:textId="77777777" w:rsidR="0067362B" w:rsidRDefault="0067362B" w:rsidP="000E2A96">
      <w:pPr>
        <w:widowControl w:val="0"/>
        <w:rPr>
          <w:bCs/>
          <w:iCs/>
          <w:szCs w:val="22"/>
        </w:rPr>
      </w:pPr>
    </w:p>
    <w:p w14:paraId="5695669F" w14:textId="77777777" w:rsidR="0067362B" w:rsidRDefault="0067362B" w:rsidP="000E2A96">
      <w:pPr>
        <w:widowControl w:val="0"/>
        <w:rPr>
          <w:bCs/>
          <w:iCs/>
          <w:szCs w:val="22"/>
        </w:rPr>
      </w:pPr>
    </w:p>
    <w:p w14:paraId="3C8EB2AF" w14:textId="77777777" w:rsidR="0067362B" w:rsidRDefault="0067362B" w:rsidP="000E2A96">
      <w:pPr>
        <w:widowControl w:val="0"/>
        <w:rPr>
          <w:bCs/>
          <w:iCs/>
          <w:szCs w:val="22"/>
        </w:rPr>
      </w:pPr>
    </w:p>
    <w:p w14:paraId="4969C402" w14:textId="77777777" w:rsidR="0067362B" w:rsidRDefault="0067362B" w:rsidP="000E2A96">
      <w:pPr>
        <w:widowControl w:val="0"/>
        <w:rPr>
          <w:bCs/>
          <w:iCs/>
          <w:szCs w:val="22"/>
        </w:rPr>
      </w:pPr>
    </w:p>
    <w:p w14:paraId="0527CBAA" w14:textId="2848E3E8" w:rsidR="000E2A96" w:rsidRPr="0067362B" w:rsidRDefault="000E2A96" w:rsidP="0067362B">
      <w:pPr>
        <w:widowControl w:val="0"/>
        <w:jc w:val="center"/>
        <w:rPr>
          <w:b/>
        </w:rPr>
      </w:pPr>
      <w:r>
        <w:rPr>
          <w:b/>
        </w:rPr>
        <w:t>Hypothesis [150 words]:</w:t>
      </w:r>
    </w:p>
    <w:p w14:paraId="62BCECAE" w14:textId="6DD4423F" w:rsidR="000E2A96" w:rsidRDefault="000E2A96" w:rsidP="000E2A96">
      <w:pPr>
        <w:widowControl w:val="0"/>
      </w:pPr>
      <w:r>
        <w:rPr>
          <w:b/>
        </w:rPr>
        <w:t xml:space="preserve">Null – </w:t>
      </w:r>
      <w:proofErr w:type="spellStart"/>
      <w:r>
        <w:t>Heterosubtypic</w:t>
      </w:r>
      <w:proofErr w:type="spellEnd"/>
      <w:r>
        <w:t xml:space="preserve"> immunity from childhood imprinting </w:t>
      </w:r>
      <w:r w:rsidR="005251C8">
        <w:t>does not impact</w:t>
      </w:r>
      <w:r>
        <w:t xml:space="preserve"> seasonal influenza epidemiology. </w:t>
      </w:r>
    </w:p>
    <w:p w14:paraId="58FCCF53" w14:textId="19538167" w:rsidR="000E2A96" w:rsidRDefault="000E2A96" w:rsidP="000E2A96">
      <w:pPr>
        <w:widowControl w:val="0"/>
        <w:ind w:left="720"/>
      </w:pPr>
      <w:r>
        <w:t xml:space="preserve">This is consistent with </w:t>
      </w:r>
      <w:r w:rsidR="005251C8">
        <w:t>evidence</w:t>
      </w:r>
      <w:r>
        <w:t xml:space="preserve"> that hosts are more likely to express broadly protective</w:t>
      </w:r>
      <w:r w:rsidR="005251C8">
        <w:t xml:space="preserve"> antibodies </w:t>
      </w:r>
      <w:r w:rsidR="003F6674">
        <w:t>upon challenge</w:t>
      </w:r>
      <w:r w:rsidR="005251C8">
        <w:t xml:space="preserve"> with </w:t>
      </w:r>
      <w:r>
        <w:t>novel or highly drifted influenza variant</w:t>
      </w:r>
      <w:r w:rsidR="005251C8">
        <w:t>s</w:t>
      </w:r>
      <w:r>
        <w:t>, than with</w:t>
      </w:r>
      <w:r w:rsidR="004E193E">
        <w:t xml:space="preserve"> familiar seasonal variants </w:t>
      </w:r>
      <w:r w:rsidR="004E193E">
        <w:fldChar w:fldCharType="begin" w:fldLock="1"/>
      </w:r>
      <w:r w:rsidR="004E193E">
        <w:instrText>ADDIN CSL_CITATION { "citationItems" : [ { "id" : "ITEM-1", "itemData" : { "DOI" : "10.1126/scitranslmed.aad0522", "ISSN" : "1946-6234", "abstract" : "Generating a broadly protective influenza vaccine is critical to global health. Understanding how immune memory influences influenza immunity is central to this goal. We undertook an in-depth study of the B cell response to the pandemic 2009 H1N1 vaccine over consecutive years. Analysis of monoclonal antibodies generated from vaccine-induced plasmablasts demonstrated that individuals with low preexisting serological titers to the vaccinating strain generated a broadly reactive, hemagglutinin (HA) stalk-biased response. Higher preexisting serum antibody levels correlated with a strain-specific HA head-dominated response. We demonstrate that this HA head immunodominance encompasses poor accessibility of the HA stalk epitopes. Further, we show polyreactivity of HA stalk-reactive antibodies that could cause counterselection of these cells. Thus, preexisting memory B cells against HA head epitopes predominate, inhibiting a broadly protective response against the HA stalk upon revaccination with similar strains. Consideration of influenza exposure history is critical for new vaccine strategies designed to elicit broadly neutralizing antibodies.", "author" : [ { "dropping-particle" : "", "family" : "Andrews", "given" : "S. F.", "non-dropping-particle" : "", "parse-names" : false, "suffix" : "" }, { "dropping-particle" : "", "family" : "Huang", "given" : "Y.", "non-dropping-particle" : "", "parse-names" : false, "suffix" : "" }, { "dropping-particle" : "", "family" : "Kaur", "given" : "K.", "non-dropping-particle" : "", "parse-names" : false, "suffix" : "" }, { "dropping-particle" : "", "family" : "Popova", "given" : "L. I.", "non-dropping-particle" : "", "parse-names" : false, "suffix" : "" }, { "dropping-particle" : "", "family" : "Ho", "given" : "I. Y.", "non-dropping-particle" : "", "parse-names" : false, "suffix" : "" }, { "dropping-particle" : "", "family" : "Pauli", "given" : "N. T.", "non-dropping-particle" : "", "parse-names" : false, "suffix" : "" }, { "dropping-particle" : "", "family" : "Dunand", "given" : "C. J. H.", "non-dropping-particle" : "", "parse-names" : false, "suffix" : "" }, { "dropping-particle" : "", "family" : "Taylor", "given" : "W. M.", "non-dropping-particle" : "", "parse-names" : false, "suffix" : "" }, { "dropping-particle" : "", "family" : "Lim", "given" : "S.", "non-dropping-particle" : "", "parse-names" : false, "suffix" : "" }, { "dropping-particle" : "", "family" : "Huang", "given" : "M.", "non-dropping-particle" : "", "parse-names" : false, "suffix" : "" }, { "dropping-particle" : "", "family" : "Qu", "given" : "X.", "non-dropping-particle" : "", "parse-names" : false, "suffix" : "" }, { "dropping-particle" : "", "family" : "Lee", "given" : "J.-H.", "non-dropping-particle" : "", "parse-names" : false, "suffix" : "" }, { "dropping-particle" : "", "family" : "Salgado-Ferrer", "given" : "M.", "non-dropping-particle" : "", "parse-names" : false, "suffix" : "" }, { "dropping-particle" : "", "family" : "Krammer", "given" : "F.", "non-dropping-particle" : "", "parse-names" : false, "suffix" : "" }, { "dropping-particle" : "", "family" : "Palese", "given" : "P.", "non-dropping-particle" : "", "parse-names" : false, "suffix" : "" }, { "dropping-particle" : "", "family" : "Wrammert", "given" : "J.", "non-dropping-particle" : "", "parse-names" : false, "suffix" : "" }, { "dropping-particle" : "", "family" : "Ahmed", "given" : "R.", "non-dropping-particle" : "", "parse-names" : false, "suffix" : "" }, { "dropping-particle" : "", "family" : "Wilson", "given" : "P. C.", "non-dropping-particle" : "", "parse-names" : false, "suffix" : "" } ], "container-title" : "Science Translational Medicine", "id" : "ITEM-1", "issue" : "316", "issued" : { "date-parts" : [ [ "2015", "12", "2" ] ] }, "page" : "316ra192-316ra192", "title" : "Immune history profoundly affects broadly protective B cell responses to influenza", "type" : "article-journal", "volume" : "7" }, "uris" : [ "http://www.mendeley.com/documents/?uuid=94676cf9-6da7-4772-80d5-f89c92fe82e0" ] } ], "mendeley" : { "formattedCitation" : "(&lt;i&gt;3&lt;/i&gt;)", "plainTextFormattedCitation" : "(3)", "previouslyFormattedCitation" : "(&lt;i&gt;3&lt;/i&gt;)" }, "properties" : { "noteIndex" : 0 }, "schema" : "https://github.com/citation-style-language/schema/raw/master/csl-citation.json" }</w:instrText>
      </w:r>
      <w:r w:rsidR="004E193E">
        <w:fldChar w:fldCharType="separate"/>
      </w:r>
      <w:r w:rsidR="004E193E" w:rsidRPr="004E193E">
        <w:rPr>
          <w:noProof/>
        </w:rPr>
        <w:t>(</w:t>
      </w:r>
      <w:r w:rsidR="004E193E" w:rsidRPr="004E193E">
        <w:rPr>
          <w:i/>
          <w:noProof/>
        </w:rPr>
        <w:t>3</w:t>
      </w:r>
      <w:r w:rsidR="004E193E" w:rsidRPr="004E193E">
        <w:rPr>
          <w:noProof/>
        </w:rPr>
        <w:t>)</w:t>
      </w:r>
      <w:r w:rsidR="004E193E">
        <w:fldChar w:fldCharType="end"/>
      </w:r>
      <w:r>
        <w:t>.</w:t>
      </w:r>
    </w:p>
    <w:p w14:paraId="48A3E0FE" w14:textId="77777777" w:rsidR="008F03A3" w:rsidRDefault="008F03A3" w:rsidP="000E2A96">
      <w:pPr>
        <w:widowControl w:val="0"/>
        <w:ind w:left="720"/>
      </w:pPr>
    </w:p>
    <w:p w14:paraId="75AA99FC" w14:textId="29D52952" w:rsidR="000E2A96" w:rsidRDefault="000E2A96" w:rsidP="000E2A96">
      <w:pPr>
        <w:widowControl w:val="0"/>
      </w:pPr>
      <w:r w:rsidRPr="008F03A3">
        <w:rPr>
          <w:b/>
        </w:rPr>
        <w:t>Alternative –</w:t>
      </w:r>
      <w:r w:rsidR="005251C8">
        <w:rPr>
          <w:b/>
        </w:rPr>
        <w:t xml:space="preserve"> </w:t>
      </w:r>
      <w:r w:rsidR="005251C8" w:rsidRPr="005251C8">
        <w:t>Ch</w:t>
      </w:r>
      <w:r>
        <w:t xml:space="preserve">ildhood exposures to HA subtypes in genetic group 1 or group 2 </w:t>
      </w:r>
      <w:r w:rsidR="005251C8">
        <w:t xml:space="preserve">confer some </w:t>
      </w:r>
      <w:r>
        <w:t xml:space="preserve">lifelong immune protection against seasonal subtypes in the same group. </w:t>
      </w:r>
      <w:r w:rsidR="005251C8">
        <w:t>R</w:t>
      </w:r>
      <w:r w:rsidR="008F03A3">
        <w:t xml:space="preserve">educed incidence of H1N1 or H3N2 in protected birth years </w:t>
      </w:r>
      <w:r w:rsidR="005251C8">
        <w:t>would indicate this protection provides sterilizing immunity</w:t>
      </w:r>
      <w:r w:rsidR="008F03A3">
        <w:t xml:space="preserve">, while reduced case severity in protected birth years </w:t>
      </w:r>
      <w:r w:rsidR="005251C8">
        <w:t>would indicate partial protection</w:t>
      </w:r>
      <w:r w:rsidR="008F03A3">
        <w:t>.</w:t>
      </w:r>
    </w:p>
    <w:p w14:paraId="2CE25BE6" w14:textId="12340FB3" w:rsidR="00E83706" w:rsidRDefault="00E83706" w:rsidP="008F03A3">
      <w:pPr>
        <w:widowControl w:val="0"/>
        <w:ind w:left="720"/>
      </w:pPr>
      <w:r>
        <w:t>This is consistent with the fact that older individuals, who imprinted to group 1 as children, are 4.5 times as likely to become infected with</w:t>
      </w:r>
      <w:r w:rsidR="004E193E">
        <w:rPr>
          <w:rStyle w:val="FootnoteReference"/>
        </w:rPr>
        <w:footnoteReference w:id="1"/>
      </w:r>
      <w:r>
        <w:t>, and 20 times as likely to die</w:t>
      </w:r>
      <w:r w:rsidR="004E193E">
        <w:t xml:space="preserve"> </w:t>
      </w:r>
      <w:r w:rsidR="004E193E">
        <w:fldChar w:fldCharType="begin" w:fldLock="1"/>
      </w:r>
      <w:r w:rsidR="0067362B">
        <w:instrText>ADDIN CSL_CITATION { "citationItems" : [ { "id" : "ITEM-1", "itemData" : { "DOI" : "10.1001/jama.289.2.179", "ISBN" : "0098-7484 (Print)\r0098-7484 (Linking)", "ISSN" : "0098-7484", "PMID" : "12517228", "abstract" : "CONTEXT: Influenza and respiratory syncytial virus (RSV) cause substantial morbidity and mortality. Statistical methods used to estimate deaths in the United States attributable to influenza have not accounted for RSV circulation. OBJECTIVE: To develop a statistical model using national mortality and viral surveillance data to estimate annual influenza- and RSV-associated deaths in the United States, by age group, virus, and influenza type and subtype. 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 MAIN OUTCOME MEASURES: Attributable deaths for 3 categories: underlying pneumonia and influenza, underlying respiratory and circulatory, and all causes. 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 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 "author" : [ { "dropping-particle" : "", "family" : "Thompson", "given" : "William W", "non-dropping-particle" : "", "parse-names" : false, "suffix" : "" }, { "dropping-particle" : "", "family" : "Shay", "given" : "David K", "non-dropping-particle" : "", "parse-names" : false, "suffix" : "" }, { "dropping-particle" : "", "family" : "Weintraub", "given" : "Eric", "non-dropping-particle" : "", "parse-names" : false, "suffix" : "" }, { "dropping-particle" : "", "family" : "Brammer", "given" : "Lynnette", "non-dropping-particle" : "", "parse-names" : false, "suffix" : "" }, { "dropping-particle" : "", "family" : "Cox", "given" : "Nancy", "non-dropping-particle" : "", "parse-names" : false, "suffix" : "" }, { "dropping-particle" : "", "family" : "Anderson", "given" : "Larry J", "non-dropping-particle" : "", "parse-names" : false, "suffix" : "" }, { "dropping-particle" : "", "family" : "Fukuda", "given" : "Keiji", "non-dropping-particle" : "", "parse-names" : false, "suffix" : "" } ], "container-title" : "JAMA : the journal of the American Medical Association", "id" : "ITEM-1", "issue" : "2", "issued" : { "date-parts" : [ [ "2003" ] ] }, "page" : "179-186", "title" : "Mortality associated with influenza and respiratory syncytial virus in the United States.", "type" : "article-journal", "volume" : "289" }, "uris" : [ "http://www.mendeley.com/documents/?uuid=4ee00f5b-07ca-4ae5-9117-09363505f074" ] } ], "mendeley" : { "formattedCitation" : "(&lt;i&gt;4&lt;/i&gt;)", "plainTextFormattedCitation" : "(4)", "previouslyFormattedCitation" : "(&lt;i&gt;4&lt;/i&gt;)" }, "properties" : { "noteIndex" : 0 }, "schema" : "https://github.com/citation-style-language/schema/raw/master/csl-citation.json" }</w:instrText>
      </w:r>
      <w:r w:rsidR="004E193E">
        <w:fldChar w:fldCharType="separate"/>
      </w:r>
      <w:r w:rsidR="004E193E" w:rsidRPr="004E193E">
        <w:rPr>
          <w:noProof/>
        </w:rPr>
        <w:t>(</w:t>
      </w:r>
      <w:r w:rsidR="004E193E" w:rsidRPr="008F03A3">
        <w:rPr>
          <w:i/>
          <w:noProof/>
        </w:rPr>
        <w:t>4</w:t>
      </w:r>
      <w:r w:rsidR="004E193E" w:rsidRPr="004E193E">
        <w:rPr>
          <w:noProof/>
        </w:rPr>
        <w:t>)</w:t>
      </w:r>
      <w:r w:rsidR="004E193E">
        <w:fldChar w:fldCharType="end"/>
      </w:r>
      <w:r>
        <w:t xml:space="preserve"> from the group 2 seasonal subtype H3N2.</w:t>
      </w:r>
    </w:p>
    <w:p w14:paraId="00747AA3" w14:textId="77777777" w:rsidR="00AA6C32" w:rsidRDefault="00AA6C32"/>
    <w:p w14:paraId="0F916E93" w14:textId="77777777" w:rsidR="00AA6C32" w:rsidRDefault="00AA6C32"/>
    <w:p w14:paraId="594BA916" w14:textId="65D5C204" w:rsidR="00AA6C32" w:rsidRDefault="00AA6C32" w:rsidP="0067362B">
      <w:pPr>
        <w:jc w:val="center"/>
        <w:rPr>
          <w:b/>
        </w:rPr>
      </w:pPr>
      <w:r>
        <w:rPr>
          <w:b/>
        </w:rPr>
        <w:t>Aims [100 words]:</w:t>
      </w:r>
    </w:p>
    <w:p w14:paraId="5480F130" w14:textId="4D63E311" w:rsidR="00AA6C32" w:rsidRPr="00070915" w:rsidRDefault="00AA6C32" w:rsidP="00AA6C32">
      <w:pPr>
        <w:pStyle w:val="ListParagraph"/>
        <w:widowControl w:val="0"/>
        <w:numPr>
          <w:ilvl w:val="0"/>
          <w:numId w:val="2"/>
        </w:numPr>
        <w:rPr>
          <w:bCs/>
          <w:iCs/>
          <w:szCs w:val="22"/>
        </w:rPr>
      </w:pPr>
      <w:r>
        <w:t>Assess whether childhood imprinting</w:t>
      </w:r>
      <w:r w:rsidR="005251C8">
        <w:t xml:space="preserve"> to the same HA group or to the same HA subtype</w:t>
      </w:r>
      <w:r>
        <w:t xml:space="preserve"> is negatively associated with H1N1 and H3N2 influenza </w:t>
      </w:r>
      <w:r w:rsidRPr="00070915">
        <w:rPr>
          <w:u w:val="single"/>
        </w:rPr>
        <w:t>incidence</w:t>
      </w:r>
      <w:r>
        <w:t xml:space="preserve"> in specific birth years, using data from protocol 002. A positive result would imply that </w:t>
      </w:r>
      <w:proofErr w:type="spellStart"/>
      <w:r>
        <w:t>heterosubtypic</w:t>
      </w:r>
      <w:proofErr w:type="spellEnd"/>
      <w:r>
        <w:t xml:space="preserve"> protection from childhood imprinting prevents some seasonal infections entirely.</w:t>
      </w:r>
    </w:p>
    <w:p w14:paraId="71B1A131" w14:textId="708A7040" w:rsidR="00AA6C32" w:rsidRDefault="00AA6C32" w:rsidP="00AA6C32">
      <w:pPr>
        <w:pStyle w:val="ListParagraph"/>
        <w:widowControl w:val="0"/>
        <w:numPr>
          <w:ilvl w:val="0"/>
          <w:numId w:val="2"/>
        </w:numPr>
      </w:pPr>
      <w:r>
        <w:t xml:space="preserve">Assess whether </w:t>
      </w:r>
      <w:r w:rsidR="005251C8">
        <w:t xml:space="preserve">childhood imprinting to the same HA group or to the same HA subtype </w:t>
      </w:r>
      <w:r>
        <w:t xml:space="preserve">is negatively associated with H1N1 and H3N2 </w:t>
      </w:r>
      <w:r w:rsidRPr="009757C8">
        <w:rPr>
          <w:u w:val="single"/>
        </w:rPr>
        <w:t>severity</w:t>
      </w:r>
      <w:r>
        <w:t xml:space="preserve"> in specific birth years, </w:t>
      </w:r>
      <w:r>
        <w:rPr>
          <w:bCs/>
          <w:iCs/>
          <w:szCs w:val="22"/>
        </w:rPr>
        <w:t xml:space="preserve">using data from protocols 002 and 003. A positive result would imply that </w:t>
      </w:r>
      <w:proofErr w:type="spellStart"/>
      <w:r>
        <w:rPr>
          <w:bCs/>
          <w:iCs/>
          <w:szCs w:val="22"/>
        </w:rPr>
        <w:t>heterosubtypic</w:t>
      </w:r>
      <w:proofErr w:type="spellEnd"/>
      <w:r>
        <w:rPr>
          <w:bCs/>
          <w:iCs/>
          <w:szCs w:val="22"/>
        </w:rPr>
        <w:t xml:space="preserve"> protection from childhood imprinting provides partial protection.</w:t>
      </w:r>
    </w:p>
    <w:p w14:paraId="46A2925D" w14:textId="77777777" w:rsidR="00AA6C32" w:rsidRDefault="00AA6C32"/>
    <w:p w14:paraId="4681BE13" w14:textId="77777777" w:rsidR="00AA6C32" w:rsidRDefault="00AA6C32"/>
    <w:p w14:paraId="7F90DBF1" w14:textId="799151CC" w:rsidR="0067362B" w:rsidRDefault="00AA6C32" w:rsidP="0067362B">
      <w:pPr>
        <w:jc w:val="center"/>
        <w:rPr>
          <w:b/>
        </w:rPr>
      </w:pPr>
      <w:r>
        <w:rPr>
          <w:b/>
        </w:rPr>
        <w:t>Study Design [250 words]:</w:t>
      </w:r>
    </w:p>
    <w:p w14:paraId="160F6969" w14:textId="33980D62" w:rsidR="0067362B" w:rsidRDefault="008F03A3" w:rsidP="0067362B">
      <w:pPr>
        <w:pStyle w:val="ListParagraph"/>
        <w:widowControl w:val="0"/>
        <w:numPr>
          <w:ilvl w:val="0"/>
          <w:numId w:val="3"/>
        </w:numPr>
      </w:pPr>
      <w:r>
        <w:t>Based on the birth year of each</w:t>
      </w:r>
      <w:r w:rsidR="00AA6C32" w:rsidRPr="00717CBC">
        <w:t xml:space="preserve"> case in the </w:t>
      </w:r>
      <w:r>
        <w:t>data</w:t>
      </w:r>
      <w:r w:rsidR="00AA6C32" w:rsidRPr="00717CBC">
        <w:t xml:space="preserve"> </w:t>
      </w:r>
      <w:r>
        <w:t>(</w:t>
      </w:r>
      <w:r w:rsidR="00AA6C32" w:rsidRPr="00717CBC">
        <w:t>protocol 002</w:t>
      </w:r>
      <w:r w:rsidR="00AA6C32">
        <w:t xml:space="preserve"> and 003</w:t>
      </w:r>
      <w:r>
        <w:t>)</w:t>
      </w:r>
      <w:r w:rsidR="00AA6C32" w:rsidRPr="00717CBC">
        <w:t xml:space="preserve">, assign probabilities of having imprinted </w:t>
      </w:r>
      <w:r>
        <w:t xml:space="preserve">in childhood </w:t>
      </w:r>
      <w:r w:rsidR="00AA6C32" w:rsidRPr="00717CBC">
        <w:t xml:space="preserve">to </w:t>
      </w:r>
      <w:r w:rsidR="003F6674">
        <w:t xml:space="preserve">subtype </w:t>
      </w:r>
      <w:r w:rsidR="00AA6C32" w:rsidRPr="00717CBC">
        <w:t xml:space="preserve">H1, H2 or H3. These probabilities can be estimated using an existing model, as in our previous study </w:t>
      </w:r>
      <w:r w:rsidR="00AA6C32">
        <w:fldChar w:fldCharType="begin" w:fldLock="1"/>
      </w:r>
      <w:r w:rsidR="00AA6C32">
        <w:instrText>ADDIN CSL_CITATION { "citationItems" : [ { "id" : "ITEM-1", "itemData" : { "DOI" : "10.1126/science.aag1322", "author" : [ { "dropping-particle" : "", "family" : "Gostic", "given" : "Katelyn M.", "non-dropping-particle" : "", "parse-names" : false, "suffix" : "" }, { "dropping-particle" : "", "family" : "Ambrose", "given" : "Monique", "non-dropping-particle" : "", "parse-names" : false, "suffix" : "" }, { "dropping-particle" : "", "family" : "Worobey", "given" : "Michael", "non-dropping-particle" : "", "parse-names" : false, "suffix" : "" }, { "dropping-particle" : "", "family" : "Lloyd-Smith", "given" : "James O.", "non-dropping-particle" : "", "parse-names" : false, "suffix" : "" } ], "container-title" : "Science", "id" : "ITEM-1", "issue" : "6313", "issued" : { "date-parts" : [ [ "2016" ] ] }, "page" : "722-725", "title" : "Potent protection against H5N1 and H7N9 influenza via childhood hemagglutinin imprinting", "type" : "article-journal", "volume" : "354" }, "uris" : [ "http://www.mendeley.com/documents/?uuid=8846584e-d88f-4479-aa65-661e44e5f1b5" ] } ], "mendeley" : { "formattedCitation" : "(&lt;i&gt;1&lt;/i&gt;)", "plainTextFormattedCitation" : "(1)", "previouslyFormattedCitation" : "(&lt;i&gt;1&lt;/i&gt;)" }, "properties" : { "noteIndex" : 0 }, "schema" : "https://github.com/citation-style-language/schema/raw/master/csl-citation.json" }</w:instrText>
      </w:r>
      <w:r w:rsidR="00AA6C32">
        <w:fldChar w:fldCharType="separate"/>
      </w:r>
      <w:r w:rsidR="00AA6C32" w:rsidRPr="00070915">
        <w:rPr>
          <w:noProof/>
        </w:rPr>
        <w:t>(</w:t>
      </w:r>
      <w:r w:rsidR="00AA6C32" w:rsidRPr="00070915">
        <w:rPr>
          <w:i/>
          <w:noProof/>
        </w:rPr>
        <w:t>1</w:t>
      </w:r>
      <w:r w:rsidR="00AA6C32" w:rsidRPr="00070915">
        <w:rPr>
          <w:noProof/>
        </w:rPr>
        <w:t>)</w:t>
      </w:r>
      <w:r w:rsidR="00AA6C32">
        <w:fldChar w:fldCharType="end"/>
      </w:r>
      <w:r w:rsidR="00AA6C32">
        <w:t>.</w:t>
      </w:r>
    </w:p>
    <w:p w14:paraId="247EB56A" w14:textId="77777777" w:rsidR="008F03A3" w:rsidRDefault="008F03A3" w:rsidP="008F03A3">
      <w:pPr>
        <w:widowControl w:val="0"/>
      </w:pPr>
    </w:p>
    <w:p w14:paraId="065372CE" w14:textId="77777777" w:rsidR="00AA6C32" w:rsidRPr="0067362B" w:rsidRDefault="00AA6C32" w:rsidP="00AA6C32">
      <w:pPr>
        <w:widowControl w:val="0"/>
        <w:rPr>
          <w:b/>
        </w:rPr>
      </w:pPr>
      <w:r w:rsidRPr="0067362B">
        <w:rPr>
          <w:b/>
        </w:rPr>
        <w:t>Aim 1</w:t>
      </w:r>
    </w:p>
    <w:p w14:paraId="4A67F86A" w14:textId="77777777" w:rsidR="00AA6C32" w:rsidRDefault="00AA6C32" w:rsidP="00AA6C32">
      <w:pPr>
        <w:pStyle w:val="ListParagraph"/>
        <w:widowControl w:val="0"/>
        <w:numPr>
          <w:ilvl w:val="0"/>
          <w:numId w:val="3"/>
        </w:numPr>
      </w:pPr>
      <w:r>
        <w:t>Fit multinomial models to describe the proportion of cases occurring in each age group.</w:t>
      </w:r>
    </w:p>
    <w:p w14:paraId="11B1E176" w14:textId="77777777" w:rsidR="00AA6C32" w:rsidRPr="00717CBC" w:rsidRDefault="00AA6C32" w:rsidP="00AA6C32">
      <w:pPr>
        <w:pStyle w:val="ListParagraph"/>
        <w:widowControl w:val="0"/>
        <w:numPr>
          <w:ilvl w:val="1"/>
          <w:numId w:val="3"/>
        </w:numPr>
      </w:pPr>
      <w:r>
        <w:t xml:space="preserve">The baseline model will consider age-specific risk, </w:t>
      </w:r>
      <w:r w:rsidRPr="00717CBC">
        <w:t>vaccination history, antiviral use and underlying conditions.</w:t>
      </w:r>
    </w:p>
    <w:p w14:paraId="7023355F" w14:textId="719EE75B" w:rsidR="00AA6C32" w:rsidRDefault="00AA6C32" w:rsidP="00AA6C32">
      <w:pPr>
        <w:pStyle w:val="ListParagraph"/>
        <w:widowControl w:val="0"/>
        <w:numPr>
          <w:ilvl w:val="1"/>
          <w:numId w:val="3"/>
        </w:numPr>
      </w:pPr>
      <w:r>
        <w:t xml:space="preserve">More complex models will include </w:t>
      </w:r>
      <w:r w:rsidRPr="00717CBC">
        <w:t>subtype-specific childhood imprinting protection or group-specific childhood imprinting</w:t>
      </w:r>
      <w:r>
        <w:t xml:space="preserve"> protection.</w:t>
      </w:r>
    </w:p>
    <w:p w14:paraId="0F11BCD3" w14:textId="481088FB" w:rsidR="00AA6C32" w:rsidRDefault="00AA6C32" w:rsidP="00AA6C32">
      <w:pPr>
        <w:pStyle w:val="ListParagraph"/>
        <w:widowControl w:val="0"/>
        <w:numPr>
          <w:ilvl w:val="1"/>
          <w:numId w:val="3"/>
        </w:numPr>
      </w:pPr>
      <w:r w:rsidRPr="00717CBC">
        <w:t>Model comparison</w:t>
      </w:r>
      <w:r>
        <w:t xml:space="preserve"> (</w:t>
      </w:r>
      <w:proofErr w:type="spellStart"/>
      <w:r>
        <w:t>AIC</w:t>
      </w:r>
      <w:r w:rsidRPr="00CF0C51">
        <w:rPr>
          <w:szCs w:val="22"/>
          <w:vertAlign w:val="subscript"/>
        </w:rPr>
        <w:t>c</w:t>
      </w:r>
      <w:proofErr w:type="spellEnd"/>
      <w:r>
        <w:t xml:space="preserve">) </w:t>
      </w:r>
      <w:r w:rsidRPr="00717CBC">
        <w:t>will be used to determine</w:t>
      </w:r>
      <w:r>
        <w:t xml:space="preserve"> which model </w:t>
      </w:r>
      <w:r w:rsidR="005251C8">
        <w:t>best fits the</w:t>
      </w:r>
      <w:r>
        <w:t xml:space="preserve"> observed data.</w:t>
      </w:r>
    </w:p>
    <w:p w14:paraId="3685B3EF" w14:textId="77777777" w:rsidR="00AA6C32" w:rsidRPr="0067362B" w:rsidRDefault="00AA6C32" w:rsidP="00AA6C32">
      <w:pPr>
        <w:widowControl w:val="0"/>
        <w:rPr>
          <w:b/>
        </w:rPr>
      </w:pPr>
      <w:r w:rsidRPr="0067362B">
        <w:rPr>
          <w:b/>
        </w:rPr>
        <w:t>Aim 2</w:t>
      </w:r>
    </w:p>
    <w:p w14:paraId="4254A407" w14:textId="1B22832F" w:rsidR="00AA6C32" w:rsidRDefault="00AA6C32" w:rsidP="00AA6C32">
      <w:pPr>
        <w:pStyle w:val="ListParagraph"/>
        <w:widowControl w:val="0"/>
        <w:numPr>
          <w:ilvl w:val="0"/>
          <w:numId w:val="3"/>
        </w:numPr>
      </w:pPr>
      <w:r w:rsidRPr="00717CBC">
        <w:t xml:space="preserve">Use generalized additive </w:t>
      </w:r>
      <w:r w:rsidR="0067362B">
        <w:t>models (GA</w:t>
      </w:r>
      <w:r w:rsidRPr="00717CBC">
        <w:t>Ms) to test for associations between childhood imprinting history</w:t>
      </w:r>
      <w:r>
        <w:t xml:space="preserve"> and the following measures of severity:</w:t>
      </w:r>
    </w:p>
    <w:p w14:paraId="44256FF8" w14:textId="77777777" w:rsidR="00AA6C32" w:rsidRDefault="00AA6C32" w:rsidP="00AA6C32">
      <w:pPr>
        <w:pStyle w:val="ListParagraph"/>
        <w:widowControl w:val="0"/>
        <w:numPr>
          <w:ilvl w:val="1"/>
          <w:numId w:val="3"/>
        </w:numPr>
      </w:pPr>
      <w:r>
        <w:t>Probability of hospitalization (Data from protocol 002)</w:t>
      </w:r>
    </w:p>
    <w:p w14:paraId="6B45453F" w14:textId="77777777" w:rsidR="00AA6C32" w:rsidRDefault="00AA6C32" w:rsidP="00AA6C32">
      <w:pPr>
        <w:pStyle w:val="ListParagraph"/>
        <w:widowControl w:val="0"/>
        <w:numPr>
          <w:ilvl w:val="1"/>
          <w:numId w:val="3"/>
        </w:numPr>
      </w:pPr>
      <w:r>
        <w:t>Probability of ICU admission (002 and 003)</w:t>
      </w:r>
    </w:p>
    <w:p w14:paraId="5B7E7F04" w14:textId="77777777" w:rsidR="00AA6C32" w:rsidRDefault="00AA6C32" w:rsidP="00AA6C32">
      <w:pPr>
        <w:pStyle w:val="ListParagraph"/>
        <w:widowControl w:val="0"/>
        <w:numPr>
          <w:ilvl w:val="1"/>
          <w:numId w:val="3"/>
        </w:numPr>
      </w:pPr>
      <w:r>
        <w:t xml:space="preserve">Probability of death (002 and 003) </w:t>
      </w:r>
    </w:p>
    <w:p w14:paraId="1EDBA37B" w14:textId="77777777" w:rsidR="00AA6C32" w:rsidRPr="00717CBC" w:rsidRDefault="00AA6C32" w:rsidP="00AA6C32">
      <w:pPr>
        <w:pStyle w:val="ListParagraph"/>
        <w:widowControl w:val="0"/>
        <w:numPr>
          <w:ilvl w:val="1"/>
          <w:numId w:val="3"/>
        </w:numPr>
      </w:pPr>
      <w:r>
        <w:t>Duration of symptoms (002 and 003)</w:t>
      </w:r>
    </w:p>
    <w:p w14:paraId="6B1B7627" w14:textId="77777777" w:rsidR="00AA6C32" w:rsidRPr="00717CBC" w:rsidRDefault="00AA6C32" w:rsidP="00AA6C32">
      <w:pPr>
        <w:pStyle w:val="ListParagraph"/>
        <w:widowControl w:val="0"/>
        <w:numPr>
          <w:ilvl w:val="0"/>
          <w:numId w:val="3"/>
        </w:numPr>
      </w:pPr>
      <w:r w:rsidRPr="00717CBC">
        <w:t>All models will include age, vaccination history, antiviral use and underlying conditions as baseline factors.</w:t>
      </w:r>
    </w:p>
    <w:p w14:paraId="1790B985" w14:textId="77777777" w:rsidR="00AA6C32" w:rsidRDefault="00AA6C32" w:rsidP="00AA6C32">
      <w:pPr>
        <w:pStyle w:val="ListParagraph"/>
        <w:widowControl w:val="0"/>
        <w:numPr>
          <w:ilvl w:val="0"/>
          <w:numId w:val="3"/>
        </w:numPr>
      </w:pPr>
      <w:r w:rsidRPr="00717CBC">
        <w:t>Model comparison</w:t>
      </w:r>
      <w:r>
        <w:t xml:space="preserve"> (</w:t>
      </w:r>
      <w:proofErr w:type="spellStart"/>
      <w:r>
        <w:t>AIC</w:t>
      </w:r>
      <w:r w:rsidRPr="00CF0C51">
        <w:rPr>
          <w:szCs w:val="22"/>
          <w:vertAlign w:val="subscript"/>
        </w:rPr>
        <w:t>c</w:t>
      </w:r>
      <w:proofErr w:type="spellEnd"/>
      <w:r>
        <w:t xml:space="preserve">) </w:t>
      </w:r>
      <w:r w:rsidRPr="00717CBC">
        <w:t xml:space="preserve">will be used to determine whether </w:t>
      </w:r>
      <w:r>
        <w:t>models with an</w:t>
      </w:r>
      <w:r w:rsidRPr="00717CBC">
        <w:t xml:space="preserve"> addition</w:t>
      </w:r>
      <w:r>
        <w:t>al</w:t>
      </w:r>
      <w:r w:rsidRPr="00717CBC">
        <w:t xml:space="preserve"> factor representing subtype-specific childhood imprinting protection or group-specific childhood imprinting </w:t>
      </w:r>
      <w:r>
        <w:t>are the best fit to data</w:t>
      </w:r>
      <w:r w:rsidRPr="00717CBC">
        <w:t>.</w:t>
      </w:r>
      <w:bookmarkStart w:id="0" w:name="_GoBack"/>
      <w:bookmarkEnd w:id="0"/>
    </w:p>
    <w:p w14:paraId="2629E6D4" w14:textId="77777777" w:rsidR="00AA6C32" w:rsidRDefault="00AA6C32" w:rsidP="00AA6C32">
      <w:pPr>
        <w:widowControl w:val="0"/>
      </w:pPr>
    </w:p>
    <w:p w14:paraId="0C41FEAE" w14:textId="77777777" w:rsidR="00AA6C32" w:rsidRDefault="00AA6C32" w:rsidP="00AA6C32">
      <w:pPr>
        <w:widowControl w:val="0"/>
      </w:pPr>
    </w:p>
    <w:p w14:paraId="107492F4" w14:textId="286FCC9E" w:rsidR="00AA6C32" w:rsidRDefault="00AA6C32" w:rsidP="0067362B">
      <w:pPr>
        <w:jc w:val="center"/>
        <w:rPr>
          <w:b/>
        </w:rPr>
      </w:pPr>
      <w:r>
        <w:rPr>
          <w:b/>
        </w:rPr>
        <w:t>Potential Funding Sources [100 words]:</w:t>
      </w:r>
    </w:p>
    <w:p w14:paraId="5E0ACC63" w14:textId="77777777" w:rsidR="00AA6C32" w:rsidRDefault="00AA6C32" w:rsidP="00AA6C32">
      <w:pPr>
        <w:widowControl w:val="0"/>
      </w:pPr>
      <w:r>
        <w:t>No additional funds are required. This project consists solely of analysis of existing data in the INSIGHT database, and thus no additional data collection is necessary. Applicant Katelyn Gostic is supported by a Ruth L. Kirschstein NRSA Predoctoral Fellowship awarded by NIAID for the duration of her PhD.</w:t>
      </w:r>
    </w:p>
    <w:p w14:paraId="19B2D877" w14:textId="77777777" w:rsidR="004F146F" w:rsidRDefault="004F146F" w:rsidP="00AA6C32">
      <w:pPr>
        <w:widowControl w:val="0"/>
      </w:pPr>
    </w:p>
    <w:p w14:paraId="7D271B4D" w14:textId="77777777" w:rsidR="004F146F" w:rsidRDefault="004F146F" w:rsidP="00AA6C32">
      <w:pPr>
        <w:widowControl w:val="0"/>
      </w:pPr>
    </w:p>
    <w:p w14:paraId="604F6383" w14:textId="60A9933F" w:rsidR="004F146F" w:rsidRDefault="004F146F">
      <w:pPr>
        <w:spacing w:line="240" w:lineRule="auto"/>
      </w:pPr>
      <w:r>
        <w:br w:type="page"/>
      </w:r>
    </w:p>
    <w:p w14:paraId="6482BEFC" w14:textId="5B78C093" w:rsidR="004F146F" w:rsidRDefault="004F146F" w:rsidP="00AA6C32">
      <w:pPr>
        <w:widowControl w:val="0"/>
      </w:pPr>
      <w:r w:rsidRPr="001E06A6">
        <w:rPr>
          <w:b/>
          <w:noProof/>
        </w:rPr>
        <w:drawing>
          <wp:anchor distT="0" distB="0" distL="114300" distR="114300" simplePos="0" relativeHeight="251659264" behindDoc="0" locked="0" layoutInCell="1" allowOverlap="1" wp14:anchorId="4280A85C" wp14:editId="5885A265">
            <wp:simplePos x="0" y="0"/>
            <wp:positionH relativeFrom="margin">
              <wp:posOffset>-165100</wp:posOffset>
            </wp:positionH>
            <wp:positionV relativeFrom="margin">
              <wp:posOffset>63500</wp:posOffset>
            </wp:positionV>
            <wp:extent cx="2806065" cy="3251200"/>
            <wp:effectExtent l="0" t="0" r="0" b="0"/>
            <wp:wrapSquare wrapText="bothSides"/>
            <wp:docPr id="240" name="Picture 239" descr="Imprinting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39" descr="Imprinting_diagram.pdf"/>
                    <pic:cNvPicPr>
                      <a:picLocks noChangeAspect="1"/>
                    </pic:cNvPicPr>
                  </pic:nvPicPr>
                  <pic:blipFill rotWithShape="1">
                    <a:blip r:embed="rId8">
                      <a:extLst>
                        <a:ext uri="{28A0092B-C50C-407E-A947-70E740481C1C}">
                          <a14:useLocalDpi xmlns:a14="http://schemas.microsoft.com/office/drawing/2010/main" val="0"/>
                        </a:ext>
                      </a:extLst>
                    </a:blip>
                    <a:srcRect l="13019" r="3584" b="3381"/>
                    <a:stretch/>
                  </pic:blipFill>
                  <pic:spPr>
                    <a:xfrm>
                      <a:off x="0" y="0"/>
                      <a:ext cx="2806065" cy="3251200"/>
                    </a:xfrm>
                    <a:prstGeom prst="rect">
                      <a:avLst/>
                    </a:prstGeom>
                    <a:effectLst/>
                  </pic:spPr>
                </pic:pic>
              </a:graphicData>
            </a:graphic>
            <wp14:sizeRelH relativeFrom="page">
              <wp14:pctWidth>0</wp14:pctWidth>
            </wp14:sizeRelH>
            <wp14:sizeRelV relativeFrom="page">
              <wp14:pctHeight>0</wp14:pctHeight>
            </wp14:sizeRelV>
          </wp:anchor>
        </w:drawing>
      </w:r>
    </w:p>
    <w:p w14:paraId="6AA49A94" w14:textId="77777777" w:rsidR="004F146F" w:rsidRPr="00B569A5" w:rsidRDefault="004F146F" w:rsidP="004F146F">
      <w:pPr>
        <w:widowControl w:val="0"/>
        <w:rPr>
          <w:b/>
        </w:rPr>
      </w:pPr>
      <w:r>
        <w:rPr>
          <w:b/>
          <w:bCs/>
        </w:rPr>
        <w:t xml:space="preserve">Appendix </w:t>
      </w:r>
      <w:r w:rsidRPr="001E06A6">
        <w:rPr>
          <w:b/>
          <w:bCs/>
        </w:rPr>
        <w:t>Fig 1:</w:t>
      </w:r>
      <w:r w:rsidRPr="001E06A6">
        <w:t xml:space="preserve"> </w:t>
      </w:r>
      <w:r w:rsidRPr="00B569A5">
        <w:rPr>
          <w:b/>
          <w:bCs/>
        </w:rPr>
        <w:t>Explanation of HA imprinting.</w:t>
      </w:r>
    </w:p>
    <w:p w14:paraId="47CB0418" w14:textId="1BE48C10" w:rsidR="004F146F" w:rsidRPr="001E06A6" w:rsidRDefault="004F146F" w:rsidP="004F146F">
      <w:pPr>
        <w:widowControl w:val="0"/>
      </w:pPr>
      <w:r w:rsidRPr="00B569A5">
        <w:rPr>
          <w:b/>
          <w:bCs/>
        </w:rPr>
        <w:t>(A)</w:t>
      </w:r>
      <w:r w:rsidRPr="00B569A5">
        <w:rPr>
          <w:b/>
        </w:rPr>
        <w:t xml:space="preserve"> </w:t>
      </w:r>
      <w:r w:rsidRPr="001E06A6">
        <w:t>Conserved epitopes facilitate broadly protective immune responses against HA subtypes</w:t>
      </w:r>
      <w:r>
        <w:t xml:space="preserve"> in the same genetic group </w:t>
      </w:r>
      <w:r>
        <w:fldChar w:fldCharType="begin" w:fldLock="1"/>
      </w:r>
      <w:r w:rsidR="0067362B">
        <w:instrText>ADDIN CSL_CITATION { "citationItems" : [ { "id" : "ITEM-1", "itemData" : { "ISSN" : "1540-9538", "abstract" : "The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 "author" : [ { "dropping-particle" : "", "family" : "Wrammert", "given" : "Jens", "non-dropping-particle" : "", "parse-names" : false, "suffix" : "" }, { "dropping-particle" : "", "family" : "Koutsonanos", "given" : "Dimitrios", "non-dropping-particle" : "", "parse-names" : false, "suffix" : "" }, { "dropping-particle" : "", "family" : "Li", "given" : "Gui-Mei", "non-dropping-particle" : "", "parse-names" : false, "suffix" : "" }, { "dropping-particle" : "", "family" : "Edupuganti", "given" : "Srilatha", "non-dropping-particle" : "", "parse-names" : false, "suffix" : "" }, { "dropping-particle" : "", "family" : "Sui", "given" : "Jianhua", "non-dropping-particle" : "", "parse-names" : false, "suffix" : "" }, { "dropping-particle" : "", "family" : "Morrissey", "given" : "Michael", "non-dropping-particle" : "", "parse-names" : false, "suffix" : "" }, { "dropping-particle" : "", "family" : "McCausland", "given" : "Megan", "non-dropping-particle" : "", "parse-names" : false, "suffix" : "" }, { "dropping-particle" : "", "family" : "Skountzou", "given" : "Ioanna", "non-dropping-particle" : "", "parse-names" : false, "suffix" : "" }, { "dropping-particle" : "", "family" : "Hornig", "given" : "Mady", "non-dropping-particle" : "", "parse-names" : false, "suffix" : "" }, { "dropping-particle" : "", "family" : "Lipkin", "given" : "W Ian", "non-dropping-particle" : "", "parse-names" : false, "suffix" : "" }, { "dropping-particle" : "", "family" : "Mehta", "given" : "Aneesh", "non-dropping-particle" : "", "parse-names" : false, "suffix" : "" }, { "dropping-particle" : "", "family" : "Razavi", "given" : "Behzad", "non-dropping-particle" : "", "parse-names" : false, "suffix" : "" }, { "dropping-particle" : "", "family" : "Rio", "given" : "Carlos", "non-dropping-particle" : "Del", "parse-names" : false, "suffix" : "" }, { "dropping-particle" : "", "family" : "Zheng", "given" : "Nai-Ying", "non-dropping-particle" : "", "parse-names" : false, "suffix" : "" }, { "dropping-particle" : "", "family" : "Lee", "given" : "Jane-Hwei", "non-dropping-particle" : "", "parse-names" : false, "suffix" : "" }, { "dropping-particle" : "", "family" : "Huang", "given" : "Min", "non-dropping-particle" : "", "parse-names" : false, "suffix" : "" }, { "dropping-particle" : "", "family" : "Ali", "given" : "Zahida", "non-dropping-particle" : "", "parse-names" : false, "suffix" : "" }, { "dropping-particle" : "", "family" : "Kaur", "given" : "Kaval", "non-dropping-particle" : "", "parse-names" : false, "suffix" : "" }, { "dropping-particle" : "", "family" : "Andrews", "given" : "Sarah", "non-dropping-particle" : "", "parse-names" : false, "suffix" : "" }, { "dropping-particle" : "", "family" : "Amara", "given" : "Rama Rao", "non-dropping-particle" : "", "parse-names" : false, "suffix" : "" }, { "dropping-particle" : "", "family" : "Wang", "given" : "Youliang", "non-dropping-particle" : "", "parse-names" : false, "suffix" : "" }, { "dropping-particle" : "", "family" : "Das", "given" : "Suman Ranjan", "non-dropping-particle" : "", "parse-names" : false, "suffix" : "" }, { "dropping-particle" : "", "family" : "O'Donnell", "given" : "Christopher David", "non-dropping-particle" : "", "parse-names" : false, "suffix" : "" }, { "dropping-particle" : "", "family" : "Yewdell", "given" : "Jon W", "non-dropping-particle" : "", "parse-names" : false, "suffix" : "" }, { "dropping-particle" : "", "family" : "Subbarao", "given" : "Kanta", "non-dropping-particle" : "", "parse-names" : false, "suffix" : "" }, { "dropping-particle" : "", "family" : "Marasco", "given" : "Wayne A", "non-dropping-particle" : "", "parse-names" : false, "suffix" : "" }, { "dropping-particle" : "", "family" : "Mulligan", "given" : "Mark J", "non-dropping-particle" : "", "parse-names" : false, "suffix" : "" }, { "dropping-particle" : "", "family" : "Compans", "given" : "Richard", "non-dropping-particle" : "", "parse-names" : false, "suffix" : "" }, { "dropping-particle" : "", "family" : "Ahmed", "given" : "Rafi", "non-dropping-particle" : "", "parse-names" : false, "suffix" : "" }, { "dropping-particle" : "", "family" : "Wilson", "given" : "Patrick C", "non-dropping-particle" : "", "parse-names" : false, "suffix" : "" } ], "container-title" : "The Journal of experimental medicine", "id" : "ITEM-1", "issue" : "1", "issued" : { "date-parts" : [ [ "2011", "1", "17" ] ] }, "page" : "181-93", "title" : "Broadly cross-reactive antibodies dominate the human B cell response against 2009 pandemic H1N1 influenza virus infection.", "type" : "article-journal", "volume" : "208" }, "uris" : [ "http://www.mendeley.com/documents/?uuid=13843594-6703-4fb2-81e9-3c87fbd3efe7" ] }, { "id" : "ITEM-2", "itemData" : { "DOI" : "10.1073/pnas.1200039109", "ISSN" : "1091-6490", "PMID" : "22308500", "abstract" : "After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 "author" : [ { "dropping-particle" : "", "family" : "Pica", "given" : "Natalie", "non-dropping-particle" : "", "parse-names" : false, "suffix" : "" }, { "dropping-particle" : "", "family" : "Hai", "given" : "Rong", "non-dropping-particle" : "", "parse-names" : false, "suffix" : "" }, { "dropping-particle" : "", "family" : "Krammer", "given" : "Florian", "non-dropping-particle" : "", "parse-names" : false, "suffix" : "" }, { "dropping-particle" : "", "family" : "Wang", "given" : "Taia T", "non-dropping-particle" : "", "parse-names" : false, "suffix" : "" }, { "dropping-particle" : "", "family" : "Maamary", "given" : "Jad", "non-dropping-particle" : "", "parse-names" : false, "suffix" : "" }, { "dropping-particle" : "", "family" : "Eggink", "given" : "Dirk", "non-dropping-particle" : "", "parse-names" : false, "suffix" : "" }, { "dropping-particle" : "", "family" : "Tan", "given" : "Gene S", "non-dropping-particle" : "", "parse-names" : false, "suffix" : "" }, { "dropping-particle" : "", "family" : "Krause", "given" : "Jens C", "non-dropping-particle" : "", "parse-names" : false, "suffix" : "" }, { "dropping-particle" : "", "family" : "Moran", "given" : "Thomas", "non-dropping-particle" : "", "parse-names" : false, "suffix" : "" }, { "dropping-particle" : "", "family" : "Stein", "given" : "Cheryl R", "non-dropping-particle" : "", "parse-names" : false, "suffix" : "" }, { "dropping-particle" : "", "family" : "Banach", "given" : "David", "non-dropping-particle" : "", "parse-names" : false, "suffix" : "" }, { "dropping-particle" : "", "family" : "Wrammert", "given" : "Jens", "non-dropping-particle" : "", "parse-names" : false, "suffix" : "" }, { "dropping-particle" : "", "family" : "Belshe", "given" : "Robert B", "non-dropping-particle" : "", "parse-names" : false, "suffix" : "" }, { "dropping-particle" : "", "family" : "Garc\u00eda-Sastre", "given" : "Adolfo", "non-dropping-particle" : "", "parse-names" : false, "suffix" : "" }, { "dropping-particle" : "", "family" : "Palese", "given" : "Peter", "non-dropping-particle" : "", "parse-names" : false, "suffix" : "" } ], "container-title" : "Proceedings of the National Academy of Sciences of the United States of America", "id" : "ITEM-2", "issue" : "7", "issued" : { "date-parts" : [ [ "2012", "2", "14" ] ] }, "page" : "2573-8", "title" : "Hemagglutinin stalk antibodies elicited by the 2009 pandemic influenza virus as a mechanism for the extinction of seasonal H1N1 viruses.", "type" : "article-journal", "volume" : "109" }, "uris" : [ "http://www.mendeley.com/documents/?uuid=ebf813a1-1de3-4fbc-a269-209bdf146a7a" ] }, { "id" : "ITEM-3", "itemData" : { "DOI" : "10.1073/pnas.1118979109", "abstract" : "We have previously shown that broadly neutralizing antibodies reactive to the conserved stem region of the influenza virus hemagglutinin (HA) were generated in people infected with the 2009 pandemic H1N1 strain. Such antibodies are rarely seen in humans following infection or vaccination with seasonal influenza virus strains. However, the important question remained whether the inactivated 2009 pandemic H1N1 vaccine, like the infection, could also induce these broadly neutralizing antibodies. To address this question, we analyzed B-cell responses in 24 healthy adults immunized with the pandemic vaccine in 2009. In all cases, we found a rapid, predominantly IgG-producing vaccine-specific plasmablast response. Strikingly, the majority (25 of 28) of HA-specific monoclonal antibodies generated from the vaccine-specific plasmablasts neutralized more than one influenza strain and exhibited high levels of somatic hypermutation, suggesting they were derived from recall of B-cell memory. Indeed, memory B cells that recognized the 2009 pandemic H1N1 HA were detectable before vaccination not only in this cohort but also in samples obtained before the emergence of the pandemic strain. Three antibodies demonstrated extremely broad cross-reactivity and were found to bind the HA stem. Furthermore, one stem-reactive antibody recognized not only H1 and H5, but also H3 influenza viruses. This exceptional cross-reactivity indicates that antibodies capable of neutralizing most influenza subtypes might indeed be elicited by vaccination. The challenge now is to improve upon this result and design influenza vaccines that can elicit these broadly cross-reactive antibodies at sufficiently high levels to provide heterosubtypic protection. ", "author" : [ { "dropping-particle" : "", "family" : "Li", "given" : "Gui-Mei", "non-dropping-particle" : "", "parse-names" : false, "suffix" : "" }, { "dropping-particle" : "", "family" : "Chiu", "given" : "Christopher", "non-dropping-particle" : "", "parse-names" : false, "suffix" : "" }, { "dropping-particle" : "", "family" : "Wrammert", "given" : "Jens", "non-dropping-particle" : "", "parse-names" : false, "suffix" : "" }, { "dropping-particle" : "", "family" : "McCausland", "given" : "Megan", "non-dropping-particle" : "", "parse-names" : false, "suffix" : "" }, { "dropping-particle" : "", "family" : "Andrews", "given" : "Sarah F", "non-dropping-particle" : "", "parse-names" : false, "suffix" : "" }, { "dropping-particle" : "", "family" : "Zheng", "given" : "Nai-Ying", "non-dropping-particle" : "", "parse-names" : false, "suffix" : "" }, { "dropping-particle" : "", "family" : "Lee", "given" : "Jane-Hwei", "non-dropping-particle" : "", "parse-names" : false, "suffix" : "" }, { "dropping-particle" : "", "family" : "Huang", "given" : "Min", "non-dropping-particle" : "", "parse-names" : false, "suffix" : "" }, { "dropping-particle" : "", "family" : "Qu", "given" : "Xinyan", "non-dropping-particle" : "", "parse-names" : false, "suffix" : "" }, { "dropping-particle" : "", "family" : "Edupuganti", "given" : "Srilatha", "non-dropping-particle" : "", "parse-names" : false, "suffix" : "" }, { "dropping-particle" : "", "family" : "Mulligan", "given" : "Mark", "non-dropping-particle" : "", "parse-names" : false, "suffix" : "" }, { "dropping-particle" : "", "family" : "Das", "given" : "Suman R", "non-dropping-particle" : "", "parse-names" : false, "suffix" : "" }, { "dropping-particle" : "", "family" : "Yewdell", "given" : "Jonathan W", "non-dropping-particle" : "", "parse-names" : false, "suffix" : "" }, { "dropping-particle" : "", "family" : "Mehta", "given" : "Aneesh K", "non-dropping-particle" : "", "parse-names" : false, "suffix" : "" }, { "dropping-particle" : "", "family" : "Wilson", "given" : "Patrick C", "non-dropping-particle" : "", "parse-names" : false, "suffix" : "" }, { "dropping-particle" : "", "family" : "Ahmed", "given" : "Rafi", "non-dropping-particle" : "", "parse-names" : false, "suffix" : "" } ], "container-title" : "Proceedings of the National Academy of Sciences ", "id" : "ITEM-3", "issue" : "23 ", "issued" : { "date-parts" : [ [ "2012", "6", "5" ] ] }, "note" : "10.1073/pnas.1118979109", "page" : "9047-9052", "title" : "Pandemic H1N1 influenza vaccine induces a recall response in humans that favors broadly cross-reactive memory B cells", "type" : "article-journal", "volume" : "109 " }, "uris" : [ "http://www.mendeley.com/documents/?uuid=c13679d6-e440-4f23-94b4-f151ab8bc39b" ] }, { "id" : "ITEM-4", "itemData" : { "DOI" : "10.1126/scitranslmed.3006637", "ISSN" : "1946-6242", "PMID" : "23946196", "abstract" : "Antigenic diversity shapes immunity in distinct and unexpected ways. This is particularly true of the humoral response generated against influenza A viruses. Although it is known that immunological memory developed against previously encountered influenza A virus strains affects the outcome of subsequent infections, exactly how sequential exposures to antigenically variant viruses shape the humoral immune response in humans remains poorly understood. To address this important question, we performed a longitudinal analysis of antibody titers against various pandemic and seasonal strains of influenza virus spanning a 20-year period (1987 to 2008) with samples from 40 individuals (birth dates, 1917 to 1952) obtained from the Framingham Heart Study. Longitudinal increases in neutralizing antibody titers were observed against previously encountered pandemic H2N2, H3N2, and H1N1 influenza A virus strains. Antibody titers against seasonal strains encountered later in life also increased longitudinally at a rate similar to that against their pandemic predecessors. Titers of cross-reactive antibodies specific to the hemagglutinin stalk domain were also investigated because they are influenced by exposure to antigenically diverse influenza A viruses. These titers rose modestly over time, even in the absence of major antigenic shifts. No sustained increase in neutralizing antibody titers against an antigenically more stable virus (human cytomegalovirus) was observed. The results herein describe a role for antigenic variation in shaping the humoral immune compartment and provide a rational basis for the hierarchical nature of antibody titers against influenza A viruses in humans.", "author" : [ { "dropping-particle" : "", "family" : "Miller", "given" : "Matthew S", "non-dropping-particle" : "", "parse-names" : false, "suffix" : "" }, { "dropping-particle" : "", "family" : "Gardner", "given" : "Thomas J", "non-dropping-particle" : "", "parse-names" : false, "suffix" : "" }, { "dropping-particle" : "", "family" : "Krammer", "given" : "Florian", "non-dropping-particle" : "", "parse-names" : false, "suffix" : "" }, { "dropping-particle" : "", "family" : "Aguado", "given" : "Lauren C", "non-dropping-particle" : "", "parse-names" : false, "suffix" : "" }, { "dropping-particle" : "", "family" : "Tortorella", "given" : "Domenico", "non-dropping-particle" : "", "parse-names" : false, "suffix" : "" }, { "dropping-particle" : "", "family" : "Basler", "given" : "Christopher F", "non-dropping-particle" : "", "parse-names" : false, "suffix" : "" }, { "dropping-particle" : "", "family" : "Palese", "given" : "Peter", "non-dropping-particle" : "", "parse-names" : false, "suffix" : "" } ], "container-title" : "Science translational medicine", "id" : "ITEM-4", "issue" : "198", "issued" : { "date-parts" : [ [ "2013", "8", "14" ] ] }, "page" : "198ra107", "title" : "Neutralizing antibodies against previously encountered influenza virus strains increase over time: a longitudinal analysis.", "type" : "article-journal", "volume" : "5" }, "uris" : [ "http://www.mendeley.com/documents/?uuid=e3a1372a-d863-4385-9a77-597f5788c241" ] }, { "id" : "ITEM-5", "itemData" : { "DOI" : "10.1128/JVI.03183-13", "ISSN" : "0022-538X", "abstract" : "The recent outbreak of H7N9 influenza virus infections in humans in China has raised concerns about the pandemic potential of this strain. Here, we test the efficacy of H3 stalk-based chimeric hemagglutinin universal influenza virus vaccine constructs to protect against H7N9 challenge in mice. Chimeric hemagglutinin constructs protected from viral challenge in the context of different administration routes as well as with a generic oil-in-water adjuvant similar to formulations licensed for use in humans. ", "author" : [ { "dropping-particle" : "", "family" : "Krammer", "given" : "Florian", "non-dropping-particle" : "", "parse-names" : false, "suffix" : "" }, { "dropping-particle" : "", "family" : "Margine", "given" : "Irina", "non-dropping-particle" : "", "parse-names" : false, "suffix" : "" }, { "dropping-particle" : "", "family" : "Hai", "given" : "Rong", "non-dropping-particle" : "", "parse-names" : false, "suffix" : "" }, { "dropping-particle" : "", "family" : "Flood", "given" : "Alexander", "non-dropping-particle" : "", "parse-names" : false, "suffix" : "" }, { "dropping-particle" : "", "family" : "Hirsh", "given" : "Ariana", "non-dropping-particle" : "", "parse-names" : false, "suffix" : "" }, { "dropping-particle" : "", "family" : "Tsvetnitsky", "given" : "Vadim", "non-dropping-particle" : "", "parse-names" : false, "suffix" : "" }, { "dropping-particle" : "", "family" : "Chen", "given" : "Dexiang", "non-dropping-particle" : "", "parse-names" : false, "suffix" : "" }, { "dropping-particle" : "", "family" : "Palese", "given" : "Peter", "non-dropping-particle" : "", "parse-names" : false, "suffix" : "" } ], "container-title" : "Journal of Virology", "id" : "ITEM-5", "issue" : "4", "issued" : { "date-parts" : [ [ "2014", "2", "28" ] ] }, "page" : "2340-2343", "publisher" : "American Society for Microbiology", "publisher-place" : "1752 N St., N.W., Washington, DC", "title" : "H3 Stalk-Based Chimeric Hemagglutinin Influenza Virus Constructs Protect Mice from H7N9 Challenge", "type" : "article-journal", "volume" : "88" }, "uris" : [ "http://www.mendeley.com/documents/?uuid=ea6378d2-5e70-4758-849d-83874e47da01" ] }, { "id" : "ITEM-6", "itemData" : { "DOI" : "10.1073/pnas.1414070111", "ISSN" : "0027-8424", "abstract" : "Vaccination is the most effective means of attaining protection against influenza viruses. However, the constantly evolving nature of influenza viruses enables them to escape preexisting immune surveillance, and thus thwarts public health efforts to control influenza annual epidemics and occasional pandemics. One solution is to elicit antibodies directed against highly conserved epitopes, such as those within the stem region of influenza HA, the principal target of virus-neutralizing antibody responses. This study shows that annual influenza vaccines induce antibody responses that are largely directed against the highly variable HA head region. In contrast, heterologous immunization with HA derived from influenza strains that are currently not circulating in humans (e.g. H5N1) can substantially increase HA stem-specific responses. ", "author" : [ { "dropping-particle" : "", "family" : "Ellebedy", "given" : "Ali H", "non-dropping-particle" : "", "parse-names" : false, "suffix" : "" }, { "dropping-particle" : "", "family" : "Krammer", "given" : "Florian", "non-dropping-particle" : "", "parse-names" : false, "suffix" : "" }, { "dropping-particle" : "", "family" : "Li", "given" : "Gui-Mei", "non-dropping-particle" : "", "parse-names" : false, "suffix" : "" }, { "dropping-particle" : "", "family" : "Miller", "given" : "Matthew S", "non-dropping-particle" : "", "parse-names" : false, "suffix" : "" }, { "dropping-particle" : "", "family" : "Chiu", "given" : "Christopher", "non-dropping-particle" : "", "parse-names" : false, "suffix" : "" }, { "dropping-particle" : "", "family" : "Wrammert", "given" : "Jens", "non-dropping-particle" : "", "parse-names" : false, "suffix" : "" }, { "dropping-particle" : "", "family" : "Chang", "given" : "Cathy Y", "non-dropping-particle" : "", "parse-names" : false, "suffix" : "" }, { "dropping-particle" : "", "family" : "Davis", "given" : "Carl W", "non-dropping-particle" : "", "parse-names" : false, "suffix" : "" }, { "dropping-particle" : "", "family" : "McCausland", "given" : "Megan", "non-dropping-particle" : "", "parse-names" : false, "suffix" : "" }, { "dropping-particle" : "", "family" : "Elbein", "given" : "Rivka", "non-dropping-particle" : "", "parse-names" : false, "suffix" : "" }, { "dropping-particle" : "", "family" : "Edupuganti", "given" : "Srilatha", "non-dropping-particle" : "", "parse-names" : false, "suffix" : "" }, { "dropping-particle" : "", "family" : "Spearman", "given" : "Paul", "non-dropping-particle" : "", "parse-names" : false, "suffix" : "" }, { "dropping-particle" : "", "family" : "Andrews", "given" : "Sarah F", "non-dropping-particle" : "", "parse-names" : false, "suffix" : "" }, { "dropping-particle" : "", "family" : "Wilson", "given" : "Patrick C", "non-dropping-particle" : "", "parse-names" : false, "suffix" : "" }, { "dropping-particle" : "", "family" : "Garc\u00eda-Sastre", "given" : "Adolfo", "non-dropping-particle" : "", "parse-names" : false, "suffix" : "" }, { "dropping-particle" : "", "family" : "Mulligan", "given" : "Mark J", "non-dropping-particle" : "", "parse-names" : false, "suffix" : "" }, { "dropping-particle" : "", "family" : "Mehta", "given" : "Aneesh K", "non-dropping-particle" : "", "parse-names" : false, "suffix" : "" }, { "dropping-particle" : "", "family" : "Palese", "given" : "Peter", "non-dropping-particle" : "", "parse-names" : false, "suffix" : "" }, { "dropping-particle" : "", "family" : "Ahmed", "given" : "Rafi", "non-dropping-particle" : "", "parse-names" : false, "suffix" : "" } ], "container-title" : "Proceedings of the National Academy of Sciences of the United States of America", "id" : "ITEM-6", "issue" : "36", "issued" : { "date-parts" : [ [ "2014", "9", "9" ] ] }, "page" : "13133-13138", "publisher" : "National Academy of Sciences", "title" : "Induction of broadly cross-reactive antibody responses to the influenza HA stem region following H5N1 vaccination in humans", "type" : "article-journal", "volume" : "111" }, "uris" : [ "http://www.mendeley.com/documents/?uuid=b26a7c81-7a5a-405b-b778-7cc264871e36" ] } ], "mendeley" : { "formattedCitation" : "(&lt;i&gt;5&lt;/i&gt;\u2013&lt;i&gt;10&lt;/i&gt;)", "plainTextFormattedCitation" : "(5\u201310)", "previouslyFormattedCitation" : "(&lt;i&gt;5&lt;/i&gt;\u2013&lt;i&gt;10&lt;/i&gt;)" }, "properties" : { "noteIndex" : 0 }, "schema" : "https://github.com/citation-style-language/schema/raw/master/csl-citation.json" }</w:instrText>
      </w:r>
      <w:r>
        <w:fldChar w:fldCharType="separate"/>
      </w:r>
      <w:r w:rsidR="004E193E" w:rsidRPr="004E193E">
        <w:rPr>
          <w:noProof/>
        </w:rPr>
        <w:t>(</w:t>
      </w:r>
      <w:r w:rsidR="004E193E" w:rsidRPr="004E193E">
        <w:rPr>
          <w:i/>
          <w:noProof/>
        </w:rPr>
        <w:t>5</w:t>
      </w:r>
      <w:r w:rsidR="004E193E" w:rsidRPr="004E193E">
        <w:rPr>
          <w:noProof/>
        </w:rPr>
        <w:t>–</w:t>
      </w:r>
      <w:r w:rsidR="004E193E" w:rsidRPr="004E193E">
        <w:rPr>
          <w:i/>
          <w:noProof/>
        </w:rPr>
        <w:t>10</w:t>
      </w:r>
      <w:r w:rsidR="004E193E" w:rsidRPr="004E193E">
        <w:rPr>
          <w:noProof/>
        </w:rPr>
        <w:t>)</w:t>
      </w:r>
      <w:r>
        <w:fldChar w:fldCharType="end"/>
      </w:r>
      <w:r>
        <w:t xml:space="preserve">. HA phylogeny modified from </w:t>
      </w:r>
      <w:r>
        <w:fldChar w:fldCharType="begin" w:fldLock="1"/>
      </w:r>
      <w:r w:rsidR="0067362B">
        <w:instrText>ADDIN CSL_CITATION { "citationItems" : [ { "id" : "ITEM-1", "itemData" : { "DOI" : "10.1073/pnas.0807142105", "ISSN" : "0027-8424", "PMID" : "19004788", "abstract" : "The influenza surface glycoprotein hemagglutinin (HA) is a potential target for antiviral drugs because of its key roles in the initial stages of infection: receptor binding and the fusion of virus and cell membranes. The structure of HA in complex with a known inhibitor of membrane fusion and virus infectivity, tert-butyl hydroquinone (TBHQ), shows that the inhibitor binds in a hydrophobic pocket formed at an interface between HA monomers. Occupation of this site by TBHQ stabilizes the neutral pH structure through intersubunit and intrasubunit interactions that presumably inhibit the conformational rearrangements required for membrane fusion. The nature of the binding site suggests routes for the chemical modification of TBHQ that could lead to the development of more potent inhibitors of membrane fusion and potential anti-influenza drugs.", "author" : [ { "dropping-particle" : "", "family" : "Russell", "given" : "R. J.", "non-dropping-particle" : "", "parse-names" : false, "suffix" : "" }, { "dropping-particle" : "", "family" : "Kerry", "given" : "P. S.", "non-dropping-particle" : "", "parse-names" : false, "suffix" : "" }, { "dropping-particle" : "", "family" : "Stevens", "given" : "D. J.", "non-dropping-particle" : "", "parse-names" : false, "suffix" : "" }, { "dropping-particle" : "", "family" : "Steinhauer", "given" : "D. A.", "non-dropping-particle" : "", "parse-names" : false, "suffix" : "" }, { "dropping-particle" : "", "family" : "Martin", "given" : "S. R.", "non-dropping-particle" : "", "parse-names" : false, "suffix" : "" }, { "dropping-particle" : "", "family" : "Gamblin", "given" : "S. J.", "non-dropping-particle" : "", "parse-names" : false, "suffix" : "" }, { "dropping-particle" : "", "family" : "Skehel", "given" : "J. J.", "non-dropping-particle" : "", "parse-names" : false, "suffix" : "" } ], "container-title" : "Proceedings of the National Academy of Sciences", "id" : "ITEM-1", "issue" : "46", "issued" : { "date-parts" : [ [ "2008", "11", "12" ] ] }, "page" : "17736-17741", "title" : "Structure of influenza hemagglutinin in complex with an inhibitor of membrane fusion", "type" : "article-journal", "volume" : "105" }, "uris" : [ "http://www.mendeley.com/documents/?uuid=7a5539bf-e75e-4b60-bbc0-30bc1bb85738" ] } ], "mendeley" : { "formattedCitation" : "(&lt;i&gt;11&lt;/i&gt;)", "plainTextFormattedCitation" : "(11)", "previouslyFormattedCitation" : "(&lt;i&gt;11&lt;/i&gt;)" }, "properties" : { "noteIndex" : 0 }, "schema" : "https://github.com/citation-style-language/schema/raw/master/csl-citation.json" }</w:instrText>
      </w:r>
      <w:r>
        <w:fldChar w:fldCharType="separate"/>
      </w:r>
      <w:r w:rsidR="004E193E" w:rsidRPr="004E193E">
        <w:rPr>
          <w:noProof/>
        </w:rPr>
        <w:t>(</w:t>
      </w:r>
      <w:r w:rsidR="004E193E" w:rsidRPr="004E193E">
        <w:rPr>
          <w:i/>
          <w:noProof/>
        </w:rPr>
        <w:t>11</w:t>
      </w:r>
      <w:r w:rsidR="004E193E" w:rsidRPr="004E193E">
        <w:rPr>
          <w:noProof/>
        </w:rPr>
        <w:t>)</w:t>
      </w:r>
      <w:r>
        <w:fldChar w:fldCharType="end"/>
      </w:r>
      <w:r w:rsidRPr="001E06A6">
        <w:t xml:space="preserve">. </w:t>
      </w:r>
    </w:p>
    <w:p w14:paraId="5268EEE0" w14:textId="77777777" w:rsidR="004F146F" w:rsidRPr="001E06A6" w:rsidRDefault="004F146F" w:rsidP="004F146F">
      <w:pPr>
        <w:widowControl w:val="0"/>
      </w:pPr>
      <w:r w:rsidRPr="001E06A6">
        <w:sym w:font="Wingdings" w:char="00E0"/>
      </w:r>
      <w:r w:rsidRPr="001E06A6">
        <w:t xml:space="preserve"> </w:t>
      </w:r>
      <w:r w:rsidRPr="001E06A6">
        <w:rPr>
          <w:bCs/>
        </w:rPr>
        <w:t>Individuals gain lifelong protection against novel subtypes in the same HA group first encountered in childhood.</w:t>
      </w:r>
      <w:r w:rsidRPr="001E06A6">
        <w:t xml:space="preserve"> </w:t>
      </w:r>
    </w:p>
    <w:p w14:paraId="66BBDF66" w14:textId="77777777" w:rsidR="008F03A3" w:rsidRDefault="004F146F" w:rsidP="004F146F">
      <w:pPr>
        <w:widowControl w:val="0"/>
      </w:pPr>
      <w:r w:rsidRPr="00B569A5">
        <w:rPr>
          <w:b/>
        </w:rPr>
        <w:t>(</w:t>
      </w:r>
      <w:r w:rsidRPr="00B569A5">
        <w:rPr>
          <w:b/>
          <w:bCs/>
        </w:rPr>
        <w:t>B</w:t>
      </w:r>
      <w:r w:rsidRPr="00B569A5">
        <w:rPr>
          <w:b/>
        </w:rPr>
        <w:t xml:space="preserve">) </w:t>
      </w:r>
      <w:r w:rsidRPr="001E06A6">
        <w:t xml:space="preserve">Timeline of influenza </w:t>
      </w:r>
      <w:proofErr w:type="gramStart"/>
      <w:r w:rsidRPr="001E06A6">
        <w:t>A</w:t>
      </w:r>
      <w:proofErr w:type="gramEnd"/>
      <w:r w:rsidRPr="001E06A6">
        <w:t xml:space="preserve"> circulation in humans, and HA imprinting consequences </w:t>
      </w:r>
    </w:p>
    <w:p w14:paraId="1EA0DF45" w14:textId="5076316F" w:rsidR="004F146F" w:rsidRPr="001E06A6" w:rsidRDefault="004F146F" w:rsidP="004F146F">
      <w:pPr>
        <w:widowControl w:val="0"/>
      </w:pPr>
      <w:r w:rsidRPr="001E06A6">
        <w:rPr>
          <w:bCs/>
        </w:rPr>
        <w:sym w:font="Wingdings" w:char="00E0"/>
      </w:r>
      <w:r w:rsidRPr="001E06A6">
        <w:rPr>
          <w:bCs/>
        </w:rPr>
        <w:t xml:space="preserve"> </w:t>
      </w:r>
      <w:r w:rsidRPr="001E06A6">
        <w:t>Birth years with mismatched childhood exposures are at high risk of infection by emerging, avian influenza subtypes H5N1 and H7N9 [8].</w:t>
      </w:r>
    </w:p>
    <w:p w14:paraId="640990F4" w14:textId="1CA21004" w:rsidR="00AA6C32" w:rsidRDefault="004F146F" w:rsidP="004F146F">
      <w:pPr>
        <w:rPr>
          <w:bCs/>
        </w:rPr>
      </w:pPr>
      <w:r w:rsidRPr="00B569A5">
        <w:rPr>
          <w:b/>
          <w:bCs/>
        </w:rPr>
        <w:t>(C)</w:t>
      </w:r>
      <w:r w:rsidRPr="001E06A6">
        <w:rPr>
          <w:bCs/>
        </w:rPr>
        <w:t xml:space="preserve"> </w:t>
      </w:r>
      <w:r w:rsidRPr="001E06A6">
        <w:t xml:space="preserve">We can </w:t>
      </w:r>
      <w:r w:rsidRPr="001E06A6">
        <w:rPr>
          <w:bCs/>
        </w:rPr>
        <w:t>predict an individual’s imprinting status based on birth year.</w:t>
      </w:r>
    </w:p>
    <w:p w14:paraId="104D3AE7" w14:textId="77777777" w:rsidR="004F146F" w:rsidRDefault="004F146F" w:rsidP="004F146F">
      <w:pPr>
        <w:rPr>
          <w:bCs/>
        </w:rPr>
      </w:pPr>
    </w:p>
    <w:p w14:paraId="1A536E02" w14:textId="77777777" w:rsidR="004F146F" w:rsidRDefault="004F146F" w:rsidP="004F146F">
      <w:pPr>
        <w:rPr>
          <w:bCs/>
        </w:rPr>
      </w:pPr>
    </w:p>
    <w:p w14:paraId="19B3D70F" w14:textId="77777777" w:rsidR="00613E4E" w:rsidRDefault="00613E4E" w:rsidP="004F146F">
      <w:pPr>
        <w:rPr>
          <w:bCs/>
        </w:rPr>
      </w:pPr>
    </w:p>
    <w:p w14:paraId="234E102D" w14:textId="77777777" w:rsidR="00613E4E" w:rsidRDefault="00613E4E" w:rsidP="004F146F">
      <w:pPr>
        <w:rPr>
          <w:bCs/>
        </w:rPr>
      </w:pPr>
    </w:p>
    <w:p w14:paraId="0DB00D6F" w14:textId="793E1837" w:rsidR="004F146F" w:rsidRDefault="004F146F" w:rsidP="004F146F">
      <w:pPr>
        <w:rPr>
          <w:b/>
          <w:bCs/>
        </w:rPr>
      </w:pPr>
      <w:r>
        <w:rPr>
          <w:b/>
          <w:bCs/>
        </w:rPr>
        <w:t>References:</w:t>
      </w:r>
    </w:p>
    <w:p w14:paraId="3DD54B97" w14:textId="02CB3E70" w:rsidR="0067362B" w:rsidRPr="0067362B" w:rsidRDefault="0067362B" w:rsidP="0067362B">
      <w:pPr>
        <w:widowControl w:val="0"/>
        <w:autoSpaceDE w:val="0"/>
        <w:autoSpaceDN w:val="0"/>
        <w:adjustRightInd w:val="0"/>
        <w:spacing w:line="24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Pr="0067362B">
        <w:rPr>
          <w:noProof/>
          <w:szCs w:val="24"/>
        </w:rPr>
        <w:t xml:space="preserve">1. </w:t>
      </w:r>
      <w:r w:rsidRPr="0067362B">
        <w:rPr>
          <w:noProof/>
          <w:szCs w:val="24"/>
        </w:rPr>
        <w:tab/>
        <w:t xml:space="preserve">K. M. Gostic, M. Ambrose, M. Worobey, J. O. Lloyd-Smith, Potent protection against H5N1 and H7N9 influenza via childhood hemagglutinin imprinting. </w:t>
      </w:r>
      <w:r w:rsidRPr="0067362B">
        <w:rPr>
          <w:i/>
          <w:iCs/>
          <w:noProof/>
          <w:szCs w:val="24"/>
        </w:rPr>
        <w:t>Science (80-. ).</w:t>
      </w:r>
      <w:r w:rsidRPr="0067362B">
        <w:rPr>
          <w:noProof/>
          <w:szCs w:val="24"/>
        </w:rPr>
        <w:t xml:space="preserve"> </w:t>
      </w:r>
      <w:r w:rsidRPr="0067362B">
        <w:rPr>
          <w:b/>
          <w:bCs/>
          <w:noProof/>
          <w:szCs w:val="24"/>
        </w:rPr>
        <w:t>354</w:t>
      </w:r>
      <w:r w:rsidRPr="0067362B">
        <w:rPr>
          <w:noProof/>
          <w:szCs w:val="24"/>
        </w:rPr>
        <w:t>, 722–725 (2016).</w:t>
      </w:r>
    </w:p>
    <w:p w14:paraId="3AC1C5C2"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2. </w:t>
      </w:r>
      <w:r w:rsidRPr="0067362B">
        <w:rPr>
          <w:noProof/>
          <w:szCs w:val="24"/>
        </w:rPr>
        <w:tab/>
        <w:t xml:space="preserve">J. Lessler </w:t>
      </w:r>
      <w:r w:rsidRPr="0067362B">
        <w:rPr>
          <w:i/>
          <w:iCs/>
          <w:noProof/>
          <w:szCs w:val="24"/>
        </w:rPr>
        <w:t>et al.</w:t>
      </w:r>
      <w:r w:rsidRPr="0067362B">
        <w:rPr>
          <w:noProof/>
          <w:szCs w:val="24"/>
        </w:rPr>
        <w:t xml:space="preserve">, Evidence for antigenic seniority in influenza A (H3N2) antibody responses in southern China. </w:t>
      </w:r>
      <w:r w:rsidRPr="0067362B">
        <w:rPr>
          <w:i/>
          <w:iCs/>
          <w:noProof/>
          <w:szCs w:val="24"/>
        </w:rPr>
        <w:t>PLoS Pathog.</w:t>
      </w:r>
      <w:r w:rsidRPr="0067362B">
        <w:rPr>
          <w:noProof/>
          <w:szCs w:val="24"/>
        </w:rPr>
        <w:t xml:space="preserve"> </w:t>
      </w:r>
      <w:r w:rsidRPr="0067362B">
        <w:rPr>
          <w:b/>
          <w:bCs/>
          <w:noProof/>
          <w:szCs w:val="24"/>
        </w:rPr>
        <w:t>8</w:t>
      </w:r>
      <w:r w:rsidRPr="0067362B">
        <w:rPr>
          <w:noProof/>
          <w:szCs w:val="24"/>
        </w:rPr>
        <w:t>, e1002802 (2012).</w:t>
      </w:r>
    </w:p>
    <w:p w14:paraId="36CC7E84"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3. </w:t>
      </w:r>
      <w:r w:rsidRPr="0067362B">
        <w:rPr>
          <w:noProof/>
          <w:szCs w:val="24"/>
        </w:rPr>
        <w:tab/>
        <w:t xml:space="preserve">S. F. Andrews </w:t>
      </w:r>
      <w:r w:rsidRPr="0067362B">
        <w:rPr>
          <w:i/>
          <w:iCs/>
          <w:noProof/>
          <w:szCs w:val="24"/>
        </w:rPr>
        <w:t>et al.</w:t>
      </w:r>
      <w:r w:rsidRPr="0067362B">
        <w:rPr>
          <w:noProof/>
          <w:szCs w:val="24"/>
        </w:rPr>
        <w:t xml:space="preserve">, </w:t>
      </w:r>
      <w:r w:rsidRPr="0067362B">
        <w:rPr>
          <w:i/>
          <w:iCs/>
          <w:noProof/>
          <w:szCs w:val="24"/>
        </w:rPr>
        <w:t>Sci. Transl. Med.</w:t>
      </w:r>
      <w:r w:rsidRPr="0067362B">
        <w:rPr>
          <w:noProof/>
          <w:szCs w:val="24"/>
        </w:rPr>
        <w:t>, in press, doi:10.1126/scitranslmed.aad0522.</w:t>
      </w:r>
    </w:p>
    <w:p w14:paraId="5E1E5C07"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4. </w:t>
      </w:r>
      <w:r w:rsidRPr="0067362B">
        <w:rPr>
          <w:noProof/>
          <w:szCs w:val="24"/>
        </w:rPr>
        <w:tab/>
        <w:t xml:space="preserve">W. W. Thompson </w:t>
      </w:r>
      <w:r w:rsidRPr="0067362B">
        <w:rPr>
          <w:i/>
          <w:iCs/>
          <w:noProof/>
          <w:szCs w:val="24"/>
        </w:rPr>
        <w:t>et al.</w:t>
      </w:r>
      <w:r w:rsidRPr="0067362B">
        <w:rPr>
          <w:noProof/>
          <w:szCs w:val="24"/>
        </w:rPr>
        <w:t xml:space="preserve">, Mortality associated with influenza and respiratory syncytial virus in the United States. </w:t>
      </w:r>
      <w:r w:rsidRPr="0067362B">
        <w:rPr>
          <w:i/>
          <w:iCs/>
          <w:noProof/>
          <w:szCs w:val="24"/>
        </w:rPr>
        <w:t>JAMA</w:t>
      </w:r>
      <w:r w:rsidRPr="0067362B">
        <w:rPr>
          <w:noProof/>
          <w:szCs w:val="24"/>
        </w:rPr>
        <w:t xml:space="preserve">. </w:t>
      </w:r>
      <w:r w:rsidRPr="0067362B">
        <w:rPr>
          <w:b/>
          <w:bCs/>
          <w:noProof/>
          <w:szCs w:val="24"/>
        </w:rPr>
        <w:t>289</w:t>
      </w:r>
      <w:r w:rsidRPr="0067362B">
        <w:rPr>
          <w:noProof/>
          <w:szCs w:val="24"/>
        </w:rPr>
        <w:t>, 179–186 (2003).</w:t>
      </w:r>
    </w:p>
    <w:p w14:paraId="4DBD5CB9"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5. </w:t>
      </w:r>
      <w:r w:rsidRPr="0067362B">
        <w:rPr>
          <w:noProof/>
          <w:szCs w:val="24"/>
        </w:rPr>
        <w:tab/>
        <w:t xml:space="preserve">J. Wrammert </w:t>
      </w:r>
      <w:r w:rsidRPr="0067362B">
        <w:rPr>
          <w:i/>
          <w:iCs/>
          <w:noProof/>
          <w:szCs w:val="24"/>
        </w:rPr>
        <w:t>et al.</w:t>
      </w:r>
      <w:r w:rsidRPr="0067362B">
        <w:rPr>
          <w:noProof/>
          <w:szCs w:val="24"/>
        </w:rPr>
        <w:t xml:space="preserve">, Broadly cross-reactive antibodies dominate the human B cell response against 2009 pandemic H1N1 influenza virus infection. </w:t>
      </w:r>
      <w:r w:rsidRPr="0067362B">
        <w:rPr>
          <w:i/>
          <w:iCs/>
          <w:noProof/>
          <w:szCs w:val="24"/>
        </w:rPr>
        <w:t>J. Exp. Med.</w:t>
      </w:r>
      <w:r w:rsidRPr="0067362B">
        <w:rPr>
          <w:noProof/>
          <w:szCs w:val="24"/>
        </w:rPr>
        <w:t xml:space="preserve"> </w:t>
      </w:r>
      <w:r w:rsidRPr="0067362B">
        <w:rPr>
          <w:b/>
          <w:bCs/>
          <w:noProof/>
          <w:szCs w:val="24"/>
        </w:rPr>
        <w:t>208</w:t>
      </w:r>
      <w:r w:rsidRPr="0067362B">
        <w:rPr>
          <w:noProof/>
          <w:szCs w:val="24"/>
        </w:rPr>
        <w:t>, 181–93 (2011).</w:t>
      </w:r>
    </w:p>
    <w:p w14:paraId="749AF96C"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6. </w:t>
      </w:r>
      <w:r w:rsidRPr="0067362B">
        <w:rPr>
          <w:noProof/>
          <w:szCs w:val="24"/>
        </w:rPr>
        <w:tab/>
        <w:t xml:space="preserve">N. Pica </w:t>
      </w:r>
      <w:r w:rsidRPr="0067362B">
        <w:rPr>
          <w:i/>
          <w:iCs/>
          <w:noProof/>
          <w:szCs w:val="24"/>
        </w:rPr>
        <w:t>et al.</w:t>
      </w:r>
      <w:r w:rsidRPr="0067362B">
        <w:rPr>
          <w:noProof/>
          <w:szCs w:val="24"/>
        </w:rPr>
        <w:t xml:space="preserve">, Hemagglutinin stalk antibodies elicited by the 2009 pandemic influenza virus as a mechanism for the extinction of seasonal H1N1 viruses. </w:t>
      </w:r>
      <w:r w:rsidRPr="0067362B">
        <w:rPr>
          <w:i/>
          <w:iCs/>
          <w:noProof/>
          <w:szCs w:val="24"/>
        </w:rPr>
        <w:t>Proc. Natl. Acad. Sci. U. S. A.</w:t>
      </w:r>
      <w:r w:rsidRPr="0067362B">
        <w:rPr>
          <w:noProof/>
          <w:szCs w:val="24"/>
        </w:rPr>
        <w:t xml:space="preserve"> </w:t>
      </w:r>
      <w:r w:rsidRPr="0067362B">
        <w:rPr>
          <w:b/>
          <w:bCs/>
          <w:noProof/>
          <w:szCs w:val="24"/>
        </w:rPr>
        <w:t>109</w:t>
      </w:r>
      <w:r w:rsidRPr="0067362B">
        <w:rPr>
          <w:noProof/>
          <w:szCs w:val="24"/>
        </w:rPr>
        <w:t>, 2573–8 (2012).</w:t>
      </w:r>
    </w:p>
    <w:p w14:paraId="785FAABA"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7. </w:t>
      </w:r>
      <w:r w:rsidRPr="0067362B">
        <w:rPr>
          <w:noProof/>
          <w:szCs w:val="24"/>
        </w:rPr>
        <w:tab/>
        <w:t xml:space="preserve">G.-M. Li </w:t>
      </w:r>
      <w:r w:rsidRPr="0067362B">
        <w:rPr>
          <w:i/>
          <w:iCs/>
          <w:noProof/>
          <w:szCs w:val="24"/>
        </w:rPr>
        <w:t>et al.</w:t>
      </w:r>
      <w:r w:rsidRPr="0067362B">
        <w:rPr>
          <w:noProof/>
          <w:szCs w:val="24"/>
        </w:rPr>
        <w:t xml:space="preserve">, Pandemic H1N1 influenza vaccine induces a recall response in humans that favors broadly cross-reactive memory B cells. </w:t>
      </w:r>
      <w:r w:rsidRPr="0067362B">
        <w:rPr>
          <w:i/>
          <w:iCs/>
          <w:noProof/>
          <w:szCs w:val="24"/>
        </w:rPr>
        <w:t xml:space="preserve">Proc. Natl. Acad. Sci. </w:t>
      </w:r>
      <w:r w:rsidRPr="0067362B">
        <w:rPr>
          <w:noProof/>
          <w:szCs w:val="24"/>
        </w:rPr>
        <w:t xml:space="preserve">. </w:t>
      </w:r>
      <w:r w:rsidRPr="0067362B">
        <w:rPr>
          <w:b/>
          <w:bCs/>
          <w:noProof/>
          <w:szCs w:val="24"/>
        </w:rPr>
        <w:t>109</w:t>
      </w:r>
      <w:r w:rsidRPr="0067362B">
        <w:rPr>
          <w:noProof/>
          <w:szCs w:val="24"/>
        </w:rPr>
        <w:t>, 9047–9052 (2012).</w:t>
      </w:r>
    </w:p>
    <w:p w14:paraId="0925A393"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8. </w:t>
      </w:r>
      <w:r w:rsidRPr="0067362B">
        <w:rPr>
          <w:noProof/>
          <w:szCs w:val="24"/>
        </w:rPr>
        <w:tab/>
        <w:t xml:space="preserve">M. S. Miller </w:t>
      </w:r>
      <w:r w:rsidRPr="0067362B">
        <w:rPr>
          <w:i/>
          <w:iCs/>
          <w:noProof/>
          <w:szCs w:val="24"/>
        </w:rPr>
        <w:t>et al.</w:t>
      </w:r>
      <w:r w:rsidRPr="0067362B">
        <w:rPr>
          <w:noProof/>
          <w:szCs w:val="24"/>
        </w:rPr>
        <w:t xml:space="preserve">, </w:t>
      </w:r>
      <w:r w:rsidRPr="0067362B">
        <w:rPr>
          <w:i/>
          <w:iCs/>
          <w:noProof/>
          <w:szCs w:val="24"/>
        </w:rPr>
        <w:t>Sci. Transl. Med.</w:t>
      </w:r>
      <w:r w:rsidRPr="0067362B">
        <w:rPr>
          <w:noProof/>
          <w:szCs w:val="24"/>
        </w:rPr>
        <w:t>, in press, doi:10.1126/scitranslmed.3006637.</w:t>
      </w:r>
    </w:p>
    <w:p w14:paraId="0400F794"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9. </w:t>
      </w:r>
      <w:r w:rsidRPr="0067362B">
        <w:rPr>
          <w:noProof/>
          <w:szCs w:val="24"/>
        </w:rPr>
        <w:tab/>
        <w:t xml:space="preserve">F. Krammer </w:t>
      </w:r>
      <w:r w:rsidRPr="0067362B">
        <w:rPr>
          <w:i/>
          <w:iCs/>
          <w:noProof/>
          <w:szCs w:val="24"/>
        </w:rPr>
        <w:t>et al.</w:t>
      </w:r>
      <w:r w:rsidRPr="0067362B">
        <w:rPr>
          <w:noProof/>
          <w:szCs w:val="24"/>
        </w:rPr>
        <w:t xml:space="preserve">, H3 Stalk-Based Chimeric Hemagglutinin Influenza Virus Constructs Protect Mice from H7N9 Challenge. </w:t>
      </w:r>
      <w:r w:rsidRPr="0067362B">
        <w:rPr>
          <w:i/>
          <w:iCs/>
          <w:noProof/>
          <w:szCs w:val="24"/>
        </w:rPr>
        <w:t>J. Virol.</w:t>
      </w:r>
      <w:r w:rsidRPr="0067362B">
        <w:rPr>
          <w:noProof/>
          <w:szCs w:val="24"/>
        </w:rPr>
        <w:t xml:space="preserve"> </w:t>
      </w:r>
      <w:r w:rsidRPr="0067362B">
        <w:rPr>
          <w:b/>
          <w:bCs/>
          <w:noProof/>
          <w:szCs w:val="24"/>
        </w:rPr>
        <w:t>88</w:t>
      </w:r>
      <w:r w:rsidRPr="0067362B">
        <w:rPr>
          <w:noProof/>
          <w:szCs w:val="24"/>
        </w:rPr>
        <w:t>, 2340–2343 (2014).</w:t>
      </w:r>
    </w:p>
    <w:p w14:paraId="34268C95" w14:textId="77777777" w:rsidR="0067362B" w:rsidRPr="0067362B" w:rsidRDefault="0067362B" w:rsidP="0067362B">
      <w:pPr>
        <w:widowControl w:val="0"/>
        <w:autoSpaceDE w:val="0"/>
        <w:autoSpaceDN w:val="0"/>
        <w:adjustRightInd w:val="0"/>
        <w:spacing w:line="240" w:lineRule="auto"/>
        <w:ind w:left="640" w:hanging="640"/>
        <w:rPr>
          <w:noProof/>
          <w:szCs w:val="24"/>
        </w:rPr>
      </w:pPr>
      <w:r w:rsidRPr="0067362B">
        <w:rPr>
          <w:noProof/>
          <w:szCs w:val="24"/>
        </w:rPr>
        <w:t xml:space="preserve">10. </w:t>
      </w:r>
      <w:r w:rsidRPr="0067362B">
        <w:rPr>
          <w:noProof/>
          <w:szCs w:val="24"/>
        </w:rPr>
        <w:tab/>
        <w:t xml:space="preserve">A. H. Ellebedy </w:t>
      </w:r>
      <w:r w:rsidRPr="0067362B">
        <w:rPr>
          <w:i/>
          <w:iCs/>
          <w:noProof/>
          <w:szCs w:val="24"/>
        </w:rPr>
        <w:t>et al.</w:t>
      </w:r>
      <w:r w:rsidRPr="0067362B">
        <w:rPr>
          <w:noProof/>
          <w:szCs w:val="24"/>
        </w:rPr>
        <w:t xml:space="preserve">, Induction of broadly cross-reactive antibody responses to the influenza HA stem region following H5N1 vaccination in humans. </w:t>
      </w:r>
      <w:r w:rsidRPr="0067362B">
        <w:rPr>
          <w:i/>
          <w:iCs/>
          <w:noProof/>
          <w:szCs w:val="24"/>
        </w:rPr>
        <w:t>Proc. Natl. Acad. Sci. U. S. A.</w:t>
      </w:r>
      <w:r w:rsidRPr="0067362B">
        <w:rPr>
          <w:noProof/>
          <w:szCs w:val="24"/>
        </w:rPr>
        <w:t xml:space="preserve"> </w:t>
      </w:r>
      <w:r w:rsidRPr="0067362B">
        <w:rPr>
          <w:b/>
          <w:bCs/>
          <w:noProof/>
          <w:szCs w:val="24"/>
        </w:rPr>
        <w:t>111</w:t>
      </w:r>
      <w:r w:rsidRPr="0067362B">
        <w:rPr>
          <w:noProof/>
          <w:szCs w:val="24"/>
        </w:rPr>
        <w:t>, 13133–13138 (2014).</w:t>
      </w:r>
    </w:p>
    <w:p w14:paraId="45EC0339" w14:textId="77777777" w:rsidR="0067362B" w:rsidRPr="0067362B" w:rsidRDefault="0067362B" w:rsidP="0067362B">
      <w:pPr>
        <w:widowControl w:val="0"/>
        <w:autoSpaceDE w:val="0"/>
        <w:autoSpaceDN w:val="0"/>
        <w:adjustRightInd w:val="0"/>
        <w:spacing w:line="240" w:lineRule="auto"/>
        <w:ind w:left="640" w:hanging="640"/>
        <w:rPr>
          <w:noProof/>
        </w:rPr>
      </w:pPr>
      <w:r w:rsidRPr="0067362B">
        <w:rPr>
          <w:noProof/>
          <w:szCs w:val="24"/>
        </w:rPr>
        <w:t xml:space="preserve">11. </w:t>
      </w:r>
      <w:r w:rsidRPr="0067362B">
        <w:rPr>
          <w:noProof/>
          <w:szCs w:val="24"/>
        </w:rPr>
        <w:tab/>
        <w:t xml:space="preserve">R. J. Russell </w:t>
      </w:r>
      <w:r w:rsidRPr="0067362B">
        <w:rPr>
          <w:i/>
          <w:iCs/>
          <w:noProof/>
          <w:szCs w:val="24"/>
        </w:rPr>
        <w:t>et al.</w:t>
      </w:r>
      <w:r w:rsidRPr="0067362B">
        <w:rPr>
          <w:noProof/>
          <w:szCs w:val="24"/>
        </w:rPr>
        <w:t xml:space="preserve">, Structure of influenza hemagglutinin in complex with an inhibitor of membrane fusion. </w:t>
      </w:r>
      <w:r w:rsidRPr="0067362B">
        <w:rPr>
          <w:i/>
          <w:iCs/>
          <w:noProof/>
          <w:szCs w:val="24"/>
        </w:rPr>
        <w:t>Proc. Natl. Acad. Sci.</w:t>
      </w:r>
      <w:r w:rsidRPr="0067362B">
        <w:rPr>
          <w:noProof/>
          <w:szCs w:val="24"/>
        </w:rPr>
        <w:t xml:space="preserve"> </w:t>
      </w:r>
      <w:r w:rsidRPr="0067362B">
        <w:rPr>
          <w:b/>
          <w:bCs/>
          <w:noProof/>
          <w:szCs w:val="24"/>
        </w:rPr>
        <w:t>105</w:t>
      </w:r>
      <w:r w:rsidRPr="0067362B">
        <w:rPr>
          <w:noProof/>
          <w:szCs w:val="24"/>
        </w:rPr>
        <w:t>, 17736–17741 (2008).</w:t>
      </w:r>
    </w:p>
    <w:p w14:paraId="7ACD4E03" w14:textId="29DE02C7" w:rsidR="0067362B" w:rsidRPr="004F146F" w:rsidRDefault="0067362B" w:rsidP="004F146F">
      <w:pPr>
        <w:rPr>
          <w:b/>
        </w:rPr>
      </w:pPr>
      <w:r>
        <w:rPr>
          <w:b/>
          <w:bCs/>
        </w:rPr>
        <w:fldChar w:fldCharType="end"/>
      </w:r>
    </w:p>
    <w:sectPr w:rsidR="0067362B" w:rsidRPr="004F146F" w:rsidSect="004D7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B2E0A" w14:textId="77777777" w:rsidR="00DC0DA1" w:rsidRDefault="00DC0DA1" w:rsidP="004E193E">
      <w:pPr>
        <w:spacing w:line="240" w:lineRule="auto"/>
      </w:pPr>
      <w:r>
        <w:separator/>
      </w:r>
    </w:p>
  </w:endnote>
  <w:endnote w:type="continuationSeparator" w:id="0">
    <w:p w14:paraId="1D3AEEF0" w14:textId="77777777" w:rsidR="00DC0DA1" w:rsidRDefault="00DC0DA1" w:rsidP="004E1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35A99" w14:textId="77777777" w:rsidR="00DC0DA1" w:rsidRDefault="00DC0DA1" w:rsidP="004E193E">
      <w:pPr>
        <w:spacing w:line="240" w:lineRule="auto"/>
      </w:pPr>
      <w:r>
        <w:separator/>
      </w:r>
    </w:p>
  </w:footnote>
  <w:footnote w:type="continuationSeparator" w:id="0">
    <w:p w14:paraId="30185B23" w14:textId="77777777" w:rsidR="00DC0DA1" w:rsidRDefault="00DC0DA1" w:rsidP="004E193E">
      <w:pPr>
        <w:spacing w:line="240" w:lineRule="auto"/>
      </w:pPr>
      <w:r>
        <w:continuationSeparator/>
      </w:r>
    </w:p>
  </w:footnote>
  <w:footnote w:id="1">
    <w:p w14:paraId="4C3578FC" w14:textId="1E2CF8F4" w:rsidR="00DC0DA1" w:rsidRDefault="00DC0DA1">
      <w:pPr>
        <w:pStyle w:val="FootnoteText"/>
      </w:pPr>
      <w:r w:rsidRPr="004E193E">
        <w:rPr>
          <w:rStyle w:val="FootnoteReference"/>
          <w:sz w:val="18"/>
        </w:rPr>
        <w:footnoteRef/>
      </w:r>
      <w:r w:rsidRPr="004E193E">
        <w:rPr>
          <w:sz w:val="18"/>
        </w:rPr>
        <w:t xml:space="preserve"> From unpublished analyses of surveillance data on 14,835 cases of H1N1 and 10,563 cases of H3N2 occurring from 1990-2014. Data was obtained from the Arizona Dept. of Health Services, and from the publicly available NCBI Influenza Virus Database.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E088F"/>
    <w:multiLevelType w:val="hybridMultilevel"/>
    <w:tmpl w:val="C3147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98"/>
    <w:multiLevelType w:val="hybridMultilevel"/>
    <w:tmpl w:val="402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15529"/>
    <w:multiLevelType w:val="hybridMultilevel"/>
    <w:tmpl w:val="6774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96"/>
    <w:rsid w:val="000E2A96"/>
    <w:rsid w:val="003F6674"/>
    <w:rsid w:val="004D72F8"/>
    <w:rsid w:val="004E193E"/>
    <w:rsid w:val="004F146F"/>
    <w:rsid w:val="005251C8"/>
    <w:rsid w:val="00613E4E"/>
    <w:rsid w:val="00662DFF"/>
    <w:rsid w:val="0067362B"/>
    <w:rsid w:val="006D3810"/>
    <w:rsid w:val="008F03A3"/>
    <w:rsid w:val="009F32FF"/>
    <w:rsid w:val="00AA6C32"/>
    <w:rsid w:val="00C20CBB"/>
    <w:rsid w:val="00DC0DA1"/>
    <w:rsid w:val="00DE5C6D"/>
    <w:rsid w:val="00E83706"/>
    <w:rsid w:val="00FE0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3C0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2A96"/>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A96"/>
    <w:rPr>
      <w:rFonts w:ascii="Arial" w:eastAsia="Arial" w:hAnsi="Arial" w:cs="Arial"/>
      <w:color w:val="000000"/>
      <w:sz w:val="22"/>
      <w:szCs w:val="20"/>
    </w:rPr>
  </w:style>
  <w:style w:type="paragraph" w:styleId="ListParagraph">
    <w:name w:val="List Paragraph"/>
    <w:basedOn w:val="Normal"/>
    <w:uiPriority w:val="34"/>
    <w:qFormat/>
    <w:rsid w:val="000E2A96"/>
    <w:pPr>
      <w:ind w:left="720"/>
      <w:contextualSpacing/>
    </w:pPr>
  </w:style>
  <w:style w:type="paragraph" w:styleId="FootnoteText">
    <w:name w:val="footnote text"/>
    <w:basedOn w:val="Normal"/>
    <w:link w:val="FootnoteTextChar"/>
    <w:uiPriority w:val="99"/>
    <w:unhideWhenUsed/>
    <w:rsid w:val="004E193E"/>
    <w:pPr>
      <w:spacing w:line="240" w:lineRule="auto"/>
    </w:pPr>
    <w:rPr>
      <w:sz w:val="24"/>
      <w:szCs w:val="24"/>
    </w:rPr>
  </w:style>
  <w:style w:type="character" w:customStyle="1" w:styleId="FootnoteTextChar">
    <w:name w:val="Footnote Text Char"/>
    <w:basedOn w:val="DefaultParagraphFont"/>
    <w:link w:val="FootnoteText"/>
    <w:uiPriority w:val="99"/>
    <w:rsid w:val="004E193E"/>
    <w:rPr>
      <w:rFonts w:ascii="Arial" w:eastAsia="Arial" w:hAnsi="Arial" w:cs="Arial"/>
      <w:color w:val="000000"/>
    </w:rPr>
  </w:style>
  <w:style w:type="character" w:styleId="FootnoteReference">
    <w:name w:val="footnote reference"/>
    <w:basedOn w:val="DefaultParagraphFont"/>
    <w:uiPriority w:val="99"/>
    <w:unhideWhenUsed/>
    <w:rsid w:val="004E193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2A96"/>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A96"/>
    <w:rPr>
      <w:rFonts w:ascii="Arial" w:eastAsia="Arial" w:hAnsi="Arial" w:cs="Arial"/>
      <w:color w:val="000000"/>
      <w:sz w:val="22"/>
      <w:szCs w:val="20"/>
    </w:rPr>
  </w:style>
  <w:style w:type="paragraph" w:styleId="ListParagraph">
    <w:name w:val="List Paragraph"/>
    <w:basedOn w:val="Normal"/>
    <w:uiPriority w:val="34"/>
    <w:qFormat/>
    <w:rsid w:val="000E2A96"/>
    <w:pPr>
      <w:ind w:left="720"/>
      <w:contextualSpacing/>
    </w:pPr>
  </w:style>
  <w:style w:type="paragraph" w:styleId="FootnoteText">
    <w:name w:val="footnote text"/>
    <w:basedOn w:val="Normal"/>
    <w:link w:val="FootnoteTextChar"/>
    <w:uiPriority w:val="99"/>
    <w:unhideWhenUsed/>
    <w:rsid w:val="004E193E"/>
    <w:pPr>
      <w:spacing w:line="240" w:lineRule="auto"/>
    </w:pPr>
    <w:rPr>
      <w:sz w:val="24"/>
      <w:szCs w:val="24"/>
    </w:rPr>
  </w:style>
  <w:style w:type="character" w:customStyle="1" w:styleId="FootnoteTextChar">
    <w:name w:val="Footnote Text Char"/>
    <w:basedOn w:val="DefaultParagraphFont"/>
    <w:link w:val="FootnoteText"/>
    <w:uiPriority w:val="99"/>
    <w:rsid w:val="004E193E"/>
    <w:rPr>
      <w:rFonts w:ascii="Arial" w:eastAsia="Arial" w:hAnsi="Arial" w:cs="Arial"/>
      <w:color w:val="000000"/>
    </w:rPr>
  </w:style>
  <w:style w:type="character" w:styleId="FootnoteReference">
    <w:name w:val="footnote reference"/>
    <w:basedOn w:val="DefaultParagraphFont"/>
    <w:uiPriority w:val="99"/>
    <w:unhideWhenUsed/>
    <w:rsid w:val="004E19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7456</Words>
  <Characters>42948</Characters>
  <Application>Microsoft Macintosh Word</Application>
  <DocSecurity>0</DocSecurity>
  <Lines>1022</Lines>
  <Paragraphs>454</Paragraphs>
  <ScaleCrop>false</ScaleCrop>
  <Company>Stony Brook</Company>
  <LinksUpToDate>false</LinksUpToDate>
  <CharactersWithSpaces>49950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Gostic</dc:creator>
  <cp:keywords/>
  <dc:description/>
  <cp:lastModifiedBy>Katie Gostic</cp:lastModifiedBy>
  <cp:revision>9</cp:revision>
  <dcterms:created xsi:type="dcterms:W3CDTF">2017-07-13T16:55:00Z</dcterms:created>
  <dcterms:modified xsi:type="dcterms:W3CDTF">2017-07-14T22:13:00Z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1e9a7051-b07c-3ac1-9d99-95be1d0a52f2</vt:lpwstr>
  </property>
  <property fmtid="{D5CDD505-2E9C-101B-9397-08002B2CF9AE}" pid="4" name="Mendeley Citation Style_1">
    <vt:lpwstr>http://www.zotero.org/styles/science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