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564" w:rsidRDefault="004E0564" w:rsidP="004E0564">
      <w:pPr>
        <w:shd w:val="clear" w:color="auto" w:fill="FFFFFF"/>
        <w:ind w:firstLine="720"/>
        <w:rPr>
          <w:rFonts w:ascii="Arial" w:eastAsia="Times New Roman" w:hAnsi="Arial" w:cs="Arial"/>
          <w:color w:val="222222"/>
        </w:rPr>
      </w:pPr>
      <w:bookmarkStart w:id="0" w:name="_GoBack"/>
      <w:r w:rsidRPr="004E0564">
        <w:rPr>
          <w:rFonts w:ascii="Arial" w:eastAsia="Times New Roman" w:hAnsi="Arial" w:cs="Arial"/>
          <w:color w:val="222222"/>
        </w:rPr>
        <w:t xml:space="preserve">Most seasonal influenza immunity is narrow, </w:t>
      </w:r>
      <w:r w:rsidR="009D7EFB">
        <w:rPr>
          <w:rFonts w:ascii="Arial" w:eastAsia="Times New Roman" w:hAnsi="Arial" w:cs="Arial"/>
          <w:color w:val="222222"/>
        </w:rPr>
        <w:t>with</w:t>
      </w:r>
      <w:r>
        <w:rPr>
          <w:rFonts w:ascii="Arial" w:eastAsia="Times New Roman" w:hAnsi="Arial" w:cs="Arial"/>
          <w:color w:val="222222"/>
        </w:rPr>
        <w:t xml:space="preserve"> </w:t>
      </w:r>
      <w:r w:rsidRPr="004E0564">
        <w:rPr>
          <w:rFonts w:ascii="Arial" w:eastAsia="Times New Roman" w:hAnsi="Arial" w:cs="Arial"/>
          <w:color w:val="222222"/>
        </w:rPr>
        <w:t xml:space="preserve">cross-protection </w:t>
      </w:r>
      <w:r w:rsidR="009D7EFB">
        <w:rPr>
          <w:rFonts w:ascii="Arial" w:eastAsia="Times New Roman" w:hAnsi="Arial" w:cs="Arial"/>
          <w:color w:val="222222"/>
        </w:rPr>
        <w:t>limited to</w:t>
      </w:r>
      <w:r w:rsidRPr="004E0564">
        <w:rPr>
          <w:rFonts w:ascii="Arial" w:eastAsia="Times New Roman" w:hAnsi="Arial" w:cs="Arial"/>
          <w:color w:val="222222"/>
        </w:rPr>
        <w:t xml:space="preserve"> closely related strains</w:t>
      </w:r>
      <w:r>
        <w:rPr>
          <w:rFonts w:ascii="Arial" w:eastAsia="Times New Roman" w:hAnsi="Arial" w:cs="Arial"/>
          <w:color w:val="222222"/>
        </w:rPr>
        <w:t xml:space="preserve"> of the same subtype</w:t>
      </w:r>
      <w:r w:rsidRPr="004E0564">
        <w:rPr>
          <w:rFonts w:ascii="Arial" w:eastAsia="Times New Roman" w:hAnsi="Arial" w:cs="Arial"/>
          <w:color w:val="222222"/>
        </w:rPr>
        <w:t xml:space="preserve">. Narrow immunity arises </w:t>
      </w:r>
      <w:r>
        <w:rPr>
          <w:rFonts w:ascii="Arial" w:eastAsia="Times New Roman" w:hAnsi="Arial" w:cs="Arial"/>
          <w:color w:val="222222"/>
        </w:rPr>
        <w:t>because</w:t>
      </w:r>
      <w:r w:rsidRPr="004E0564">
        <w:rPr>
          <w:rFonts w:ascii="Arial" w:eastAsia="Times New Roman" w:hAnsi="Arial" w:cs="Arial"/>
          <w:color w:val="222222"/>
        </w:rPr>
        <w:t xml:space="preserve"> </w:t>
      </w:r>
      <w:r>
        <w:rPr>
          <w:rFonts w:ascii="Arial" w:eastAsia="Times New Roman" w:hAnsi="Arial" w:cs="Arial"/>
          <w:color w:val="222222"/>
        </w:rPr>
        <w:t xml:space="preserve">immunodominant </w:t>
      </w:r>
      <w:r w:rsidRPr="004E0564">
        <w:rPr>
          <w:rFonts w:ascii="Arial" w:eastAsia="Times New Roman" w:hAnsi="Arial" w:cs="Arial"/>
          <w:color w:val="222222"/>
        </w:rPr>
        <w:t>epitopes</w:t>
      </w:r>
      <w:r>
        <w:rPr>
          <w:rFonts w:ascii="Arial" w:eastAsia="Times New Roman" w:hAnsi="Arial" w:cs="Arial"/>
          <w:color w:val="222222"/>
        </w:rPr>
        <w:t xml:space="preserve"> on influenza’s hemagglutinin (HA) and neuraminidase (NA) antigens are genetically and antigenically variable</w:t>
      </w:r>
      <w:r w:rsidRPr="004E0564">
        <w:rPr>
          <w:rFonts w:ascii="Arial" w:eastAsia="Times New Roman" w:hAnsi="Arial" w:cs="Arial"/>
          <w:color w:val="222222"/>
        </w:rPr>
        <w:t xml:space="preserve">. </w:t>
      </w:r>
      <w:r>
        <w:rPr>
          <w:rFonts w:ascii="Arial" w:eastAsia="Times New Roman" w:hAnsi="Arial" w:cs="Arial"/>
          <w:color w:val="222222"/>
        </w:rPr>
        <w:t xml:space="preserve">In other words, antibodies that target these variable epitopes typically dominate the immune response against seasonal influenza. In turn, </w:t>
      </w:r>
      <w:r w:rsidRPr="004E0564">
        <w:rPr>
          <w:rFonts w:ascii="Arial" w:eastAsia="Times New Roman" w:hAnsi="Arial" w:cs="Arial"/>
          <w:color w:val="222222"/>
        </w:rPr>
        <w:t xml:space="preserve">these narrow antibody responses drive </w:t>
      </w:r>
      <w:r>
        <w:rPr>
          <w:rFonts w:ascii="Arial" w:eastAsia="Times New Roman" w:hAnsi="Arial" w:cs="Arial"/>
          <w:color w:val="222222"/>
        </w:rPr>
        <w:t>well-known epidemiological patterns,</w:t>
      </w:r>
      <w:r w:rsidRPr="004E0564">
        <w:rPr>
          <w:rFonts w:ascii="Arial" w:eastAsia="Times New Roman" w:hAnsi="Arial" w:cs="Arial"/>
          <w:color w:val="222222"/>
        </w:rPr>
        <w:t xml:space="preserve"> like antigenic drift</w:t>
      </w:r>
      <w:r>
        <w:rPr>
          <w:rFonts w:ascii="Arial" w:eastAsia="Times New Roman" w:hAnsi="Arial" w:cs="Arial"/>
          <w:color w:val="222222"/>
        </w:rPr>
        <w:t xml:space="preserve">, </w:t>
      </w:r>
      <w:r w:rsidRPr="004E0564">
        <w:rPr>
          <w:rFonts w:ascii="Arial" w:eastAsia="Times New Roman" w:hAnsi="Arial" w:cs="Arial"/>
          <w:color w:val="222222"/>
        </w:rPr>
        <w:t>vaccine escape</w:t>
      </w:r>
      <w:r>
        <w:rPr>
          <w:rFonts w:ascii="Arial" w:eastAsia="Times New Roman" w:hAnsi="Arial" w:cs="Arial"/>
          <w:color w:val="222222"/>
        </w:rPr>
        <w:t>, and ephemeral immune memory.</w:t>
      </w:r>
    </w:p>
    <w:bookmarkEnd w:id="0"/>
    <w:p w:rsidR="00790833" w:rsidRDefault="004E0564" w:rsidP="004E0564">
      <w:pPr>
        <w:shd w:val="clear" w:color="auto" w:fill="FFFFFF"/>
        <w:ind w:firstLine="720"/>
        <w:rPr>
          <w:rFonts w:ascii="Arial" w:eastAsia="Times New Roman" w:hAnsi="Arial" w:cs="Arial"/>
          <w:color w:val="222222"/>
        </w:rPr>
      </w:pPr>
      <w:r w:rsidRPr="004E0564">
        <w:rPr>
          <w:rFonts w:ascii="Arial" w:eastAsia="Times New Roman" w:hAnsi="Arial" w:cs="Arial"/>
          <w:color w:val="222222"/>
        </w:rPr>
        <w:t xml:space="preserve">For decades, influenza biologists have known that childhood exposures shape lifelong immunological trajectories. </w:t>
      </w:r>
      <w:r w:rsidRPr="004E0564">
        <w:rPr>
          <w:rFonts w:ascii="Arial" w:eastAsia="Times New Roman" w:hAnsi="Arial" w:cs="Arial"/>
          <w:color w:val="222222"/>
        </w:rPr>
        <w:t xml:space="preserve">But until recently, research on the importance of childhood immune imprinting has primarily existed within the paradigm of narrow, within-subtype (homologous) immunity. </w:t>
      </w:r>
    </w:p>
    <w:p w:rsidR="00790833" w:rsidRDefault="00790833" w:rsidP="004E0564">
      <w:pPr>
        <w:shd w:val="clear" w:color="auto" w:fill="FFFFFF"/>
        <w:ind w:firstLine="720"/>
        <w:rPr>
          <w:rFonts w:ascii="Arial" w:eastAsia="Times New Roman" w:hAnsi="Arial" w:cs="Arial"/>
          <w:color w:val="222222"/>
        </w:rPr>
      </w:pPr>
    </w:p>
    <w:p w:rsidR="004E0564" w:rsidRPr="004E0564" w:rsidRDefault="004E0564" w:rsidP="004E0564">
      <w:pPr>
        <w:shd w:val="clear" w:color="auto" w:fill="FFFFFF"/>
        <w:ind w:firstLine="720"/>
        <w:rPr>
          <w:rFonts w:ascii="Arial" w:eastAsia="Times New Roman" w:hAnsi="Arial" w:cs="Arial"/>
          <w:color w:val="222222"/>
        </w:rPr>
      </w:pPr>
      <w:r w:rsidRPr="004E0564">
        <w:rPr>
          <w:rFonts w:ascii="Arial" w:eastAsia="Times New Roman" w:hAnsi="Arial" w:cs="Arial"/>
          <w:color w:val="222222"/>
        </w:rPr>
        <w:t>Foundational work on original antigenic sin [CITE] and antigenic seniority [CITE] show</w:t>
      </w:r>
      <w:r w:rsidR="009D7EFB">
        <w:rPr>
          <w:rFonts w:ascii="Arial" w:eastAsia="Times New Roman" w:hAnsi="Arial" w:cs="Arial"/>
          <w:color w:val="222222"/>
        </w:rPr>
        <w:t>ed that within variants of a given influenza subtype,</w:t>
      </w:r>
      <w:r w:rsidRPr="004E0564">
        <w:rPr>
          <w:rFonts w:ascii="Arial" w:eastAsia="Times New Roman" w:hAnsi="Arial" w:cs="Arial"/>
          <w:color w:val="222222"/>
        </w:rPr>
        <w:t xml:space="preserve"> individuals</w:t>
      </w:r>
      <w:r w:rsidRPr="004E0564">
        <w:rPr>
          <w:rFonts w:ascii="Arial" w:eastAsia="Times New Roman" w:hAnsi="Arial" w:cs="Arial"/>
          <w:color w:val="222222"/>
        </w:rPr>
        <w:t xml:space="preserve"> maintain the highest titers against </w:t>
      </w:r>
      <w:r w:rsidR="009D7EFB">
        <w:rPr>
          <w:rFonts w:ascii="Arial" w:eastAsia="Times New Roman" w:hAnsi="Arial" w:cs="Arial"/>
          <w:color w:val="222222"/>
        </w:rPr>
        <w:t xml:space="preserve">strains </w:t>
      </w:r>
      <w:r w:rsidRPr="004E0564">
        <w:rPr>
          <w:rFonts w:ascii="Arial" w:eastAsia="Times New Roman" w:hAnsi="Arial" w:cs="Arial"/>
          <w:color w:val="222222"/>
        </w:rPr>
        <w:t>encountered in childhood</w:t>
      </w:r>
      <w:r>
        <w:rPr>
          <w:rFonts w:ascii="Arial" w:eastAsia="Times New Roman" w:hAnsi="Arial" w:cs="Arial"/>
          <w:color w:val="222222"/>
        </w:rPr>
        <w:t>. These findings</w:t>
      </w:r>
      <w:r w:rsidRPr="004E0564">
        <w:rPr>
          <w:rFonts w:ascii="Arial" w:eastAsia="Times New Roman" w:hAnsi="Arial" w:cs="Arial"/>
          <w:color w:val="222222"/>
        </w:rPr>
        <w:t xml:space="preserve"> emphasized that homologous responses primed in childhood are usually too narrow to provide cross-protection against all variants of the same subtype</w:t>
      </w:r>
      <w:r>
        <w:rPr>
          <w:rFonts w:ascii="Arial" w:eastAsia="Times New Roman" w:hAnsi="Arial" w:cs="Arial"/>
          <w:color w:val="222222"/>
        </w:rPr>
        <w:t xml:space="preserve">, and that the supremacy of immune memory from childhood might misdirect antibody responses against drifted, homologous strains encountered later in life. Although Francis </w:t>
      </w:r>
      <w:r w:rsidR="009D7EFB">
        <w:rPr>
          <w:rFonts w:ascii="Arial" w:eastAsia="Times New Roman" w:hAnsi="Arial" w:cs="Arial"/>
          <w:color w:val="222222"/>
        </w:rPr>
        <w:t xml:space="preserve">[cite] </w:t>
      </w:r>
      <w:r>
        <w:rPr>
          <w:rFonts w:ascii="Arial" w:eastAsia="Times New Roman" w:hAnsi="Arial" w:cs="Arial"/>
          <w:color w:val="222222"/>
        </w:rPr>
        <w:t xml:space="preserve">originally argued that strong immune imprinting from childhood would not interfere with </w:t>
      </w:r>
      <w:r w:rsidR="009D7EFB">
        <w:rPr>
          <w:rFonts w:ascii="Arial" w:eastAsia="Times New Roman" w:hAnsi="Arial" w:cs="Arial"/>
          <w:color w:val="222222"/>
        </w:rPr>
        <w:t>subsequent immune responses</w:t>
      </w:r>
      <w:r>
        <w:rPr>
          <w:rFonts w:ascii="Arial" w:eastAsia="Times New Roman" w:hAnsi="Arial" w:cs="Arial"/>
          <w:color w:val="222222"/>
        </w:rPr>
        <w:t xml:space="preserve">, the phase </w:t>
      </w:r>
      <w:r w:rsidRPr="004E0564">
        <w:rPr>
          <w:rFonts w:ascii="Arial" w:eastAsia="Times New Roman" w:hAnsi="Arial" w:cs="Arial"/>
          <w:color w:val="222222"/>
          <w:highlight w:val="yellow"/>
        </w:rPr>
        <w:t xml:space="preserve">“antigenic sin” has now become synonymous with the potential for obsolete </w:t>
      </w:r>
      <w:r w:rsidR="009D7EFB">
        <w:rPr>
          <w:rFonts w:ascii="Arial" w:eastAsia="Times New Roman" w:hAnsi="Arial" w:cs="Arial"/>
          <w:color w:val="222222"/>
          <w:highlight w:val="yellow"/>
        </w:rPr>
        <w:t>antibody</w:t>
      </w:r>
      <w:r w:rsidRPr="004E0564">
        <w:rPr>
          <w:rFonts w:ascii="Arial" w:eastAsia="Times New Roman" w:hAnsi="Arial" w:cs="Arial"/>
          <w:color w:val="222222"/>
          <w:highlight w:val="yellow"/>
        </w:rPr>
        <w:t xml:space="preserve"> clones to </w:t>
      </w:r>
      <w:r w:rsidR="009D7EFB">
        <w:rPr>
          <w:rFonts w:ascii="Arial" w:eastAsia="Times New Roman" w:hAnsi="Arial" w:cs="Arial"/>
          <w:color w:val="222222"/>
          <w:highlight w:val="yellow"/>
        </w:rPr>
        <w:t xml:space="preserve">re-emerge from immune memory and </w:t>
      </w:r>
      <w:r w:rsidRPr="004E0564">
        <w:rPr>
          <w:rFonts w:ascii="Arial" w:eastAsia="Times New Roman" w:hAnsi="Arial" w:cs="Arial"/>
          <w:color w:val="222222"/>
          <w:highlight w:val="yellow"/>
        </w:rPr>
        <w:t xml:space="preserve">exclude newer, more effective </w:t>
      </w:r>
      <w:r w:rsidR="009D7EFB">
        <w:rPr>
          <w:rFonts w:ascii="Arial" w:eastAsia="Times New Roman" w:hAnsi="Arial" w:cs="Arial"/>
          <w:color w:val="222222"/>
          <w:highlight w:val="yellow"/>
        </w:rPr>
        <w:t>clones</w:t>
      </w:r>
      <w:r w:rsidRPr="004E0564">
        <w:rPr>
          <w:rFonts w:ascii="Arial" w:eastAsia="Times New Roman" w:hAnsi="Arial" w:cs="Arial"/>
          <w:color w:val="222222"/>
          <w:highlight w:val="yellow"/>
        </w:rPr>
        <w:t>.</w:t>
      </w:r>
    </w:p>
    <w:p w:rsidR="00B519BA" w:rsidRPr="009D7EFB" w:rsidRDefault="00B519BA" w:rsidP="009D7EFB">
      <w:pPr>
        <w:shd w:val="clear" w:color="auto" w:fill="FFFFFF"/>
        <w:ind w:firstLine="720"/>
        <w:rPr>
          <w:rFonts w:ascii="Arial" w:eastAsia="Times New Roman" w:hAnsi="Arial" w:cs="Arial"/>
          <w:color w:val="222222"/>
          <w:highlight w:val="yellow"/>
        </w:rPr>
      </w:pPr>
      <w:r w:rsidRPr="00B519BA">
        <w:rPr>
          <w:rFonts w:ascii="Arial" w:eastAsia="Times New Roman" w:hAnsi="Arial" w:cs="Arial"/>
          <w:color w:val="222222"/>
        </w:rPr>
        <w:t xml:space="preserve">In contrast to potential negative impacts from antigenic sin, </w:t>
      </w:r>
      <w:r>
        <w:rPr>
          <w:rFonts w:ascii="Arial" w:eastAsia="Times New Roman" w:hAnsi="Arial" w:cs="Arial"/>
          <w:color w:val="222222"/>
        </w:rPr>
        <w:t>a recent wave of studies has</w:t>
      </w:r>
      <w:r w:rsidRPr="00B519BA">
        <w:rPr>
          <w:rFonts w:ascii="Arial" w:eastAsia="Times New Roman" w:hAnsi="Arial" w:cs="Arial"/>
          <w:color w:val="222222"/>
        </w:rPr>
        <w:t xml:space="preserve"> highlighted </w:t>
      </w:r>
      <w:r w:rsidRPr="00B519BA">
        <w:rPr>
          <w:rFonts w:ascii="Arial" w:eastAsia="Times New Roman" w:hAnsi="Arial" w:cs="Arial"/>
          <w:color w:val="222222"/>
          <w:highlight w:val="yellow"/>
        </w:rPr>
        <w:t>imprinting’s</w:t>
      </w:r>
      <w:r w:rsidRPr="00B519BA">
        <w:rPr>
          <w:rFonts w:ascii="Arial" w:eastAsia="Times New Roman" w:hAnsi="Arial" w:cs="Arial"/>
          <w:color w:val="222222"/>
        </w:rPr>
        <w:t xml:space="preserve"> potential to provide lifelong immunological benefits</w:t>
      </w:r>
      <w:r>
        <w:rPr>
          <w:rFonts w:ascii="Arial" w:eastAsia="Times New Roman" w:hAnsi="Arial" w:cs="Arial"/>
          <w:color w:val="222222"/>
        </w:rPr>
        <w:t xml:space="preserve">, and its ability to </w:t>
      </w:r>
      <w:r w:rsidRPr="00B519BA">
        <w:rPr>
          <w:rFonts w:ascii="Arial" w:eastAsia="Times New Roman" w:hAnsi="Arial" w:cs="Arial"/>
          <w:color w:val="0070C0"/>
        </w:rPr>
        <w:t>shape multiple layers of influenza immune memory, both broad and narrow.</w:t>
      </w:r>
      <w:r w:rsidRPr="00B519BA">
        <w:rPr>
          <w:rFonts w:ascii="Arial" w:eastAsia="Times New Roman" w:hAnsi="Arial" w:cs="Arial"/>
          <w:color w:val="222222"/>
        </w:rPr>
        <w:t xml:space="preserve"> We now know immune imprinting </w:t>
      </w:r>
      <w:r w:rsidR="009D7EFB">
        <w:rPr>
          <w:rFonts w:ascii="Arial" w:eastAsia="Times New Roman" w:hAnsi="Arial" w:cs="Arial"/>
          <w:color w:val="222222"/>
        </w:rPr>
        <w:t xml:space="preserve">in childhood </w:t>
      </w:r>
      <w:r w:rsidRPr="00B519BA">
        <w:rPr>
          <w:rFonts w:ascii="Arial" w:eastAsia="Times New Roman" w:hAnsi="Arial" w:cs="Arial"/>
          <w:color w:val="222222"/>
        </w:rPr>
        <w:t xml:space="preserve">can </w:t>
      </w:r>
      <w:r w:rsidR="009D7EFB">
        <w:rPr>
          <w:rFonts w:ascii="Arial" w:eastAsia="Times New Roman" w:hAnsi="Arial" w:cs="Arial"/>
          <w:color w:val="222222"/>
        </w:rPr>
        <w:t xml:space="preserve">drive </w:t>
      </w:r>
      <w:r w:rsidRPr="00B519BA">
        <w:rPr>
          <w:rFonts w:ascii="Arial" w:eastAsia="Times New Roman" w:hAnsi="Arial" w:cs="Arial"/>
          <w:color w:val="222222"/>
        </w:rPr>
        <w:t>broad, heterologous (cross-subtype) protection against novel avian [CITE] or pandemic [CITE] influenza viruses</w:t>
      </w:r>
      <w:r w:rsidR="009D7EFB">
        <w:rPr>
          <w:rFonts w:ascii="Arial" w:eastAsia="Times New Roman" w:hAnsi="Arial" w:cs="Arial"/>
          <w:color w:val="222222"/>
        </w:rPr>
        <w:t xml:space="preserve">. Although these viruses </w:t>
      </w:r>
      <w:r w:rsidRPr="00B519BA">
        <w:rPr>
          <w:rFonts w:ascii="Arial" w:eastAsia="Times New Roman" w:hAnsi="Arial" w:cs="Arial"/>
          <w:color w:val="222222"/>
        </w:rPr>
        <w:t>would not previously have been expected to face any pre-existing immunity as they emerged into humans</w:t>
      </w:r>
      <w:r w:rsidR="009D7EFB">
        <w:rPr>
          <w:rFonts w:ascii="Arial" w:eastAsia="Times New Roman" w:hAnsi="Arial" w:cs="Arial"/>
          <w:color w:val="222222"/>
        </w:rPr>
        <w:t>, birth cohorts who imprinted in childhood to strains with shared antigenic properties can show strong protection [CITE]. In particular, childhood imprinting to subtypes from a specific HA group can provide lifelong, preferential protection against all other subtypes in the same group. In the past 100 years, only three HA subtypes have circulated seasonally in humans. H1 and H2 fall in group 1, while H3 falls in group 2 (REF, Fig. ##).</w:t>
      </w:r>
    </w:p>
    <w:p w:rsidR="00B519BA" w:rsidRDefault="009D7EFB" w:rsidP="009D7EFB">
      <w:pPr>
        <w:shd w:val="clear" w:color="auto" w:fill="FFFFFF"/>
        <w:ind w:firstLine="720"/>
        <w:rPr>
          <w:rFonts w:ascii="Arial" w:eastAsia="Times New Roman" w:hAnsi="Arial" w:cs="Arial"/>
          <w:color w:val="222222"/>
        </w:rPr>
      </w:pPr>
      <w:r>
        <w:rPr>
          <w:rFonts w:ascii="Arial" w:eastAsia="Times New Roman" w:hAnsi="Arial" w:cs="Arial"/>
          <w:color w:val="222222"/>
        </w:rPr>
        <w:t>Another</w:t>
      </w:r>
      <w:r w:rsidR="00B519BA" w:rsidRPr="00B519BA">
        <w:rPr>
          <w:rFonts w:ascii="Arial" w:eastAsia="Times New Roman" w:hAnsi="Arial" w:cs="Arial"/>
          <w:color w:val="222222"/>
        </w:rPr>
        <w:t xml:space="preserve"> potential, but poorly understood benefit of imprinting is its impact on subtype-specific risk from seasonal influenza viruses. Since 1977, two distinct subtypes of influenza A, H1N1 and H3N2, have circulated seasonally in humans, and these subtypes show consistent differences in age-specific impact. H3N2 causes the vast majority of cases in adults over age 65, while H1N1 causes a greater proportion of cases in younger cohorts [CITE </w:t>
      </w:r>
      <w:proofErr w:type="spellStart"/>
      <w:r w:rsidR="00B519BA" w:rsidRPr="00B519BA">
        <w:rPr>
          <w:rFonts w:ascii="Arial" w:eastAsia="Times New Roman" w:hAnsi="Arial" w:cs="Arial"/>
          <w:color w:val="222222"/>
        </w:rPr>
        <w:t>CITE</w:t>
      </w:r>
      <w:proofErr w:type="spellEnd"/>
      <w:r w:rsidR="00B519BA" w:rsidRPr="00B519BA">
        <w:rPr>
          <w:rFonts w:ascii="Arial" w:eastAsia="Times New Roman" w:hAnsi="Arial" w:cs="Arial"/>
          <w:color w:val="222222"/>
        </w:rPr>
        <w:t xml:space="preserve"> CITE]. These differences in age distribution are qualitatively consistent with childhood imprinting patterns, in that older cohorts were almost certainly exposed to historical variants of H1N1 in childhood, and may now be preferentially protected against modern, seasonal H1N1 by virtue of their childhood imprinting [CITE </w:t>
      </w:r>
      <w:proofErr w:type="spellStart"/>
      <w:r w:rsidR="00B519BA" w:rsidRPr="00B519BA">
        <w:rPr>
          <w:rFonts w:ascii="Arial" w:eastAsia="Times New Roman" w:hAnsi="Arial" w:cs="Arial"/>
          <w:color w:val="222222"/>
        </w:rPr>
        <w:t>CITE</w:t>
      </w:r>
      <w:proofErr w:type="spellEnd"/>
      <w:r w:rsidR="00B519BA" w:rsidRPr="00B519BA">
        <w:rPr>
          <w:rFonts w:ascii="Arial" w:eastAsia="Times New Roman" w:hAnsi="Arial" w:cs="Arial"/>
          <w:color w:val="222222"/>
        </w:rPr>
        <w:t xml:space="preserve"> CITE]. Likewise, younger cohorts have the highest probabilities </w:t>
      </w:r>
      <w:r w:rsidR="00B519BA" w:rsidRPr="00B519BA">
        <w:rPr>
          <w:rFonts w:ascii="Arial" w:eastAsia="Times New Roman" w:hAnsi="Arial" w:cs="Arial"/>
          <w:color w:val="222222"/>
        </w:rPr>
        <w:lastRenderedPageBreak/>
        <w:t xml:space="preserve">of childhood imprinting to H3N2, which is consistent with greater incidence of the opposite seasonal subtype, H1N1, in these cohorts. </w:t>
      </w:r>
    </w:p>
    <w:p w:rsidR="00B519BA" w:rsidRP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However, it remains unclear whether these ostensible cohort effects (</w:t>
      </w:r>
      <w:r w:rsidR="009D7EFB">
        <w:rPr>
          <w:rFonts w:ascii="Arial" w:eastAsia="Times New Roman" w:hAnsi="Arial" w:cs="Arial"/>
          <w:color w:val="222222"/>
        </w:rPr>
        <w:t>i.e.</w:t>
      </w:r>
      <w:r>
        <w:rPr>
          <w:rFonts w:ascii="Arial" w:eastAsia="Times New Roman" w:hAnsi="Arial" w:cs="Arial"/>
          <w:color w:val="222222"/>
        </w:rPr>
        <w:t xml:space="preserve"> birth year-specific differences in risk) arise due to immune memory imprinted at the narrow, within-subtype level, </w:t>
      </w:r>
      <w:r w:rsidR="009D7EFB">
        <w:rPr>
          <w:rFonts w:ascii="Arial" w:eastAsia="Times New Roman" w:hAnsi="Arial" w:cs="Arial"/>
          <w:color w:val="222222"/>
        </w:rPr>
        <w:t xml:space="preserve">or </w:t>
      </w:r>
      <w:r>
        <w:rPr>
          <w:rFonts w:ascii="Arial" w:eastAsia="Times New Roman" w:hAnsi="Arial" w:cs="Arial"/>
          <w:color w:val="222222"/>
        </w:rPr>
        <w:t xml:space="preserve">due to broader, </w:t>
      </w:r>
      <w:r w:rsidR="009D7EFB">
        <w:rPr>
          <w:rFonts w:ascii="Arial" w:eastAsia="Times New Roman" w:hAnsi="Arial" w:cs="Arial"/>
          <w:color w:val="222222"/>
        </w:rPr>
        <w:t>group-level</w:t>
      </w:r>
      <w:r>
        <w:rPr>
          <w:rFonts w:ascii="Arial" w:eastAsia="Times New Roman" w:hAnsi="Arial" w:cs="Arial"/>
          <w:color w:val="222222"/>
        </w:rPr>
        <w:t xml:space="preserve"> imprinting</w:t>
      </w:r>
      <w:r w:rsidR="009D7EFB">
        <w:rPr>
          <w:rFonts w:ascii="Arial" w:eastAsia="Times New Roman" w:hAnsi="Arial" w:cs="Arial"/>
          <w:color w:val="222222"/>
        </w:rPr>
        <w:t>.</w:t>
      </w:r>
    </w:p>
    <w:p w:rsidR="009D7EFB" w:rsidRDefault="00B519BA" w:rsidP="009D7EFB">
      <w:pPr>
        <w:shd w:val="clear" w:color="auto" w:fill="FFFFFF"/>
        <w:ind w:firstLine="720"/>
        <w:rPr>
          <w:rFonts w:ascii="Arial" w:eastAsia="Times New Roman" w:hAnsi="Arial" w:cs="Arial"/>
          <w:color w:val="222222"/>
        </w:rPr>
      </w:pPr>
      <w:r w:rsidRPr="009D7EFB">
        <w:rPr>
          <w:rFonts w:ascii="Arial" w:eastAsia="Times New Roman" w:hAnsi="Arial" w:cs="Arial"/>
          <w:color w:val="222222"/>
        </w:rPr>
        <w:t xml:space="preserve">The </w:t>
      </w:r>
      <w:proofErr w:type="spellStart"/>
      <w:proofErr w:type="gramStart"/>
      <w:r w:rsidR="009D7EFB">
        <w:rPr>
          <w:rFonts w:ascii="Arial" w:eastAsia="Times New Roman" w:hAnsi="Arial" w:cs="Arial"/>
          <w:color w:val="222222"/>
        </w:rPr>
        <w:t>well established</w:t>
      </w:r>
      <w:proofErr w:type="spellEnd"/>
      <w:proofErr w:type="gramEnd"/>
      <w:r w:rsidR="009D7EFB">
        <w:rPr>
          <w:rFonts w:ascii="Arial" w:eastAsia="Times New Roman" w:hAnsi="Arial" w:cs="Arial"/>
          <w:color w:val="222222"/>
        </w:rPr>
        <w:t xml:space="preserve"> impacts</w:t>
      </w:r>
      <w:r w:rsidRPr="009D7EFB">
        <w:rPr>
          <w:rFonts w:ascii="Arial" w:eastAsia="Times New Roman" w:hAnsi="Arial" w:cs="Arial"/>
          <w:color w:val="222222"/>
        </w:rPr>
        <w:t xml:space="preserve"> of narrow, within-subtype </w:t>
      </w:r>
      <w:r w:rsidR="009D7EFB">
        <w:rPr>
          <w:rFonts w:ascii="Arial" w:eastAsia="Times New Roman" w:hAnsi="Arial" w:cs="Arial"/>
          <w:color w:val="222222"/>
        </w:rPr>
        <w:t xml:space="preserve">immune </w:t>
      </w:r>
      <w:r w:rsidRPr="009D7EFB">
        <w:rPr>
          <w:rFonts w:ascii="Arial" w:eastAsia="Times New Roman" w:hAnsi="Arial" w:cs="Arial"/>
          <w:color w:val="222222"/>
        </w:rPr>
        <w:t xml:space="preserve">responses against seasonal influenza </w:t>
      </w:r>
      <w:r w:rsidR="009D7EFB">
        <w:rPr>
          <w:rFonts w:ascii="Arial" w:eastAsia="Times New Roman" w:hAnsi="Arial" w:cs="Arial"/>
          <w:color w:val="222222"/>
        </w:rPr>
        <w:t>intuitively</w:t>
      </w:r>
      <w:r w:rsidRPr="009D7EFB">
        <w:rPr>
          <w:rFonts w:ascii="Arial" w:eastAsia="Times New Roman" w:hAnsi="Arial" w:cs="Arial"/>
          <w:color w:val="222222"/>
        </w:rPr>
        <w:t xml:space="preserve"> suggest</w:t>
      </w:r>
      <w:r w:rsidR="009D7EFB">
        <w:rPr>
          <w:rFonts w:ascii="Arial" w:eastAsia="Times New Roman" w:hAnsi="Arial" w:cs="Arial"/>
          <w:color w:val="222222"/>
        </w:rPr>
        <w:t xml:space="preserve"> that</w:t>
      </w:r>
      <w:r w:rsidRPr="009D7EFB">
        <w:rPr>
          <w:rFonts w:ascii="Arial" w:eastAsia="Times New Roman" w:hAnsi="Arial" w:cs="Arial"/>
          <w:color w:val="222222"/>
        </w:rPr>
        <w:t xml:space="preserve"> </w:t>
      </w:r>
      <w:r w:rsidR="009D7EFB">
        <w:rPr>
          <w:rFonts w:ascii="Arial" w:eastAsia="Times New Roman" w:hAnsi="Arial" w:cs="Arial"/>
          <w:color w:val="222222"/>
        </w:rPr>
        <w:t xml:space="preserve">imprinting to a particular HA or NA subtype may be a key driver of birth year-specific differences in H1N1 and H3N2 risk. If HA subtype-level imprinting is the key driver, then childhood </w:t>
      </w:r>
      <w:r w:rsidR="009D7EFB">
        <w:rPr>
          <w:rFonts w:ascii="Arial" w:eastAsia="Times New Roman" w:hAnsi="Arial" w:cs="Arial"/>
          <w:color w:val="222222"/>
        </w:rPr>
        <w:t>imprinting to H1, or to H3 might provide preferential lifelong protection against seasonal variants of the same HA subtype. Similarly, childhood imprinting might act strongly at the NA subtype level, providing lifelong protection specific to N1 or to N2 (Fig. ##).</w:t>
      </w:r>
      <w:r w:rsidR="009D7EFB">
        <w:rPr>
          <w:rFonts w:ascii="Arial" w:eastAsia="Times New Roman" w:hAnsi="Arial" w:cs="Arial"/>
          <w:color w:val="222222"/>
        </w:rPr>
        <w:t xml:space="preserve"> </w:t>
      </w:r>
    </w:p>
    <w:p w:rsidR="00B519BA" w:rsidRPr="009D7EFB" w:rsidRDefault="009D7EFB" w:rsidP="009D7EFB">
      <w:pPr>
        <w:shd w:val="clear" w:color="auto" w:fill="FFFFFF"/>
        <w:ind w:firstLine="720"/>
        <w:rPr>
          <w:rFonts w:ascii="Arial" w:eastAsia="Times New Roman" w:hAnsi="Arial" w:cs="Arial"/>
          <w:color w:val="222222"/>
        </w:rPr>
      </w:pPr>
      <w:r>
        <w:rPr>
          <w:rFonts w:ascii="Arial" w:eastAsia="Times New Roman" w:hAnsi="Arial" w:cs="Arial"/>
          <w:color w:val="222222"/>
        </w:rPr>
        <w:t>Although the subtype-level hypothesis is intuitive,</w:t>
      </w:r>
      <w:r w:rsidR="00B519BA" w:rsidRPr="009D7EFB">
        <w:rPr>
          <w:rFonts w:ascii="Arial" w:eastAsia="Times New Roman" w:hAnsi="Arial" w:cs="Arial"/>
          <w:color w:val="222222"/>
        </w:rPr>
        <w:t xml:space="preserve"> narrow immunity provides only ephemeral protection, which decays rapidly with antigenic drift. Thus, it is not clear that narrow, within-subtype responses primed in childhood should provide lifelong imprinting protection against drifted, homologous strains circulating decades later.</w:t>
      </w:r>
    </w:p>
    <w:p w:rsidR="009D7EFB" w:rsidRDefault="00B519BA" w:rsidP="009D7EFB">
      <w:pPr>
        <w:shd w:val="clear" w:color="auto" w:fill="FFFFFF"/>
        <w:ind w:firstLine="720"/>
        <w:rPr>
          <w:rFonts w:ascii="Arial" w:eastAsia="Times New Roman" w:hAnsi="Arial" w:cs="Arial"/>
          <w:color w:val="222222"/>
        </w:rPr>
      </w:pPr>
      <w:r>
        <w:rPr>
          <w:rFonts w:ascii="Arial" w:eastAsia="Times New Roman" w:hAnsi="Arial" w:cs="Arial"/>
          <w:color w:val="222222"/>
        </w:rPr>
        <w:t>Alternatively, broad, HA group-level imprinting might drive seasonal influenza cohort effects.</w:t>
      </w:r>
      <w:r w:rsidR="009D7EFB">
        <w:rPr>
          <w:rFonts w:ascii="Arial" w:eastAsia="Times New Roman" w:hAnsi="Arial" w:cs="Arial"/>
          <w:color w:val="222222"/>
        </w:rPr>
        <w:t xml:space="preserve"> </w:t>
      </w:r>
      <w:r w:rsidRPr="009D7EFB">
        <w:rPr>
          <w:rFonts w:ascii="Arial" w:eastAsia="Times New Roman" w:hAnsi="Arial" w:cs="Arial"/>
          <w:color w:val="222222"/>
        </w:rPr>
        <w:t>Although the antibodies involved in group-level protection usually play a minimal role in immunity against familiar, seasonal influenza viruses</w:t>
      </w:r>
      <w:r w:rsidR="009D7EFB">
        <w:rPr>
          <w:rFonts w:ascii="Arial" w:eastAsia="Times New Roman" w:hAnsi="Arial" w:cs="Arial"/>
          <w:color w:val="222222"/>
        </w:rPr>
        <w:t xml:space="preserve"> [CITE]</w:t>
      </w:r>
      <w:r w:rsidRPr="009D7EFB">
        <w:rPr>
          <w:rFonts w:ascii="Arial" w:eastAsia="Times New Roman" w:hAnsi="Arial" w:cs="Arial"/>
          <w:color w:val="222222"/>
        </w:rPr>
        <w:t>, these antibodies can rise in frequency and play a strong role in immunity if the host lacks effective immune memory of more variable, immunodominant epitopes</w:t>
      </w:r>
      <w:r w:rsidR="009D7EFB">
        <w:rPr>
          <w:rFonts w:ascii="Arial" w:eastAsia="Times New Roman" w:hAnsi="Arial" w:cs="Arial"/>
          <w:color w:val="222222"/>
        </w:rPr>
        <w:t xml:space="preserve"> [CITE]</w:t>
      </w:r>
      <w:r w:rsidRPr="009D7EFB">
        <w:rPr>
          <w:rFonts w:ascii="Arial" w:eastAsia="Times New Roman" w:hAnsi="Arial" w:cs="Arial"/>
          <w:color w:val="222222"/>
        </w:rPr>
        <w:t xml:space="preserve">. Thus, in theory, HA group-level immune memory may serve as a second line of defense against drifted seasonal strains, called in as backup </w:t>
      </w:r>
      <w:r w:rsidR="009D7EFB">
        <w:rPr>
          <w:rFonts w:ascii="Arial" w:eastAsia="Times New Roman" w:hAnsi="Arial" w:cs="Arial"/>
          <w:color w:val="222222"/>
        </w:rPr>
        <w:t>to target conserved epitopes only when first-line</w:t>
      </w:r>
      <w:r w:rsidRPr="009D7EFB">
        <w:rPr>
          <w:rFonts w:ascii="Arial" w:eastAsia="Times New Roman" w:hAnsi="Arial" w:cs="Arial"/>
          <w:color w:val="222222"/>
        </w:rPr>
        <w:t xml:space="preserve"> antibodies are </w:t>
      </w:r>
      <w:r w:rsidR="009D7EFB">
        <w:rPr>
          <w:rFonts w:ascii="Arial" w:eastAsia="Times New Roman" w:hAnsi="Arial" w:cs="Arial"/>
          <w:color w:val="222222"/>
        </w:rPr>
        <w:t>no longer able</w:t>
      </w:r>
      <w:r w:rsidRPr="009D7EFB">
        <w:rPr>
          <w:rFonts w:ascii="Arial" w:eastAsia="Times New Roman" w:hAnsi="Arial" w:cs="Arial"/>
          <w:color w:val="222222"/>
        </w:rPr>
        <w:t xml:space="preserve"> to recognize </w:t>
      </w:r>
      <w:r w:rsidR="009D7EFB">
        <w:rPr>
          <w:rFonts w:ascii="Arial" w:eastAsia="Times New Roman" w:hAnsi="Arial" w:cs="Arial"/>
          <w:color w:val="222222"/>
        </w:rPr>
        <w:t xml:space="preserve">their variable, </w:t>
      </w:r>
      <w:r w:rsidRPr="009D7EFB">
        <w:rPr>
          <w:rFonts w:ascii="Arial" w:eastAsia="Times New Roman" w:hAnsi="Arial" w:cs="Arial"/>
          <w:color w:val="222222"/>
        </w:rPr>
        <w:t>drifted</w:t>
      </w:r>
      <w:r w:rsidR="009D7EFB">
        <w:rPr>
          <w:rFonts w:ascii="Arial" w:eastAsia="Times New Roman" w:hAnsi="Arial" w:cs="Arial"/>
          <w:color w:val="222222"/>
        </w:rPr>
        <w:t xml:space="preserve"> targets</w:t>
      </w:r>
      <w:r w:rsidRPr="009D7EFB">
        <w:rPr>
          <w:rFonts w:ascii="Arial" w:eastAsia="Times New Roman" w:hAnsi="Arial" w:cs="Arial"/>
          <w:color w:val="222222"/>
        </w:rPr>
        <w:t>.</w:t>
      </w:r>
      <w:r w:rsidR="009D7EFB">
        <w:rPr>
          <w:rFonts w:ascii="Arial" w:eastAsia="Times New Roman" w:hAnsi="Arial" w:cs="Arial"/>
          <w:color w:val="222222"/>
        </w:rPr>
        <w:t xml:space="preserve"> If HA group level imprinting is a strong driver of seasonal influenza cohort effects, then cohorts imprinted to H1 or H2 (both group 1) should be protected against modern, seasonal H1N1, while only cohorts imprinted to H3 (group 2) would be protected against modern, seasonal H3N2.</w:t>
      </w:r>
    </w:p>
    <w:p w:rsidR="009D7EFB" w:rsidRDefault="009D7EFB" w:rsidP="009D7EFB">
      <w:pPr>
        <w:shd w:val="clear" w:color="auto" w:fill="FFFFFF"/>
        <w:ind w:firstLine="720"/>
        <w:rPr>
          <w:rFonts w:ascii="Arial" w:eastAsia="Times New Roman" w:hAnsi="Arial" w:cs="Arial"/>
          <w:color w:val="222222"/>
        </w:rPr>
      </w:pPr>
      <w:r>
        <w:rPr>
          <w:rFonts w:ascii="Arial" w:eastAsia="Times New Roman" w:hAnsi="Arial" w:cs="Arial"/>
          <w:color w:val="222222"/>
        </w:rPr>
        <w:t>To test…</w:t>
      </w:r>
    </w:p>
    <w:p w:rsidR="009D7EFB" w:rsidRDefault="009D7EFB" w:rsidP="009D7EFB">
      <w:pPr>
        <w:shd w:val="clear" w:color="auto" w:fill="FFFFFF"/>
        <w:rPr>
          <w:rFonts w:ascii="Arial" w:eastAsia="Times New Roman" w:hAnsi="Arial" w:cs="Arial"/>
          <w:color w:val="222222"/>
        </w:rPr>
      </w:pPr>
      <w:r>
        <w:rPr>
          <w:rFonts w:ascii="Arial" w:eastAsia="Times New Roman" w:hAnsi="Arial" w:cs="Arial"/>
          <w:color w:val="222222"/>
        </w:rPr>
        <w:tab/>
        <w:t xml:space="preserve">We also tested the orthogonal hypothesis that observed differences in the age distribution of H1N1 and H3N2 cases arise not because of cohort effects, but because of differences in H1N1 and H3N2’s rate of antigenic drift. </w:t>
      </w:r>
      <w:r>
        <w:rPr>
          <w:rFonts w:ascii="Arial" w:eastAsia="Times New Roman" w:hAnsi="Arial" w:cs="Arial"/>
          <w:color w:val="222222"/>
        </w:rPr>
        <w:t>Subtype H1N1 drifts more slowly than H3N2, and as a result, H3N2 may be more able to cause repeated infections in older cohorts, whereas H1N1 may cause a disproportionate number of cases in immunologically naïve children</w:t>
      </w:r>
      <w:r>
        <w:rPr>
          <w:rFonts w:ascii="Arial" w:eastAsia="Times New Roman" w:hAnsi="Arial" w:cs="Arial"/>
          <w:color w:val="222222"/>
        </w:rPr>
        <w:t xml:space="preserve"> [CITE].</w:t>
      </w:r>
    </w:p>
    <w:p w:rsidR="009D7EFB" w:rsidRPr="00B519BA" w:rsidRDefault="009D7EFB" w:rsidP="009D7EFB">
      <w:pPr>
        <w:shd w:val="clear" w:color="auto" w:fill="FFFFFF"/>
        <w:ind w:left="720"/>
        <w:rPr>
          <w:rFonts w:ascii="Arial" w:eastAsia="Times New Roman" w:hAnsi="Arial" w:cs="Arial"/>
          <w:color w:val="222222"/>
        </w:rPr>
      </w:pPr>
      <w:r>
        <w:rPr>
          <w:rFonts w:ascii="Arial" w:eastAsia="Times New Roman" w:hAnsi="Arial" w:cs="Arial"/>
          <w:color w:val="222222"/>
        </w:rPr>
        <w:t>METHODS.</w:t>
      </w: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B519BA" w:rsidRDefault="00B519BA" w:rsidP="009D7EFB">
      <w:pPr>
        <w:shd w:val="clear" w:color="auto" w:fill="FFFFFF"/>
        <w:ind w:firstLine="720"/>
        <w:rPr>
          <w:rFonts w:ascii="Arial" w:eastAsia="Times New Roman" w:hAnsi="Arial" w:cs="Arial"/>
          <w:color w:val="222222"/>
        </w:rPr>
      </w:pPr>
      <w:r>
        <w:rPr>
          <w:rFonts w:ascii="Arial" w:eastAsia="Times New Roman" w:hAnsi="Arial" w:cs="Arial"/>
          <w:color w:val="222222"/>
        </w:rPr>
        <w:t xml:space="preserve">A third possibility is that differences in H1N1 and H3N2’s rate of genetic and antigenic advance are responsible for observed differences in their age-specific impact. </w:t>
      </w:r>
    </w:p>
    <w:p w:rsidR="00B519BA" w:rsidRDefault="00B519BA" w:rsidP="00BB2F9F">
      <w:pPr>
        <w:shd w:val="clear" w:color="auto" w:fill="FFFFFF"/>
        <w:ind w:firstLine="720"/>
        <w:rPr>
          <w:rFonts w:ascii="Arial" w:eastAsia="Times New Roman" w:hAnsi="Arial" w:cs="Arial"/>
          <w:color w:val="222222"/>
        </w:rPr>
      </w:pPr>
    </w:p>
    <w:p w:rsidR="00BB2F9F" w:rsidRDefault="00C71B9C"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For decades, influenza </w:t>
      </w:r>
      <w:r w:rsidR="00473109">
        <w:rPr>
          <w:rFonts w:ascii="Arial" w:eastAsia="Times New Roman" w:hAnsi="Arial" w:cs="Arial"/>
          <w:color w:val="222222"/>
        </w:rPr>
        <w:t>biologists</w:t>
      </w:r>
      <w:r>
        <w:rPr>
          <w:rFonts w:ascii="Arial" w:eastAsia="Times New Roman" w:hAnsi="Arial" w:cs="Arial"/>
          <w:color w:val="222222"/>
        </w:rPr>
        <w:t xml:space="preserve"> have known that childhood exposures </w:t>
      </w:r>
      <w:r w:rsidR="00F87181">
        <w:rPr>
          <w:rFonts w:ascii="Arial" w:eastAsia="Times New Roman" w:hAnsi="Arial" w:cs="Arial"/>
          <w:color w:val="222222"/>
        </w:rPr>
        <w:t xml:space="preserve">shape lifelong immunological trajectories. </w:t>
      </w:r>
      <w:r w:rsidR="00B519BA">
        <w:rPr>
          <w:rFonts w:ascii="Arial" w:eastAsia="Times New Roman" w:hAnsi="Arial" w:cs="Arial"/>
          <w:color w:val="222222"/>
        </w:rPr>
        <w:t xml:space="preserve">In a phenomenon alternatively referred to as </w:t>
      </w:r>
      <w:r w:rsidR="00B519BA" w:rsidRPr="00B519BA">
        <w:rPr>
          <w:rFonts w:ascii="Arial" w:eastAsia="Times New Roman" w:hAnsi="Arial" w:cs="Arial"/>
          <w:color w:val="222222"/>
          <w:highlight w:val="yellow"/>
        </w:rPr>
        <w:t xml:space="preserve">original antigenic sin, antigenic seniority </w:t>
      </w:r>
      <w:r w:rsidR="00B519BA">
        <w:rPr>
          <w:rFonts w:ascii="Arial" w:eastAsia="Times New Roman" w:hAnsi="Arial" w:cs="Arial"/>
          <w:color w:val="222222"/>
          <w:highlight w:val="yellow"/>
        </w:rPr>
        <w:t xml:space="preserve">or </w:t>
      </w:r>
      <w:r w:rsidR="00B519BA">
        <w:rPr>
          <w:rFonts w:ascii="Arial" w:eastAsia="Times New Roman" w:hAnsi="Arial" w:cs="Arial"/>
          <w:color w:val="222222"/>
          <w:highlight w:val="yellow"/>
        </w:rPr>
        <w:t>immune</w:t>
      </w:r>
      <w:r w:rsidR="00B519BA">
        <w:rPr>
          <w:rFonts w:ascii="Arial" w:eastAsia="Times New Roman" w:hAnsi="Arial" w:cs="Arial"/>
          <w:color w:val="222222"/>
          <w:highlight w:val="yellow"/>
        </w:rPr>
        <w:t xml:space="preserve"> imprinting</w:t>
      </w:r>
      <w:r w:rsidR="00B519BA">
        <w:rPr>
          <w:rFonts w:ascii="Arial" w:eastAsia="Times New Roman" w:hAnsi="Arial" w:cs="Arial"/>
          <w:color w:val="222222"/>
        </w:rPr>
        <w:t>, individuals</w:t>
      </w:r>
      <w:r w:rsidR="00F87181">
        <w:rPr>
          <w:rFonts w:ascii="Arial" w:eastAsia="Times New Roman" w:hAnsi="Arial" w:cs="Arial"/>
          <w:color w:val="222222"/>
        </w:rPr>
        <w:t xml:space="preserve"> maintain the highest serological titers against </w:t>
      </w:r>
      <w:r w:rsidR="00665F6E">
        <w:rPr>
          <w:rFonts w:ascii="Arial" w:eastAsia="Times New Roman" w:hAnsi="Arial" w:cs="Arial"/>
          <w:color w:val="222222"/>
        </w:rPr>
        <w:t>strains</w:t>
      </w:r>
      <w:r w:rsidR="006A1330">
        <w:rPr>
          <w:rFonts w:ascii="Arial" w:eastAsia="Times New Roman" w:hAnsi="Arial" w:cs="Arial"/>
          <w:color w:val="222222"/>
        </w:rPr>
        <w:t xml:space="preserve"> </w:t>
      </w:r>
      <w:r w:rsidR="00F87181">
        <w:rPr>
          <w:rFonts w:ascii="Arial" w:eastAsia="Times New Roman" w:hAnsi="Arial" w:cs="Arial"/>
          <w:color w:val="222222"/>
        </w:rPr>
        <w:t>encountered in childhood,</w:t>
      </w:r>
      <w:r w:rsidR="00B519BA">
        <w:rPr>
          <w:rFonts w:ascii="Arial" w:eastAsia="Times New Roman" w:hAnsi="Arial" w:cs="Arial"/>
          <w:color w:val="222222"/>
        </w:rPr>
        <w:t xml:space="preserve"> and </w:t>
      </w:r>
      <w:r w:rsidR="006A1330">
        <w:rPr>
          <w:rFonts w:ascii="Arial" w:eastAsia="Times New Roman" w:hAnsi="Arial" w:cs="Arial"/>
          <w:color w:val="222222"/>
        </w:rPr>
        <w:t>not necessarily against the homologous</w:t>
      </w:r>
      <w:r w:rsidR="00A355C5">
        <w:rPr>
          <w:rFonts w:ascii="Arial" w:eastAsia="Times New Roman" w:hAnsi="Arial" w:cs="Arial"/>
          <w:color w:val="222222"/>
        </w:rPr>
        <w:t xml:space="preserve"> (same-subtype)</w:t>
      </w:r>
      <w:r w:rsidR="006A1330">
        <w:rPr>
          <w:rFonts w:ascii="Arial" w:eastAsia="Times New Roman" w:hAnsi="Arial" w:cs="Arial"/>
          <w:color w:val="222222"/>
        </w:rPr>
        <w:t xml:space="preserve">, contemporary </w:t>
      </w:r>
      <w:r w:rsidR="00665F6E">
        <w:rPr>
          <w:rFonts w:ascii="Arial" w:eastAsia="Times New Roman" w:hAnsi="Arial" w:cs="Arial"/>
          <w:color w:val="222222"/>
        </w:rPr>
        <w:t>strains</w:t>
      </w:r>
      <w:r w:rsidR="006A1330">
        <w:rPr>
          <w:rFonts w:ascii="Arial" w:eastAsia="Times New Roman" w:hAnsi="Arial" w:cs="Arial"/>
          <w:color w:val="222222"/>
        </w:rPr>
        <w:t xml:space="preserve"> </w:t>
      </w:r>
      <w:r w:rsidR="00F87181">
        <w:rPr>
          <w:rFonts w:ascii="Arial" w:eastAsia="Times New Roman" w:hAnsi="Arial" w:cs="Arial"/>
          <w:color w:val="222222"/>
        </w:rPr>
        <w:t xml:space="preserve">that </w:t>
      </w:r>
      <w:r w:rsidR="006A1330">
        <w:rPr>
          <w:rFonts w:ascii="Arial" w:eastAsia="Times New Roman" w:hAnsi="Arial" w:cs="Arial"/>
          <w:color w:val="222222"/>
        </w:rPr>
        <w:t>currently</w:t>
      </w:r>
      <w:r w:rsidR="00F87181">
        <w:rPr>
          <w:rFonts w:ascii="Arial" w:eastAsia="Times New Roman" w:hAnsi="Arial" w:cs="Arial"/>
          <w:color w:val="222222"/>
        </w:rPr>
        <w:t xml:space="preserve"> </w:t>
      </w:r>
      <w:r w:rsidR="00665F6E">
        <w:rPr>
          <w:rFonts w:ascii="Arial" w:eastAsia="Times New Roman" w:hAnsi="Arial" w:cs="Arial"/>
          <w:color w:val="222222"/>
        </w:rPr>
        <w:t xml:space="preserve">circulate and </w:t>
      </w:r>
      <w:r w:rsidR="00F87181">
        <w:rPr>
          <w:rFonts w:ascii="Arial" w:eastAsia="Times New Roman" w:hAnsi="Arial" w:cs="Arial"/>
          <w:color w:val="222222"/>
        </w:rPr>
        <w:t>cause disease.</w:t>
      </w:r>
      <w:r w:rsidR="00B519BA">
        <w:rPr>
          <w:rFonts w:ascii="Arial" w:eastAsia="Times New Roman" w:hAnsi="Arial" w:cs="Arial"/>
          <w:color w:val="222222"/>
        </w:rPr>
        <w:t xml:space="preserve"> </w:t>
      </w:r>
      <w:r w:rsidR="00B519BA">
        <w:rPr>
          <w:rFonts w:ascii="Arial" w:eastAsia="Times New Roman" w:hAnsi="Arial" w:cs="Arial"/>
          <w:color w:val="222222"/>
          <w:highlight w:val="yellow"/>
        </w:rPr>
        <w:t xml:space="preserve">Until recently, most research on childhood immune imprinting focused on the potential for </w:t>
      </w:r>
      <w:r w:rsidR="00B519BA" w:rsidRPr="00B519BA">
        <w:rPr>
          <w:rFonts w:ascii="Arial" w:eastAsia="Times New Roman" w:hAnsi="Arial" w:cs="Arial"/>
          <w:color w:val="222222"/>
          <w:highlight w:val="yellow"/>
        </w:rPr>
        <w:t>mis-targeted homologous responses.</w:t>
      </w:r>
    </w:p>
    <w:p w:rsidR="00A355C5" w:rsidRDefault="00774422" w:rsidP="00A355C5">
      <w:pPr>
        <w:shd w:val="clear" w:color="auto" w:fill="FFFFFF"/>
        <w:ind w:firstLine="720"/>
        <w:rPr>
          <w:rFonts w:ascii="Arial" w:eastAsia="Times New Roman" w:hAnsi="Arial" w:cs="Arial"/>
          <w:color w:val="0070C0"/>
        </w:rPr>
      </w:pPr>
      <w:r>
        <w:rPr>
          <w:rFonts w:ascii="Arial" w:eastAsia="Times New Roman" w:hAnsi="Arial" w:cs="Arial"/>
          <w:color w:val="222222"/>
        </w:rPr>
        <w:t xml:space="preserve">In contrast to potential negative impacts from antigenic sin, recent studies have highlighted </w:t>
      </w:r>
      <w:r w:rsidRPr="00B519BA">
        <w:rPr>
          <w:rFonts w:ascii="Arial" w:eastAsia="Times New Roman" w:hAnsi="Arial" w:cs="Arial"/>
          <w:color w:val="222222"/>
          <w:highlight w:val="yellow"/>
        </w:rPr>
        <w:t>imprinting’s</w:t>
      </w:r>
      <w:r>
        <w:rPr>
          <w:rFonts w:ascii="Arial" w:eastAsia="Times New Roman" w:hAnsi="Arial" w:cs="Arial"/>
          <w:color w:val="222222"/>
        </w:rPr>
        <w:t xml:space="preserve"> potential to provide lifelong immunological benefits. </w:t>
      </w:r>
      <w:r w:rsidR="00B519BA">
        <w:rPr>
          <w:rFonts w:ascii="Arial" w:eastAsia="Times New Roman" w:hAnsi="Arial" w:cs="Arial"/>
          <w:color w:val="222222"/>
        </w:rPr>
        <w:t>We now know i</w:t>
      </w:r>
      <w:r>
        <w:rPr>
          <w:rFonts w:ascii="Arial" w:eastAsia="Times New Roman" w:hAnsi="Arial" w:cs="Arial"/>
          <w:color w:val="222222"/>
        </w:rPr>
        <w:t>mmune</w:t>
      </w:r>
      <w:r w:rsidR="00A31DC1">
        <w:rPr>
          <w:rFonts w:ascii="Arial" w:eastAsia="Times New Roman" w:hAnsi="Arial" w:cs="Arial"/>
          <w:color w:val="222222"/>
        </w:rPr>
        <w:t xml:space="preserve"> </w:t>
      </w:r>
      <w:r>
        <w:rPr>
          <w:rFonts w:ascii="Arial" w:eastAsia="Times New Roman" w:hAnsi="Arial" w:cs="Arial"/>
          <w:color w:val="222222"/>
        </w:rPr>
        <w:t>imprinting can</w:t>
      </w:r>
      <w:r w:rsidR="00A31DC1">
        <w:rPr>
          <w:rFonts w:ascii="Arial" w:eastAsia="Times New Roman" w:hAnsi="Arial" w:cs="Arial"/>
          <w:color w:val="222222"/>
        </w:rPr>
        <w:t xml:space="preserve"> provide broad, heterologous</w:t>
      </w:r>
      <w:r w:rsidR="00A355C5">
        <w:rPr>
          <w:rFonts w:ascii="Arial" w:eastAsia="Times New Roman" w:hAnsi="Arial" w:cs="Arial"/>
          <w:color w:val="222222"/>
        </w:rPr>
        <w:t xml:space="preserve"> (cross-subtype)</w:t>
      </w:r>
      <w:r w:rsidR="00A31DC1">
        <w:rPr>
          <w:rFonts w:ascii="Arial" w:eastAsia="Times New Roman" w:hAnsi="Arial" w:cs="Arial"/>
          <w:color w:val="222222"/>
        </w:rPr>
        <w:t xml:space="preserve"> protection</w:t>
      </w:r>
      <w:r>
        <w:rPr>
          <w:rFonts w:ascii="Arial" w:eastAsia="Times New Roman" w:hAnsi="Arial" w:cs="Arial"/>
          <w:color w:val="222222"/>
        </w:rPr>
        <w:t xml:space="preserve"> </w:t>
      </w:r>
      <w:r w:rsidR="00A31DC1">
        <w:rPr>
          <w:rFonts w:ascii="Arial" w:eastAsia="Times New Roman" w:hAnsi="Arial" w:cs="Arial"/>
          <w:color w:val="222222"/>
        </w:rPr>
        <w:t xml:space="preserve">against </w:t>
      </w:r>
      <w:r w:rsidR="00A355C5">
        <w:rPr>
          <w:rFonts w:ascii="Arial" w:eastAsia="Times New Roman" w:hAnsi="Arial" w:cs="Arial"/>
          <w:color w:val="222222"/>
        </w:rPr>
        <w:t xml:space="preserve">novel </w:t>
      </w:r>
      <w:r w:rsidR="00A31DC1">
        <w:rPr>
          <w:rFonts w:ascii="Arial" w:eastAsia="Times New Roman" w:hAnsi="Arial" w:cs="Arial"/>
          <w:color w:val="222222"/>
        </w:rPr>
        <w:t xml:space="preserve">avian [CITE] or pandemic [CITE] </w:t>
      </w:r>
      <w:r w:rsidR="00A355C5">
        <w:rPr>
          <w:rFonts w:ascii="Arial" w:eastAsia="Times New Roman" w:hAnsi="Arial" w:cs="Arial"/>
          <w:color w:val="222222"/>
        </w:rPr>
        <w:t>influenza viruses,</w:t>
      </w:r>
      <w:r>
        <w:rPr>
          <w:rFonts w:ascii="Arial" w:eastAsia="Times New Roman" w:hAnsi="Arial" w:cs="Arial"/>
          <w:color w:val="222222"/>
        </w:rPr>
        <w:t xml:space="preserve"> which</w:t>
      </w:r>
      <w:r w:rsidR="00A31DC1">
        <w:rPr>
          <w:rFonts w:ascii="Arial" w:eastAsia="Times New Roman" w:hAnsi="Arial" w:cs="Arial"/>
          <w:color w:val="222222"/>
        </w:rPr>
        <w:t xml:space="preserve"> would not previously have been expected to face any pre-existing immunity as they emerged into humans.</w:t>
      </w:r>
      <w:r w:rsidR="0015271F">
        <w:rPr>
          <w:rFonts w:ascii="Arial" w:eastAsia="Times New Roman" w:hAnsi="Arial" w:cs="Arial"/>
          <w:color w:val="222222"/>
        </w:rPr>
        <w:t xml:space="preserve"> </w:t>
      </w:r>
      <w:r w:rsidR="00B519BA">
        <w:rPr>
          <w:rFonts w:ascii="Arial" w:eastAsia="Times New Roman" w:hAnsi="Arial" w:cs="Arial"/>
          <w:color w:val="222222"/>
        </w:rPr>
        <w:t xml:space="preserve">This </w:t>
      </w:r>
      <w:r w:rsidR="00B519BA" w:rsidRPr="00B519BA">
        <w:rPr>
          <w:rFonts w:ascii="Arial" w:eastAsia="Times New Roman" w:hAnsi="Arial" w:cs="Arial"/>
          <w:color w:val="0070C0"/>
        </w:rPr>
        <w:t>new wave of studies has highlighted imprinting’s ability to shape multiple layers of influenza immune memory, both broad and narrow.</w:t>
      </w:r>
    </w:p>
    <w:p w:rsidR="00B519BA" w:rsidRPr="00B519BA" w:rsidRDefault="00B519BA" w:rsidP="00BE1498">
      <w:pPr>
        <w:pStyle w:val="ListParagraph"/>
        <w:numPr>
          <w:ilvl w:val="0"/>
          <w:numId w:val="1"/>
        </w:numPr>
        <w:shd w:val="clear" w:color="auto" w:fill="FFFFFF"/>
        <w:rPr>
          <w:rFonts w:ascii="Arial" w:eastAsia="Times New Roman" w:hAnsi="Arial" w:cs="Arial"/>
          <w:color w:val="222222"/>
        </w:rPr>
      </w:pP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One potential, but poorly understood benefit of imprinting is its impact on subtype-specific risk from seasonal influenza viruses. Since 1977, two distinct subtypes of influenza A, H1N1 and H3N2, have circulated seasonally in humans, and these subtypes show consistent differences in age-specific impact. H3N2 causes the vast majority of cases in adults over age 65, while H1N1 causes a greater proportion of cases in younger cohorts [CITE </w:t>
      </w:r>
      <w:proofErr w:type="spellStart"/>
      <w:r>
        <w:rPr>
          <w:rFonts w:ascii="Arial" w:eastAsia="Times New Roman" w:hAnsi="Arial" w:cs="Arial"/>
          <w:color w:val="222222"/>
        </w:rPr>
        <w:t>CITE</w:t>
      </w:r>
      <w:proofErr w:type="spellEnd"/>
      <w:r>
        <w:rPr>
          <w:rFonts w:ascii="Arial" w:eastAsia="Times New Roman" w:hAnsi="Arial" w:cs="Arial"/>
          <w:color w:val="222222"/>
        </w:rPr>
        <w:t xml:space="preserve"> CITE]. These differences in age distribution are </w:t>
      </w:r>
      <w:r>
        <w:rPr>
          <w:rFonts w:ascii="Arial" w:eastAsia="Times New Roman" w:hAnsi="Arial" w:cs="Arial"/>
          <w:color w:val="222222"/>
        </w:rPr>
        <w:t>qualitatively</w:t>
      </w:r>
      <w:r>
        <w:rPr>
          <w:rFonts w:ascii="Arial" w:eastAsia="Times New Roman" w:hAnsi="Arial" w:cs="Arial"/>
          <w:color w:val="222222"/>
        </w:rPr>
        <w:t xml:space="preserve"> consistent with childhood imprinting patterns, in that older cohorts were almost certainly exposed to historical variants of H1N1 in childhood, and may now be preferentially protected against modern, seasonal H1N1 by virtue of their childhood imprinting [CITE </w:t>
      </w:r>
      <w:proofErr w:type="spellStart"/>
      <w:r>
        <w:rPr>
          <w:rFonts w:ascii="Arial" w:eastAsia="Times New Roman" w:hAnsi="Arial" w:cs="Arial"/>
          <w:color w:val="222222"/>
        </w:rPr>
        <w:t>CITE</w:t>
      </w:r>
      <w:proofErr w:type="spellEnd"/>
      <w:r>
        <w:rPr>
          <w:rFonts w:ascii="Arial" w:eastAsia="Times New Roman" w:hAnsi="Arial" w:cs="Arial"/>
          <w:color w:val="222222"/>
        </w:rPr>
        <w:t xml:space="preserve"> CITE]. Likewise, younger cohorts have the highest probabilities of childhood imprinting to H3N2, which is consistent with greater incidence of the opposite seasonal subtype, H1N1, in these cohorts.</w:t>
      </w:r>
      <w:r>
        <w:rPr>
          <w:rFonts w:ascii="Arial" w:eastAsia="Times New Roman" w:hAnsi="Arial" w:cs="Arial"/>
          <w:color w:val="222222"/>
        </w:rPr>
        <w:t xml:space="preserve"> </w:t>
      </w: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Many existing studies have speculated that generational differences in childhood imprinting are at least partially responsible for observed, age-specific differences in risk from seasonal circulation of H1N1 or H3N2 [CITE]. However, </w:t>
      </w:r>
      <w:r>
        <w:rPr>
          <w:rFonts w:ascii="Arial" w:eastAsia="Times New Roman" w:hAnsi="Arial" w:cs="Arial"/>
          <w:color w:val="222222"/>
        </w:rPr>
        <w:t>it remains unclear whether these ostensible cohort effects (defined as birth year-specific differences in risk) arise due to immune memory imprinted at the narrow, within-subtype level, or due to broader, cross-subtype imprinting.</w:t>
      </w:r>
    </w:p>
    <w:p w:rsidR="00B519BA" w:rsidRDefault="00473109" w:rsidP="00A355C5">
      <w:pPr>
        <w:shd w:val="clear" w:color="auto" w:fill="FFFFFF"/>
        <w:ind w:firstLine="720"/>
        <w:rPr>
          <w:rFonts w:ascii="Arial" w:eastAsia="Times New Roman" w:hAnsi="Arial" w:cs="Arial"/>
          <w:color w:val="222222"/>
        </w:rPr>
      </w:pPr>
      <w:r w:rsidRPr="00B519BA">
        <w:rPr>
          <w:rFonts w:ascii="Arial" w:eastAsia="Times New Roman" w:hAnsi="Arial" w:cs="Arial"/>
          <w:color w:val="0070C0"/>
        </w:rPr>
        <w:t xml:space="preserve">In addition to the potential benefits of imprinting, </w:t>
      </w:r>
      <w:r w:rsidR="00A355C5" w:rsidRPr="00B519BA">
        <w:rPr>
          <w:rFonts w:ascii="Arial" w:eastAsia="Times New Roman" w:hAnsi="Arial" w:cs="Arial"/>
          <w:color w:val="0070C0"/>
        </w:rPr>
        <w:t>a</w:t>
      </w:r>
      <w:r w:rsidR="0015271F" w:rsidRPr="00B519BA">
        <w:rPr>
          <w:rFonts w:ascii="Arial" w:eastAsia="Times New Roman" w:hAnsi="Arial" w:cs="Arial"/>
          <w:color w:val="0070C0"/>
        </w:rPr>
        <w:t xml:space="preserve"> </w:t>
      </w:r>
      <w:r w:rsidR="00B519BA">
        <w:rPr>
          <w:rFonts w:ascii="Arial" w:eastAsia="Times New Roman" w:hAnsi="Arial" w:cs="Arial"/>
          <w:color w:val="222222"/>
        </w:rPr>
        <w:t>Most seasonal influenza immunity is narrow, providing cross-protection across a limited breadth of closely related homologous strains. Narrow immunity arises due to the immunodominance of</w:t>
      </w:r>
      <w:r w:rsidR="00B519BA">
        <w:rPr>
          <w:rFonts w:ascii="Arial" w:eastAsia="Times New Roman" w:hAnsi="Arial" w:cs="Arial"/>
          <w:color w:val="222222"/>
        </w:rPr>
        <w:t xml:space="preserve"> genetically variable epitopes</w:t>
      </w:r>
      <w:r w:rsidR="00B519BA">
        <w:rPr>
          <w:rFonts w:ascii="Arial" w:eastAsia="Times New Roman" w:hAnsi="Arial" w:cs="Arial"/>
          <w:color w:val="222222"/>
        </w:rPr>
        <w:t>, especially those found on the</w:t>
      </w:r>
      <w:r w:rsidR="00B519BA">
        <w:rPr>
          <w:rFonts w:ascii="Arial" w:eastAsia="Times New Roman" w:hAnsi="Arial" w:cs="Arial"/>
          <w:color w:val="222222"/>
        </w:rPr>
        <w:t xml:space="preserve"> head of the HA or NA antigens</w:t>
      </w:r>
      <w:r w:rsidR="00B519BA">
        <w:rPr>
          <w:rFonts w:ascii="Arial" w:eastAsia="Times New Roman" w:hAnsi="Arial" w:cs="Arial"/>
          <w:color w:val="222222"/>
        </w:rPr>
        <w:t xml:space="preserve">. Antibodies against these variable epitopes typically dominate the immune response, and often competitively exclude clones that recognize more conserved influenza epitopes. Recent work on </w:t>
      </w:r>
    </w:p>
    <w:p w:rsidR="00B519BA" w:rsidRDefault="00B519BA" w:rsidP="00A355C5">
      <w:pPr>
        <w:shd w:val="clear" w:color="auto" w:fill="FFFFFF"/>
        <w:ind w:firstLine="720"/>
        <w:rPr>
          <w:rFonts w:ascii="Arial" w:eastAsia="Times New Roman" w:hAnsi="Arial" w:cs="Arial"/>
          <w:color w:val="222222"/>
        </w:rPr>
      </w:pPr>
    </w:p>
    <w:p w:rsidR="00B519BA" w:rsidRDefault="00B519BA" w:rsidP="00A355C5">
      <w:pPr>
        <w:shd w:val="clear" w:color="auto" w:fill="FFFFFF"/>
        <w:ind w:firstLine="720"/>
        <w:rPr>
          <w:rFonts w:ascii="Arial" w:eastAsia="Times New Roman" w:hAnsi="Arial" w:cs="Arial"/>
          <w:color w:val="222222"/>
        </w:rPr>
      </w:pPr>
    </w:p>
    <w:p w:rsidR="00B519BA" w:rsidRDefault="00B519BA" w:rsidP="00A355C5">
      <w:pPr>
        <w:shd w:val="clear" w:color="auto" w:fill="FFFFFF"/>
        <w:ind w:firstLine="720"/>
        <w:rPr>
          <w:rFonts w:ascii="Arial" w:eastAsia="Times New Roman" w:hAnsi="Arial" w:cs="Arial"/>
          <w:color w:val="222222"/>
        </w:rPr>
      </w:pPr>
    </w:p>
    <w:p w:rsidR="00B519BA" w:rsidRDefault="00B519BA" w:rsidP="00A355C5">
      <w:pPr>
        <w:shd w:val="clear" w:color="auto" w:fill="FFFFFF"/>
        <w:ind w:firstLine="720"/>
        <w:rPr>
          <w:rFonts w:ascii="Arial" w:eastAsia="Times New Roman" w:hAnsi="Arial" w:cs="Arial"/>
          <w:color w:val="222222"/>
        </w:rPr>
      </w:pPr>
      <w:r>
        <w:rPr>
          <w:rFonts w:ascii="Arial" w:eastAsia="Times New Roman" w:hAnsi="Arial" w:cs="Arial"/>
          <w:color w:val="222222"/>
        </w:rPr>
        <w:t xml:space="preserve"> In turn, these narrow antibody responses drive epidemiological patterns like antigenic drift and vaccine escape. </w:t>
      </w: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Given the well-established impacts of narrow, within-subtype immunity on seasonal influenza, an obvious hypothesis is that narrow within-subtype childhood imprinting is the strongest driver of birth year-specific differences in H1N1 and H3N2 risk. </w:t>
      </w:r>
      <w:r>
        <w:rPr>
          <w:rFonts w:ascii="Arial" w:eastAsia="Times New Roman" w:hAnsi="Arial" w:cs="Arial"/>
          <w:color w:val="222222"/>
        </w:rPr>
        <w:t>I</w:t>
      </w:r>
      <w:r>
        <w:rPr>
          <w:rFonts w:ascii="Arial" w:eastAsia="Times New Roman" w:hAnsi="Arial" w:cs="Arial"/>
          <w:color w:val="222222"/>
        </w:rPr>
        <w:t xml:space="preserve">f childhood imprinting </w:t>
      </w:r>
      <w:r>
        <w:rPr>
          <w:rFonts w:ascii="Arial" w:eastAsia="Times New Roman" w:hAnsi="Arial" w:cs="Arial"/>
          <w:color w:val="222222"/>
        </w:rPr>
        <w:t xml:space="preserve">against seasonal influenza </w:t>
      </w:r>
      <w:r>
        <w:rPr>
          <w:rFonts w:ascii="Arial" w:eastAsia="Times New Roman" w:hAnsi="Arial" w:cs="Arial"/>
          <w:color w:val="222222"/>
        </w:rPr>
        <w:t xml:space="preserve">acts </w:t>
      </w:r>
      <w:r>
        <w:rPr>
          <w:rFonts w:ascii="Arial" w:eastAsia="Times New Roman" w:hAnsi="Arial" w:cs="Arial"/>
          <w:color w:val="222222"/>
        </w:rPr>
        <w:t xml:space="preserve">strongly </w:t>
      </w:r>
      <w:r>
        <w:rPr>
          <w:rFonts w:ascii="Arial" w:eastAsia="Times New Roman" w:hAnsi="Arial" w:cs="Arial"/>
          <w:color w:val="222222"/>
        </w:rPr>
        <w:t xml:space="preserve">at the HA subtype level, then imprinting </w:t>
      </w:r>
      <w:r>
        <w:rPr>
          <w:rFonts w:ascii="Arial" w:eastAsia="Times New Roman" w:hAnsi="Arial" w:cs="Arial"/>
          <w:color w:val="222222"/>
        </w:rPr>
        <w:t>to</w:t>
      </w:r>
      <w:r>
        <w:rPr>
          <w:rFonts w:ascii="Arial" w:eastAsia="Times New Roman" w:hAnsi="Arial" w:cs="Arial"/>
          <w:color w:val="222222"/>
        </w:rPr>
        <w:t xml:space="preserve"> H1 subtype, or to H3 subtype might provide preferential lifelong protection against seasonal variants of the same </w:t>
      </w:r>
      <w:r>
        <w:rPr>
          <w:rFonts w:ascii="Arial" w:eastAsia="Times New Roman" w:hAnsi="Arial" w:cs="Arial"/>
          <w:color w:val="222222"/>
        </w:rPr>
        <w:t xml:space="preserve">HA </w:t>
      </w:r>
      <w:r>
        <w:rPr>
          <w:rFonts w:ascii="Arial" w:eastAsia="Times New Roman" w:hAnsi="Arial" w:cs="Arial"/>
          <w:color w:val="222222"/>
        </w:rPr>
        <w:t xml:space="preserve">subtype. Similarly, childhood imprinting </w:t>
      </w:r>
      <w:r>
        <w:rPr>
          <w:rFonts w:ascii="Arial" w:eastAsia="Times New Roman" w:hAnsi="Arial" w:cs="Arial"/>
          <w:color w:val="222222"/>
        </w:rPr>
        <w:t>might act strongly at the NA subtype level, providing lifelong protection specific to N1 or to N2 (Fig. ##).</w:t>
      </w: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But on the other hand, foundational work on original antigenic sin and antigenic seniority emphasizes that within-subtype responses primed in childhood are too narrow to provide effective cross-protection against all strains of a given subtype [CITE].  Furthermore, </w:t>
      </w:r>
      <w:r>
        <w:rPr>
          <w:rFonts w:ascii="Arial" w:eastAsia="Times New Roman" w:hAnsi="Arial" w:cs="Arial"/>
          <w:color w:val="222222"/>
        </w:rPr>
        <w:t>narrow, within-subtype immunity is known to be ephemeral</w:t>
      </w:r>
      <w:r>
        <w:rPr>
          <w:rFonts w:ascii="Arial" w:eastAsia="Times New Roman" w:hAnsi="Arial" w:cs="Arial"/>
          <w:color w:val="222222"/>
        </w:rPr>
        <w:t xml:space="preserve">. </w:t>
      </w:r>
      <w:r>
        <w:rPr>
          <w:rFonts w:ascii="Arial" w:eastAsia="Times New Roman" w:hAnsi="Arial" w:cs="Arial"/>
          <w:color w:val="222222"/>
        </w:rPr>
        <w:t xml:space="preserve">Influenza viruses drift at an estimated rate of approximately one antigenic unit per year, which means that cross-protective titers from past exposures have, on average, no more than a one-year half-life. Cross-protective titers are rarely detectable between strains that circulated more than </w:t>
      </w:r>
      <w:r w:rsidRPr="00B519BA">
        <w:rPr>
          <w:rFonts w:ascii="Arial" w:eastAsia="Times New Roman" w:hAnsi="Arial" w:cs="Arial"/>
          <w:color w:val="222222"/>
          <w:highlight w:val="yellow"/>
        </w:rPr>
        <w:t>15</w:t>
      </w:r>
      <w:r>
        <w:rPr>
          <w:rFonts w:ascii="Arial" w:eastAsia="Times New Roman" w:hAnsi="Arial" w:cs="Arial"/>
          <w:color w:val="222222"/>
        </w:rPr>
        <w:t xml:space="preserve"> years apart.</w:t>
      </w:r>
      <w:r>
        <w:rPr>
          <w:rFonts w:ascii="Arial" w:eastAsia="Times New Roman" w:hAnsi="Arial" w:cs="Arial"/>
          <w:color w:val="222222"/>
        </w:rPr>
        <w:t xml:space="preserve"> Thus, it is unclear how narrow, immune responses primed in childhood could provide effective cross-protection against strains of the same subtype circulating decades later.</w:t>
      </w:r>
    </w:p>
    <w:p w:rsidR="00B519BA" w:rsidRDefault="00B519BA" w:rsidP="00A355C5">
      <w:pPr>
        <w:shd w:val="clear" w:color="auto" w:fill="FFFFFF"/>
        <w:ind w:firstLine="720"/>
        <w:rPr>
          <w:rFonts w:ascii="Arial" w:eastAsia="Times New Roman" w:hAnsi="Arial" w:cs="Arial"/>
          <w:color w:val="222222"/>
        </w:rPr>
      </w:pPr>
    </w:p>
    <w:p w:rsidR="00665F6E" w:rsidRDefault="00665F6E" w:rsidP="00BB2F9F">
      <w:pPr>
        <w:shd w:val="clear" w:color="auto" w:fill="FFFFFF"/>
        <w:ind w:firstLine="720"/>
        <w:rPr>
          <w:rFonts w:ascii="Arial" w:eastAsia="Times New Roman" w:hAnsi="Arial" w:cs="Arial"/>
          <w:color w:val="222222"/>
        </w:rPr>
      </w:pPr>
    </w:p>
    <w:p w:rsidR="00665F6E" w:rsidRDefault="00665F6E" w:rsidP="00BB2F9F">
      <w:pPr>
        <w:shd w:val="clear" w:color="auto" w:fill="FFFFFF"/>
        <w:ind w:firstLine="720"/>
        <w:rPr>
          <w:rFonts w:ascii="Arial" w:eastAsia="Times New Roman" w:hAnsi="Arial" w:cs="Arial"/>
          <w:color w:val="222222"/>
        </w:rPr>
      </w:pPr>
    </w:p>
    <w:p w:rsidR="006A1330" w:rsidRDefault="00A31DC1"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 </w:t>
      </w:r>
      <w:r w:rsidR="005C5978">
        <w:rPr>
          <w:rFonts w:ascii="Arial" w:eastAsia="Times New Roman" w:hAnsi="Arial" w:cs="Arial"/>
          <w:color w:val="222222"/>
        </w:rPr>
        <w:t xml:space="preserve">We now know that imprinting not only shapes homologous immune memory, but also broader, heterologous responses [CITE]. </w:t>
      </w:r>
      <w:r>
        <w:rPr>
          <w:rFonts w:ascii="Arial" w:eastAsia="Times New Roman" w:hAnsi="Arial" w:cs="Arial"/>
          <w:color w:val="222222"/>
        </w:rPr>
        <w:t>Thus, childhood imprinting has the potential to prime l</w:t>
      </w:r>
    </w:p>
    <w:p w:rsidR="006A1330" w:rsidRDefault="006A1330" w:rsidP="00BB2F9F">
      <w:pPr>
        <w:shd w:val="clear" w:color="auto" w:fill="FFFFFF"/>
        <w:ind w:firstLine="720"/>
        <w:rPr>
          <w:rFonts w:ascii="Arial" w:eastAsia="Times New Roman" w:hAnsi="Arial" w:cs="Arial"/>
          <w:color w:val="222222"/>
        </w:rPr>
      </w:pPr>
    </w:p>
    <w:p w:rsidR="006A1330" w:rsidRDefault="006A1330"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 risk from avian [CITE GOSTIC] or pandemic [CITE ANDREWS, GANGON, WOROBEY, DUSHOFF] influenza viruses</w:t>
      </w:r>
    </w:p>
    <w:p w:rsidR="00665F6E" w:rsidRDefault="00665F6E" w:rsidP="00BB2F9F">
      <w:pPr>
        <w:shd w:val="clear" w:color="auto" w:fill="FFFFFF"/>
        <w:ind w:firstLine="720"/>
        <w:rPr>
          <w:rFonts w:ascii="Arial" w:eastAsia="Times New Roman" w:hAnsi="Arial" w:cs="Arial"/>
          <w:color w:val="222222"/>
        </w:rPr>
      </w:pPr>
    </w:p>
    <w:p w:rsidR="00665F6E" w:rsidRDefault="00665F6E" w:rsidP="00665F6E">
      <w:pPr>
        <w:shd w:val="clear" w:color="auto" w:fill="FFFFFF"/>
        <w:ind w:firstLine="720"/>
        <w:rPr>
          <w:rFonts w:ascii="Arial" w:eastAsia="Times New Roman" w:hAnsi="Arial" w:cs="Arial"/>
          <w:color w:val="222222"/>
        </w:rPr>
      </w:pPr>
      <w:r>
        <w:rPr>
          <w:rFonts w:ascii="Arial" w:eastAsia="Times New Roman" w:hAnsi="Arial" w:cs="Arial"/>
          <w:color w:val="222222"/>
        </w:rPr>
        <w:t>. During the 2009 pandemic, a new, swine-origin H1N1 variant emerged into humans, and replaced the older H1N1 lineage that had circulated continuously from 1977 to 2009. The current lineage of H3N2 has circulated continuously since 1968.</w:t>
      </w:r>
    </w:p>
    <w:p w:rsidR="00665F6E" w:rsidRDefault="00665F6E" w:rsidP="00665F6E">
      <w:pPr>
        <w:shd w:val="clear" w:color="auto" w:fill="FFFFFF"/>
        <w:ind w:firstLine="720"/>
        <w:rPr>
          <w:rFonts w:ascii="Arial" w:eastAsia="Times New Roman" w:hAnsi="Arial" w:cs="Arial"/>
          <w:color w:val="222222"/>
        </w:rPr>
      </w:pPr>
      <w:r>
        <w:rPr>
          <w:rFonts w:ascii="Arial" w:eastAsia="Times New Roman" w:hAnsi="Arial" w:cs="Arial"/>
          <w:color w:val="222222"/>
        </w:rPr>
        <w:t>Subtypes H1N1 and H3N2</w:t>
      </w:r>
    </w:p>
    <w:p w:rsidR="00F87181" w:rsidRDefault="00F87181" w:rsidP="00BB2F9F">
      <w:pPr>
        <w:shd w:val="clear" w:color="auto" w:fill="FFFFFF"/>
        <w:ind w:firstLine="720"/>
        <w:rPr>
          <w:rFonts w:ascii="Arial" w:eastAsia="Times New Roman" w:hAnsi="Arial" w:cs="Arial"/>
          <w:color w:val="222222"/>
        </w:rPr>
      </w:pPr>
    </w:p>
    <w:p w:rsidR="00F87181" w:rsidRDefault="00F87181" w:rsidP="00BB2F9F">
      <w:pPr>
        <w:shd w:val="clear" w:color="auto" w:fill="FFFFFF"/>
        <w:ind w:firstLine="720"/>
        <w:rPr>
          <w:rFonts w:ascii="Arial" w:eastAsia="Times New Roman" w:hAnsi="Arial" w:cs="Arial"/>
          <w:color w:val="222222"/>
        </w:rPr>
      </w:pPr>
    </w:p>
    <w:p w:rsidR="00C71B9C" w:rsidRDefault="00C71B9C" w:rsidP="00BB2F9F">
      <w:pPr>
        <w:shd w:val="clear" w:color="auto" w:fill="FFFFFF"/>
        <w:ind w:firstLine="720"/>
        <w:rPr>
          <w:rFonts w:ascii="Arial" w:eastAsia="Times New Roman" w:hAnsi="Arial" w:cs="Arial"/>
          <w:color w:val="222222"/>
        </w:rPr>
      </w:pPr>
    </w:p>
    <w:p w:rsidR="00C71B9C" w:rsidRDefault="00C71B9C" w:rsidP="00BB2F9F">
      <w:pPr>
        <w:shd w:val="clear" w:color="auto" w:fill="FFFFFF"/>
        <w:ind w:firstLine="720"/>
        <w:rPr>
          <w:rFonts w:ascii="Arial" w:eastAsia="Times New Roman" w:hAnsi="Arial" w:cs="Arial"/>
          <w:color w:val="222222"/>
        </w:rPr>
      </w:pP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Individuals develop particularly strong, lifelong immunity against influenza viruses</w:t>
      </w:r>
    </w:p>
    <w:p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2</w:t>
      </w: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antigenically similar to those encountered in childhood, a phenomenon alternatively</w:t>
      </w:r>
    </w:p>
    <w:p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3</w:t>
      </w: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referred to as original antigenic sin [4], antigenic seniority [10], or antigenic</w:t>
      </w:r>
    </w:p>
    <w:p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4</w:t>
      </w: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 xml:space="preserve">imprinting [6, 11]. </w:t>
      </w:r>
    </w:p>
    <w:p w:rsidR="00BB2F9F" w:rsidRDefault="00BB2F9F" w:rsidP="00BB2F9F">
      <w:pPr>
        <w:shd w:val="clear" w:color="auto" w:fill="FFFFFF"/>
        <w:ind w:firstLine="720"/>
        <w:rPr>
          <w:rFonts w:ascii="Arial" w:eastAsia="Times New Roman" w:hAnsi="Arial" w:cs="Arial"/>
          <w:color w:val="222222"/>
        </w:rPr>
      </w:pPr>
    </w:p>
    <w:p w:rsidR="00BB2F9F" w:rsidRDefault="00BB2F9F" w:rsidP="00BB2F9F">
      <w:pPr>
        <w:shd w:val="clear" w:color="auto" w:fill="FFFFFF"/>
        <w:rPr>
          <w:rFonts w:ascii="Arial" w:eastAsia="Times New Roman" w:hAnsi="Arial" w:cs="Arial"/>
          <w:color w:val="222222"/>
        </w:rPr>
      </w:pPr>
    </w:p>
    <w:p w:rsid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lastRenderedPageBreak/>
        <w:t>and universal vaccine work is showing more about conserved epitopes and potential heterosubtypic protection.</w:t>
      </w:r>
    </w:p>
    <w:p w:rsidR="00BB2F9F" w:rsidRDefault="00BB2F9F" w:rsidP="00BB2F9F">
      <w:pPr>
        <w:shd w:val="clear" w:color="auto" w:fill="FFFFFF"/>
        <w:rPr>
          <w:rFonts w:ascii="Arial" w:eastAsia="Times New Roman" w:hAnsi="Arial" w:cs="Arial"/>
          <w:color w:val="222222"/>
        </w:rPr>
      </w:pPr>
    </w:p>
    <w:p w:rsidR="00BB2F9F" w:rsidRPr="00BB2F9F" w:rsidRDefault="00BB2F9F" w:rsidP="00BB2F9F">
      <w:pPr>
        <w:shd w:val="clear" w:color="auto" w:fill="FFFFFF"/>
        <w:rPr>
          <w:rFonts w:ascii="Arial" w:eastAsia="Times New Roman" w:hAnsi="Arial" w:cs="Arial"/>
          <w:color w:val="222222"/>
        </w:rPr>
      </w:pPr>
    </w:p>
    <w:p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seasonal flu epi has tradition of considering OAS/seniority, but the focus has been more on mis-targeted responses within a subtype.  Little or no research on childhood imprinting and its possible benefits for lifelong protection.</w:t>
      </w:r>
    </w:p>
    <w:p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motivated by recent discovery of significant heterosubtypic protection within HA groups for zoonotic flus, we evaluate two big seasonal flu datasets for evidence of childhood imprinting, considering both within-subtype HA, within-group HA, and within-subtype NA.</w:t>
      </w:r>
    </w:p>
    <w:p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xml:space="preserve">[re novelty: definitely nobody has looked at HA group before.  has anyone formally looked at the others?  (excluding the pending </w:t>
      </w:r>
      <w:proofErr w:type="spellStart"/>
      <w:r w:rsidRPr="00BB2F9F">
        <w:rPr>
          <w:rFonts w:ascii="Arial" w:eastAsia="Times New Roman" w:hAnsi="Arial" w:cs="Arial"/>
          <w:color w:val="222222"/>
        </w:rPr>
        <w:t>Cobey</w:t>
      </w:r>
      <w:proofErr w:type="spellEnd"/>
      <w:r w:rsidRPr="00BB2F9F">
        <w:rPr>
          <w:rFonts w:ascii="Arial" w:eastAsia="Times New Roman" w:hAnsi="Arial" w:cs="Arial"/>
          <w:color w:val="222222"/>
        </w:rPr>
        <w:t xml:space="preserve"> paper of course)]</w:t>
      </w:r>
    </w:p>
    <w:p w:rsidR="00047A8E" w:rsidRDefault="00790833"/>
    <w:sectPr w:rsidR="00047A8E" w:rsidSect="0048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36234"/>
    <w:multiLevelType w:val="hybridMultilevel"/>
    <w:tmpl w:val="868AF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4467C9"/>
    <w:multiLevelType w:val="hybridMultilevel"/>
    <w:tmpl w:val="AB0A1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E47A7C"/>
    <w:multiLevelType w:val="hybridMultilevel"/>
    <w:tmpl w:val="7C184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093F0A"/>
    <w:multiLevelType w:val="hybridMultilevel"/>
    <w:tmpl w:val="2F24F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803A29"/>
    <w:multiLevelType w:val="hybridMultilevel"/>
    <w:tmpl w:val="D38E7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9F"/>
    <w:rsid w:val="00044271"/>
    <w:rsid w:val="0015271F"/>
    <w:rsid w:val="001839B0"/>
    <w:rsid w:val="001C10EE"/>
    <w:rsid w:val="002B7093"/>
    <w:rsid w:val="003175A4"/>
    <w:rsid w:val="00452DB0"/>
    <w:rsid w:val="00465B7A"/>
    <w:rsid w:val="00473109"/>
    <w:rsid w:val="004840A3"/>
    <w:rsid w:val="004E0564"/>
    <w:rsid w:val="005C5978"/>
    <w:rsid w:val="00665F6E"/>
    <w:rsid w:val="006A1330"/>
    <w:rsid w:val="007026BE"/>
    <w:rsid w:val="00774422"/>
    <w:rsid w:val="00790833"/>
    <w:rsid w:val="00930D53"/>
    <w:rsid w:val="00966788"/>
    <w:rsid w:val="009D7EFB"/>
    <w:rsid w:val="00A31DC1"/>
    <w:rsid w:val="00A355C5"/>
    <w:rsid w:val="00B2427E"/>
    <w:rsid w:val="00B519BA"/>
    <w:rsid w:val="00BB2F9F"/>
    <w:rsid w:val="00C02DB8"/>
    <w:rsid w:val="00C71B9C"/>
    <w:rsid w:val="00D129C8"/>
    <w:rsid w:val="00F8249F"/>
    <w:rsid w:val="00F8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9A270"/>
  <w15:chartTrackingRefBased/>
  <w15:docId w15:val="{046F69AC-66F8-B343-89AE-F09C1EA7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631">
      <w:bodyDiv w:val="1"/>
      <w:marLeft w:val="0"/>
      <w:marRight w:val="0"/>
      <w:marTop w:val="0"/>
      <w:marBottom w:val="0"/>
      <w:divBdr>
        <w:top w:val="none" w:sz="0" w:space="0" w:color="auto"/>
        <w:left w:val="none" w:sz="0" w:space="0" w:color="auto"/>
        <w:bottom w:val="none" w:sz="0" w:space="0" w:color="auto"/>
        <w:right w:val="none" w:sz="0" w:space="0" w:color="auto"/>
      </w:divBdr>
      <w:divsChild>
        <w:div w:id="235361805">
          <w:marLeft w:val="0"/>
          <w:marRight w:val="0"/>
          <w:marTop w:val="0"/>
          <w:marBottom w:val="0"/>
          <w:divBdr>
            <w:top w:val="none" w:sz="0" w:space="0" w:color="auto"/>
            <w:left w:val="none" w:sz="0" w:space="0" w:color="auto"/>
            <w:bottom w:val="none" w:sz="0" w:space="0" w:color="auto"/>
            <w:right w:val="none" w:sz="0" w:space="0" w:color="auto"/>
          </w:divBdr>
        </w:div>
        <w:div w:id="1084111275">
          <w:marLeft w:val="0"/>
          <w:marRight w:val="0"/>
          <w:marTop w:val="0"/>
          <w:marBottom w:val="0"/>
          <w:divBdr>
            <w:top w:val="none" w:sz="0" w:space="0" w:color="auto"/>
            <w:left w:val="none" w:sz="0" w:space="0" w:color="auto"/>
            <w:bottom w:val="none" w:sz="0" w:space="0" w:color="auto"/>
            <w:right w:val="none" w:sz="0" w:space="0" w:color="auto"/>
          </w:divBdr>
        </w:div>
        <w:div w:id="1618754640">
          <w:marLeft w:val="0"/>
          <w:marRight w:val="0"/>
          <w:marTop w:val="0"/>
          <w:marBottom w:val="0"/>
          <w:divBdr>
            <w:top w:val="none" w:sz="0" w:space="0" w:color="auto"/>
            <w:left w:val="none" w:sz="0" w:space="0" w:color="auto"/>
            <w:bottom w:val="none" w:sz="0" w:space="0" w:color="auto"/>
            <w:right w:val="none" w:sz="0" w:space="0" w:color="auto"/>
          </w:divBdr>
        </w:div>
        <w:div w:id="1499888001">
          <w:marLeft w:val="0"/>
          <w:marRight w:val="0"/>
          <w:marTop w:val="0"/>
          <w:marBottom w:val="0"/>
          <w:divBdr>
            <w:top w:val="none" w:sz="0" w:space="0" w:color="auto"/>
            <w:left w:val="none" w:sz="0" w:space="0" w:color="auto"/>
            <w:bottom w:val="none" w:sz="0" w:space="0" w:color="auto"/>
            <w:right w:val="none" w:sz="0" w:space="0" w:color="auto"/>
          </w:divBdr>
        </w:div>
        <w:div w:id="1931574740">
          <w:marLeft w:val="0"/>
          <w:marRight w:val="0"/>
          <w:marTop w:val="0"/>
          <w:marBottom w:val="0"/>
          <w:divBdr>
            <w:top w:val="none" w:sz="0" w:space="0" w:color="auto"/>
            <w:left w:val="none" w:sz="0" w:space="0" w:color="auto"/>
            <w:bottom w:val="none" w:sz="0" w:space="0" w:color="auto"/>
            <w:right w:val="none" w:sz="0" w:space="0" w:color="auto"/>
          </w:divBdr>
        </w:div>
        <w:div w:id="1763868085">
          <w:marLeft w:val="0"/>
          <w:marRight w:val="0"/>
          <w:marTop w:val="0"/>
          <w:marBottom w:val="0"/>
          <w:divBdr>
            <w:top w:val="none" w:sz="0" w:space="0" w:color="auto"/>
            <w:left w:val="none" w:sz="0" w:space="0" w:color="auto"/>
            <w:bottom w:val="none" w:sz="0" w:space="0" w:color="auto"/>
            <w:right w:val="none" w:sz="0" w:space="0" w:color="auto"/>
          </w:divBdr>
        </w:div>
        <w:div w:id="754664780">
          <w:marLeft w:val="0"/>
          <w:marRight w:val="0"/>
          <w:marTop w:val="0"/>
          <w:marBottom w:val="0"/>
          <w:divBdr>
            <w:top w:val="none" w:sz="0" w:space="0" w:color="auto"/>
            <w:left w:val="none" w:sz="0" w:space="0" w:color="auto"/>
            <w:bottom w:val="none" w:sz="0" w:space="0" w:color="auto"/>
            <w:right w:val="none" w:sz="0" w:space="0" w:color="auto"/>
          </w:divBdr>
        </w:div>
      </w:divsChild>
    </w:div>
    <w:div w:id="1470903874">
      <w:bodyDiv w:val="1"/>
      <w:marLeft w:val="0"/>
      <w:marRight w:val="0"/>
      <w:marTop w:val="0"/>
      <w:marBottom w:val="0"/>
      <w:divBdr>
        <w:top w:val="none" w:sz="0" w:space="0" w:color="auto"/>
        <w:left w:val="none" w:sz="0" w:space="0" w:color="auto"/>
        <w:bottom w:val="none" w:sz="0" w:space="0" w:color="auto"/>
        <w:right w:val="none" w:sz="0" w:space="0" w:color="auto"/>
      </w:divBdr>
      <w:divsChild>
        <w:div w:id="937952734">
          <w:marLeft w:val="0"/>
          <w:marRight w:val="0"/>
          <w:marTop w:val="0"/>
          <w:marBottom w:val="0"/>
          <w:divBdr>
            <w:top w:val="none" w:sz="0" w:space="0" w:color="auto"/>
            <w:left w:val="none" w:sz="0" w:space="0" w:color="auto"/>
            <w:bottom w:val="none" w:sz="0" w:space="0" w:color="auto"/>
            <w:right w:val="none" w:sz="0" w:space="0" w:color="auto"/>
          </w:divBdr>
        </w:div>
        <w:div w:id="798110559">
          <w:marLeft w:val="0"/>
          <w:marRight w:val="0"/>
          <w:marTop w:val="0"/>
          <w:marBottom w:val="0"/>
          <w:divBdr>
            <w:top w:val="none" w:sz="0" w:space="0" w:color="auto"/>
            <w:left w:val="none" w:sz="0" w:space="0" w:color="auto"/>
            <w:bottom w:val="none" w:sz="0" w:space="0" w:color="auto"/>
            <w:right w:val="none" w:sz="0" w:space="0" w:color="auto"/>
          </w:divBdr>
        </w:div>
        <w:div w:id="1533836824">
          <w:marLeft w:val="0"/>
          <w:marRight w:val="0"/>
          <w:marTop w:val="0"/>
          <w:marBottom w:val="0"/>
          <w:divBdr>
            <w:top w:val="none" w:sz="0" w:space="0" w:color="auto"/>
            <w:left w:val="none" w:sz="0" w:space="0" w:color="auto"/>
            <w:bottom w:val="none" w:sz="0" w:space="0" w:color="auto"/>
            <w:right w:val="none" w:sz="0" w:space="0" w:color="auto"/>
          </w:divBdr>
        </w:div>
        <w:div w:id="237832188">
          <w:marLeft w:val="0"/>
          <w:marRight w:val="0"/>
          <w:marTop w:val="0"/>
          <w:marBottom w:val="0"/>
          <w:divBdr>
            <w:top w:val="none" w:sz="0" w:space="0" w:color="auto"/>
            <w:left w:val="none" w:sz="0" w:space="0" w:color="auto"/>
            <w:bottom w:val="none" w:sz="0" w:space="0" w:color="auto"/>
            <w:right w:val="none" w:sz="0" w:space="0" w:color="auto"/>
          </w:divBdr>
        </w:div>
      </w:divsChild>
    </w:div>
    <w:div w:id="1891921990">
      <w:bodyDiv w:val="1"/>
      <w:marLeft w:val="0"/>
      <w:marRight w:val="0"/>
      <w:marTop w:val="0"/>
      <w:marBottom w:val="0"/>
      <w:divBdr>
        <w:top w:val="none" w:sz="0" w:space="0" w:color="auto"/>
        <w:left w:val="none" w:sz="0" w:space="0" w:color="auto"/>
        <w:bottom w:val="none" w:sz="0" w:space="0" w:color="auto"/>
        <w:right w:val="none" w:sz="0" w:space="0" w:color="auto"/>
      </w:divBdr>
      <w:divsChild>
        <w:div w:id="510877521">
          <w:marLeft w:val="0"/>
          <w:marRight w:val="0"/>
          <w:marTop w:val="0"/>
          <w:marBottom w:val="0"/>
          <w:divBdr>
            <w:top w:val="none" w:sz="0" w:space="0" w:color="auto"/>
            <w:left w:val="none" w:sz="0" w:space="0" w:color="auto"/>
            <w:bottom w:val="none" w:sz="0" w:space="0" w:color="auto"/>
            <w:right w:val="none" w:sz="0" w:space="0" w:color="auto"/>
          </w:divBdr>
        </w:div>
        <w:div w:id="1097367507">
          <w:marLeft w:val="0"/>
          <w:marRight w:val="0"/>
          <w:marTop w:val="0"/>
          <w:marBottom w:val="0"/>
          <w:divBdr>
            <w:top w:val="none" w:sz="0" w:space="0" w:color="auto"/>
            <w:left w:val="none" w:sz="0" w:space="0" w:color="auto"/>
            <w:bottom w:val="none" w:sz="0" w:space="0" w:color="auto"/>
            <w:right w:val="none" w:sz="0" w:space="0" w:color="auto"/>
          </w:divBdr>
        </w:div>
        <w:div w:id="1913392983">
          <w:marLeft w:val="0"/>
          <w:marRight w:val="0"/>
          <w:marTop w:val="0"/>
          <w:marBottom w:val="0"/>
          <w:divBdr>
            <w:top w:val="none" w:sz="0" w:space="0" w:color="auto"/>
            <w:left w:val="none" w:sz="0" w:space="0" w:color="auto"/>
            <w:bottom w:val="none" w:sz="0" w:space="0" w:color="auto"/>
            <w:right w:val="none" w:sz="0" w:space="0" w:color="auto"/>
          </w:divBdr>
        </w:div>
        <w:div w:id="308829723">
          <w:marLeft w:val="0"/>
          <w:marRight w:val="0"/>
          <w:marTop w:val="0"/>
          <w:marBottom w:val="0"/>
          <w:divBdr>
            <w:top w:val="none" w:sz="0" w:space="0" w:color="auto"/>
            <w:left w:val="none" w:sz="0" w:space="0" w:color="auto"/>
            <w:bottom w:val="none" w:sz="0" w:space="0" w:color="auto"/>
            <w:right w:val="none" w:sz="0" w:space="0" w:color="auto"/>
          </w:divBdr>
        </w:div>
        <w:div w:id="1459034128">
          <w:marLeft w:val="0"/>
          <w:marRight w:val="0"/>
          <w:marTop w:val="0"/>
          <w:marBottom w:val="0"/>
          <w:divBdr>
            <w:top w:val="none" w:sz="0" w:space="0" w:color="auto"/>
            <w:left w:val="none" w:sz="0" w:space="0" w:color="auto"/>
            <w:bottom w:val="none" w:sz="0" w:space="0" w:color="auto"/>
            <w:right w:val="none" w:sz="0" w:space="0" w:color="auto"/>
          </w:divBdr>
        </w:div>
        <w:div w:id="983505872">
          <w:marLeft w:val="0"/>
          <w:marRight w:val="0"/>
          <w:marTop w:val="0"/>
          <w:marBottom w:val="0"/>
          <w:divBdr>
            <w:top w:val="none" w:sz="0" w:space="0" w:color="auto"/>
            <w:left w:val="none" w:sz="0" w:space="0" w:color="auto"/>
            <w:bottom w:val="none" w:sz="0" w:space="0" w:color="auto"/>
            <w:right w:val="none" w:sz="0" w:space="0" w:color="auto"/>
          </w:divBdr>
        </w:div>
        <w:div w:id="169684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2</cp:revision>
  <dcterms:created xsi:type="dcterms:W3CDTF">2019-03-26T20:01:00Z</dcterms:created>
  <dcterms:modified xsi:type="dcterms:W3CDTF">2019-03-26T20:01:00Z</dcterms:modified>
</cp:coreProperties>
</file>