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2A661" w14:textId="77777777" w:rsidR="006D3810" w:rsidRPr="003F7A19" w:rsidRDefault="00BF2D31" w:rsidP="00BF2D31">
      <w:pPr>
        <w:jc w:val="center"/>
        <w:rPr>
          <w:rFonts w:ascii="Arial" w:hAnsi="Arial" w:cs="Arial"/>
          <w:b/>
          <w:sz w:val="22"/>
          <w:szCs w:val="22"/>
        </w:rPr>
      </w:pPr>
      <w:r w:rsidRPr="003F7A19">
        <w:rPr>
          <w:rFonts w:ascii="Arial" w:hAnsi="Arial" w:cs="Arial"/>
          <w:b/>
          <w:sz w:val="22"/>
          <w:szCs w:val="22"/>
        </w:rPr>
        <w:t>INSIGHT GLM Analysis</w:t>
      </w:r>
    </w:p>
    <w:p w14:paraId="61F5B652" w14:textId="77777777" w:rsidR="00BF2D31" w:rsidRPr="003F7A19" w:rsidRDefault="00BF2D31">
      <w:pPr>
        <w:rPr>
          <w:rFonts w:ascii="Arial" w:hAnsi="Arial" w:cs="Arial"/>
          <w:sz w:val="22"/>
          <w:szCs w:val="22"/>
        </w:rPr>
      </w:pPr>
    </w:p>
    <w:p w14:paraId="2A6054E3" w14:textId="77777777" w:rsidR="00BF2D31" w:rsidRPr="003F7A19" w:rsidRDefault="00BF2D31" w:rsidP="00BF2D31">
      <w:pPr>
        <w:jc w:val="center"/>
        <w:rPr>
          <w:rFonts w:ascii="Arial" w:hAnsi="Arial" w:cs="Arial"/>
          <w:sz w:val="22"/>
          <w:szCs w:val="22"/>
        </w:rPr>
      </w:pPr>
      <w:r w:rsidRPr="003F7A19">
        <w:rPr>
          <w:rFonts w:ascii="Arial" w:hAnsi="Arial" w:cs="Arial"/>
          <w:sz w:val="22"/>
          <w:szCs w:val="22"/>
        </w:rPr>
        <w:t>Methods</w:t>
      </w:r>
    </w:p>
    <w:p w14:paraId="4CA54DEC" w14:textId="77777777" w:rsidR="00BF2D31" w:rsidRPr="003F7A19" w:rsidRDefault="00BF2D31">
      <w:pPr>
        <w:rPr>
          <w:rFonts w:ascii="Arial" w:hAnsi="Arial" w:cs="Arial"/>
          <w:sz w:val="22"/>
          <w:szCs w:val="22"/>
        </w:rPr>
      </w:pPr>
    </w:p>
    <w:p w14:paraId="7CAB3F2E" w14:textId="77777777" w:rsidR="00BF2D31" w:rsidRPr="003F7A19" w:rsidRDefault="00BF2D31">
      <w:pPr>
        <w:rPr>
          <w:rFonts w:ascii="Arial" w:hAnsi="Arial" w:cs="Arial"/>
          <w:sz w:val="22"/>
          <w:szCs w:val="22"/>
        </w:rPr>
      </w:pPr>
      <w:r w:rsidRPr="003F7A19">
        <w:rPr>
          <w:rFonts w:ascii="Arial" w:hAnsi="Arial" w:cs="Arial"/>
          <w:sz w:val="22"/>
          <w:szCs w:val="22"/>
        </w:rPr>
        <w:t>Data</w:t>
      </w:r>
    </w:p>
    <w:p w14:paraId="167868B7" w14:textId="707CB07C" w:rsidR="00FF3562" w:rsidRDefault="00BF2D31">
      <w:pPr>
        <w:rPr>
          <w:rFonts w:ascii="Arial" w:hAnsi="Arial" w:cs="Arial"/>
          <w:sz w:val="22"/>
          <w:szCs w:val="22"/>
        </w:rPr>
      </w:pPr>
      <w:r w:rsidRPr="003F7A19">
        <w:rPr>
          <w:rFonts w:ascii="Arial" w:hAnsi="Arial" w:cs="Arial"/>
          <w:sz w:val="22"/>
          <w:szCs w:val="22"/>
        </w:rPr>
        <w:tab/>
        <w:t xml:space="preserve">We analyzed two datasets, INSIGHT 002 and INSIGHT 003. INSIGHT 002 enrolls adult patients 18 and over who present with fever, cough and/or sore throat, and who have a suspected influenza infection. </w:t>
      </w:r>
      <w:r w:rsidR="008F585D">
        <w:rPr>
          <w:rFonts w:ascii="Arial" w:hAnsi="Arial" w:cs="Arial"/>
          <w:sz w:val="22"/>
          <w:szCs w:val="22"/>
        </w:rPr>
        <w:t xml:space="preserve">On enrollment, all study participants reported influenza-like illness. </w:t>
      </w:r>
      <w:r w:rsidR="00FF3562">
        <w:rPr>
          <w:rFonts w:ascii="Arial" w:hAnsi="Arial" w:cs="Arial"/>
          <w:sz w:val="22"/>
          <w:szCs w:val="22"/>
        </w:rPr>
        <w:t>Participating physicians</w:t>
      </w:r>
      <w:r w:rsidRPr="003F7A19">
        <w:rPr>
          <w:rFonts w:ascii="Arial" w:hAnsi="Arial" w:cs="Arial"/>
          <w:sz w:val="22"/>
          <w:szCs w:val="22"/>
        </w:rPr>
        <w:t xml:space="preserve"> </w:t>
      </w:r>
      <w:r w:rsidR="00FF3562">
        <w:rPr>
          <w:rFonts w:ascii="Arial" w:hAnsi="Arial" w:cs="Arial"/>
          <w:sz w:val="22"/>
          <w:szCs w:val="22"/>
        </w:rPr>
        <w:t>recorded</w:t>
      </w:r>
      <w:r w:rsidR="008F585D">
        <w:rPr>
          <w:rFonts w:ascii="Arial" w:hAnsi="Arial" w:cs="Arial"/>
          <w:sz w:val="22"/>
          <w:szCs w:val="22"/>
        </w:rPr>
        <w:t xml:space="preserve"> demographic information (age, country of enrollment)</w:t>
      </w:r>
      <w:r w:rsidRPr="003F7A19">
        <w:rPr>
          <w:rFonts w:ascii="Arial" w:hAnsi="Arial" w:cs="Arial"/>
          <w:sz w:val="22"/>
          <w:szCs w:val="22"/>
        </w:rPr>
        <w:t xml:space="preserve">, vaccination status and </w:t>
      </w:r>
      <w:r w:rsidR="00FF3562">
        <w:rPr>
          <w:rFonts w:ascii="Arial" w:hAnsi="Arial" w:cs="Arial"/>
          <w:sz w:val="22"/>
          <w:szCs w:val="22"/>
        </w:rPr>
        <w:t xml:space="preserve">other relevant medical history for each patient. Infection status was determined to subtype (A/H1N1, A/H3N2, influenza B or no confirmed infection). </w:t>
      </w:r>
    </w:p>
    <w:p w14:paraId="50A3CFDB" w14:textId="5B233387" w:rsidR="00BF2D31" w:rsidRDefault="00BF2D31" w:rsidP="00FF3562">
      <w:pPr>
        <w:ind w:firstLine="720"/>
        <w:rPr>
          <w:rFonts w:ascii="Arial" w:hAnsi="Arial" w:cs="Arial"/>
          <w:sz w:val="22"/>
          <w:szCs w:val="22"/>
        </w:rPr>
      </w:pPr>
      <w:r w:rsidRPr="00FF3562">
        <w:rPr>
          <w:rFonts w:ascii="Arial" w:hAnsi="Arial" w:cs="Arial"/>
          <w:sz w:val="22"/>
          <w:szCs w:val="22"/>
          <w:highlight w:val="yellow"/>
        </w:rPr>
        <w:t xml:space="preserve">INSIGHT 003 </w:t>
      </w:r>
      <w:r w:rsidR="00FF3562" w:rsidRPr="00FF3562">
        <w:rPr>
          <w:rFonts w:ascii="Arial" w:hAnsi="Arial" w:cs="Arial"/>
          <w:sz w:val="22"/>
          <w:szCs w:val="22"/>
          <w:highlight w:val="yellow"/>
        </w:rPr>
        <w:t>enrolled</w:t>
      </w:r>
      <w:r w:rsidRPr="00FF3562">
        <w:rPr>
          <w:rFonts w:ascii="Arial" w:hAnsi="Arial" w:cs="Arial"/>
          <w:sz w:val="22"/>
          <w:szCs w:val="22"/>
          <w:highlight w:val="yellow"/>
        </w:rPr>
        <w:t xml:space="preserve"> hospitalized patients with a </w:t>
      </w:r>
      <w:r w:rsidR="00FF3562" w:rsidRPr="00FF3562">
        <w:rPr>
          <w:rFonts w:ascii="Arial" w:hAnsi="Arial" w:cs="Arial"/>
          <w:sz w:val="22"/>
          <w:szCs w:val="22"/>
          <w:highlight w:val="yellow"/>
        </w:rPr>
        <w:t>PCR-con</w:t>
      </w:r>
      <w:r w:rsidRPr="00FF3562">
        <w:rPr>
          <w:rFonts w:ascii="Arial" w:hAnsi="Arial" w:cs="Arial"/>
          <w:sz w:val="22"/>
          <w:szCs w:val="22"/>
          <w:highlight w:val="yellow"/>
        </w:rPr>
        <w:t>firmed influenza diagnosis. The study tracks a number of outcomes, including duration of hospitalization, days in ICU and death.</w:t>
      </w:r>
      <w:r w:rsidRPr="003F7A19">
        <w:rPr>
          <w:rFonts w:ascii="Arial" w:hAnsi="Arial" w:cs="Arial"/>
          <w:sz w:val="22"/>
          <w:szCs w:val="22"/>
        </w:rPr>
        <w:t xml:space="preserve"> </w:t>
      </w:r>
    </w:p>
    <w:p w14:paraId="76E2AE18" w14:textId="093A2BA5" w:rsidR="007B06C4" w:rsidRDefault="007B06C4">
      <w:pPr>
        <w:rPr>
          <w:rFonts w:ascii="Arial" w:hAnsi="Arial" w:cs="Arial"/>
          <w:sz w:val="22"/>
          <w:szCs w:val="22"/>
        </w:rPr>
      </w:pPr>
      <w:r>
        <w:rPr>
          <w:rFonts w:ascii="Arial" w:hAnsi="Arial" w:cs="Arial"/>
          <w:sz w:val="22"/>
          <w:szCs w:val="22"/>
        </w:rPr>
        <w:tab/>
        <w:t>We excluded five cases who were over the age of 90</w:t>
      </w:r>
      <w:r w:rsidR="00FF3562">
        <w:rPr>
          <w:rFonts w:ascii="Arial" w:hAnsi="Arial" w:cs="Arial"/>
          <w:sz w:val="22"/>
          <w:szCs w:val="22"/>
        </w:rPr>
        <w:t>, and two cases who were under age 18</w:t>
      </w:r>
      <w:r>
        <w:rPr>
          <w:rFonts w:ascii="Arial" w:hAnsi="Arial" w:cs="Arial"/>
          <w:sz w:val="22"/>
          <w:szCs w:val="22"/>
        </w:rPr>
        <w:t xml:space="preserve">. We chose 90 as an upper age cutoff because we cannot confidently reconstruct historical influenza circulation patterns before 1918. Excluding older cases insures that no one in our data set could have been </w:t>
      </w:r>
      <w:r w:rsidR="00FF3562">
        <w:rPr>
          <w:rFonts w:ascii="Arial" w:hAnsi="Arial" w:cs="Arial"/>
          <w:sz w:val="22"/>
          <w:szCs w:val="22"/>
        </w:rPr>
        <w:t>born prior to the 1918 pandemic.</w:t>
      </w:r>
      <w:r>
        <w:rPr>
          <w:rFonts w:ascii="Arial" w:hAnsi="Arial" w:cs="Arial"/>
          <w:sz w:val="22"/>
          <w:szCs w:val="22"/>
        </w:rPr>
        <w:t xml:space="preserve"> We also excluded ## cases in whom cross-infection by multiple subtypes was detected, or in whom the infecting subtype was unknown.</w:t>
      </w:r>
    </w:p>
    <w:p w14:paraId="2555A1B0" w14:textId="77777777" w:rsidR="007B06C4" w:rsidRDefault="007B06C4">
      <w:pPr>
        <w:rPr>
          <w:rFonts w:ascii="Arial" w:hAnsi="Arial" w:cs="Arial"/>
          <w:sz w:val="22"/>
          <w:szCs w:val="22"/>
        </w:rPr>
      </w:pPr>
    </w:p>
    <w:p w14:paraId="6F7D7E8B" w14:textId="3C6C9049" w:rsidR="007B06C4" w:rsidRDefault="007B06C4">
      <w:pPr>
        <w:rPr>
          <w:rFonts w:ascii="Arial" w:hAnsi="Arial" w:cs="Arial"/>
          <w:sz w:val="22"/>
          <w:szCs w:val="22"/>
        </w:rPr>
      </w:pPr>
      <w:r>
        <w:rPr>
          <w:rFonts w:ascii="Arial" w:hAnsi="Arial" w:cs="Arial"/>
          <w:b/>
          <w:sz w:val="22"/>
          <w:szCs w:val="22"/>
        </w:rPr>
        <w:t>Multinomial model</w:t>
      </w:r>
    </w:p>
    <w:p w14:paraId="2BE808AD" w14:textId="78418CE9" w:rsidR="007B06C4" w:rsidRDefault="007B06C4">
      <w:pPr>
        <w:rPr>
          <w:rFonts w:ascii="Arial" w:hAnsi="Arial" w:cs="Arial"/>
          <w:sz w:val="22"/>
          <w:szCs w:val="22"/>
        </w:rPr>
      </w:pPr>
      <w:r>
        <w:rPr>
          <w:rFonts w:ascii="Arial" w:hAnsi="Arial" w:cs="Arial"/>
          <w:sz w:val="22"/>
          <w:szCs w:val="22"/>
        </w:rPr>
        <w:tab/>
      </w:r>
    </w:p>
    <w:p w14:paraId="7FA1AB9C" w14:textId="77777777" w:rsidR="007B06C4" w:rsidRDefault="007B06C4">
      <w:pPr>
        <w:rPr>
          <w:rFonts w:ascii="Arial" w:hAnsi="Arial" w:cs="Arial"/>
          <w:sz w:val="22"/>
          <w:szCs w:val="22"/>
        </w:rPr>
      </w:pPr>
    </w:p>
    <w:p w14:paraId="05C7AF9F" w14:textId="77777777" w:rsidR="007B06C4" w:rsidRDefault="007B06C4">
      <w:pPr>
        <w:rPr>
          <w:rFonts w:ascii="Arial" w:hAnsi="Arial" w:cs="Arial"/>
          <w:sz w:val="22"/>
          <w:szCs w:val="22"/>
        </w:rPr>
      </w:pPr>
    </w:p>
    <w:p w14:paraId="58A92CAB" w14:textId="77777777" w:rsidR="007B06C4" w:rsidRPr="007B06C4" w:rsidRDefault="007B06C4">
      <w:pPr>
        <w:rPr>
          <w:rFonts w:ascii="Arial" w:hAnsi="Arial" w:cs="Arial"/>
          <w:sz w:val="22"/>
          <w:szCs w:val="22"/>
        </w:rPr>
      </w:pPr>
    </w:p>
    <w:p w14:paraId="3769E00C" w14:textId="3CB7F541" w:rsidR="00BF2D31" w:rsidRPr="003F7A19" w:rsidRDefault="00BF2D31">
      <w:pPr>
        <w:rPr>
          <w:rFonts w:ascii="Arial" w:hAnsi="Arial" w:cs="Arial"/>
          <w:sz w:val="22"/>
          <w:szCs w:val="22"/>
        </w:rPr>
      </w:pPr>
      <w:r w:rsidRPr="003F7A19">
        <w:rPr>
          <w:rFonts w:ascii="Arial" w:hAnsi="Arial" w:cs="Arial"/>
          <w:sz w:val="22"/>
          <w:szCs w:val="22"/>
        </w:rPr>
        <w:tab/>
        <w:t>We obtained 11,679 records from the INSIGHT 002 study, which were collected from 2009 to 2017. Cases were reported from each of the following countries: Denmark, Spain, Germany, Estonia, USA, Belgium, Portugal, Poland, Austria, UK, Australia, Thailand, Argentina,</w:t>
      </w:r>
      <w:r w:rsidR="007A389C" w:rsidRPr="003F7A19">
        <w:rPr>
          <w:rFonts w:ascii="Arial" w:hAnsi="Arial" w:cs="Arial"/>
          <w:sz w:val="22"/>
          <w:szCs w:val="22"/>
        </w:rPr>
        <w:t xml:space="preserve"> Chile, Greece, Peru and Japan. We defined the northern hemisphere influenza season as spanning October-March, and the southern hemisphere season as spanning April-Sept. Tables 1 and 2 show a breakdown of cases by country and season. </w:t>
      </w:r>
      <w:r w:rsidR="007A389C" w:rsidRPr="003F7A19">
        <w:rPr>
          <w:rFonts w:ascii="Arial" w:hAnsi="Arial" w:cs="Arial"/>
          <w:sz w:val="22"/>
          <w:szCs w:val="22"/>
          <w:highlight w:val="yellow"/>
        </w:rPr>
        <w:t>SHOULD I EXCLUDE CASES IF &lt;25 WERE OBSERVED IN A GIVEN COUNTRY-SEASON COMBO?</w:t>
      </w:r>
      <w:r w:rsidR="00137B0F">
        <w:rPr>
          <w:rFonts w:ascii="Arial" w:hAnsi="Arial" w:cs="Arial"/>
          <w:sz w:val="22"/>
          <w:szCs w:val="22"/>
        </w:rPr>
        <w:t xml:space="preserve"> We excluded </w:t>
      </w:r>
      <w:r w:rsidR="002F5325">
        <w:rPr>
          <w:rFonts w:ascii="Arial" w:hAnsi="Arial" w:cs="Arial"/>
          <w:sz w:val="22"/>
          <w:szCs w:val="22"/>
        </w:rPr>
        <w:t>five</w:t>
      </w:r>
      <w:r w:rsidR="00137B0F">
        <w:rPr>
          <w:rFonts w:ascii="Arial" w:hAnsi="Arial" w:cs="Arial"/>
          <w:sz w:val="22"/>
          <w:szCs w:val="22"/>
        </w:rPr>
        <w:t xml:space="preserve"> cases </w:t>
      </w:r>
      <w:r w:rsidR="002F5325">
        <w:rPr>
          <w:rFonts w:ascii="Arial" w:hAnsi="Arial" w:cs="Arial"/>
          <w:sz w:val="22"/>
          <w:szCs w:val="22"/>
        </w:rPr>
        <w:t xml:space="preserve">who were </w:t>
      </w:r>
      <w:r w:rsidR="00137B0F">
        <w:rPr>
          <w:rFonts w:ascii="Arial" w:hAnsi="Arial" w:cs="Arial"/>
          <w:sz w:val="22"/>
          <w:szCs w:val="22"/>
        </w:rPr>
        <w:t xml:space="preserve">over the age of 90. We chose 90 as an upper age cutoff because we cannot confidently reconstruct historical influenza circulation patterns before 1918. Excluding older cases insures that no </w:t>
      </w:r>
      <w:r w:rsidR="002F5325">
        <w:rPr>
          <w:rFonts w:ascii="Arial" w:hAnsi="Arial" w:cs="Arial"/>
          <w:sz w:val="22"/>
          <w:szCs w:val="22"/>
        </w:rPr>
        <w:t>one in our data set could have been born prior to the 1918 pandemic.</w:t>
      </w:r>
    </w:p>
    <w:p w14:paraId="73C4FDE1" w14:textId="77777777" w:rsidR="00BF2D31" w:rsidRPr="003F7A19" w:rsidRDefault="00BF2D31">
      <w:pPr>
        <w:rPr>
          <w:rFonts w:ascii="Arial" w:hAnsi="Arial" w:cs="Arial"/>
          <w:sz w:val="22"/>
          <w:szCs w:val="22"/>
        </w:rPr>
      </w:pPr>
    </w:p>
    <w:tbl>
      <w:tblPr>
        <w:tblW w:w="5000" w:type="pct"/>
        <w:jc w:val="right"/>
        <w:tblLook w:val="04A0" w:firstRow="1" w:lastRow="0" w:firstColumn="1" w:lastColumn="0" w:noHBand="0" w:noVBand="1"/>
      </w:tblPr>
      <w:tblGrid>
        <w:gridCol w:w="1073"/>
        <w:gridCol w:w="995"/>
        <w:gridCol w:w="945"/>
        <w:gridCol w:w="984"/>
        <w:gridCol w:w="907"/>
        <w:gridCol w:w="1028"/>
        <w:gridCol w:w="946"/>
        <w:gridCol w:w="1039"/>
        <w:gridCol w:w="939"/>
      </w:tblGrid>
      <w:tr w:rsidR="00BF2D31" w:rsidRPr="003F7A19" w14:paraId="0FE00D2F" w14:textId="77777777" w:rsidTr="00BF2D31">
        <w:trPr>
          <w:trHeight w:val="300"/>
          <w:jc w:val="right"/>
        </w:trPr>
        <w:tc>
          <w:tcPr>
            <w:tcW w:w="556" w:type="pct"/>
            <w:tcBorders>
              <w:top w:val="nil"/>
              <w:left w:val="nil"/>
              <w:bottom w:val="nil"/>
              <w:right w:val="nil"/>
            </w:tcBorders>
            <w:shd w:val="clear" w:color="auto" w:fill="D9D9D9" w:themeFill="background1" w:themeFillShade="D9"/>
            <w:noWrap/>
            <w:hideMark/>
          </w:tcPr>
          <w:p w14:paraId="674C928D"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Argentina</w:t>
            </w:r>
          </w:p>
        </w:tc>
        <w:tc>
          <w:tcPr>
            <w:tcW w:w="556" w:type="pct"/>
            <w:tcBorders>
              <w:top w:val="nil"/>
              <w:left w:val="nil"/>
              <w:bottom w:val="nil"/>
              <w:right w:val="nil"/>
            </w:tcBorders>
            <w:shd w:val="clear" w:color="auto" w:fill="D9D9D9" w:themeFill="background1" w:themeFillShade="D9"/>
            <w:noWrap/>
            <w:hideMark/>
          </w:tcPr>
          <w:p w14:paraId="7F9F2820"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Australia</w:t>
            </w:r>
          </w:p>
        </w:tc>
        <w:tc>
          <w:tcPr>
            <w:tcW w:w="556" w:type="pct"/>
            <w:tcBorders>
              <w:top w:val="nil"/>
              <w:left w:val="nil"/>
              <w:bottom w:val="nil"/>
              <w:right w:val="nil"/>
            </w:tcBorders>
            <w:shd w:val="clear" w:color="auto" w:fill="D9D9D9" w:themeFill="background1" w:themeFillShade="D9"/>
            <w:noWrap/>
            <w:hideMark/>
          </w:tcPr>
          <w:p w14:paraId="17D34BF6"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Austria</w:t>
            </w:r>
          </w:p>
        </w:tc>
        <w:tc>
          <w:tcPr>
            <w:tcW w:w="556" w:type="pct"/>
            <w:tcBorders>
              <w:top w:val="nil"/>
              <w:left w:val="nil"/>
              <w:bottom w:val="nil"/>
              <w:right w:val="nil"/>
            </w:tcBorders>
            <w:shd w:val="clear" w:color="auto" w:fill="D9D9D9" w:themeFill="background1" w:themeFillShade="D9"/>
            <w:noWrap/>
            <w:hideMark/>
          </w:tcPr>
          <w:p w14:paraId="2015EB6B"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Belgium</w:t>
            </w:r>
          </w:p>
        </w:tc>
        <w:tc>
          <w:tcPr>
            <w:tcW w:w="556" w:type="pct"/>
            <w:tcBorders>
              <w:top w:val="nil"/>
              <w:left w:val="nil"/>
              <w:bottom w:val="nil"/>
              <w:right w:val="nil"/>
            </w:tcBorders>
            <w:shd w:val="clear" w:color="auto" w:fill="D9D9D9" w:themeFill="background1" w:themeFillShade="D9"/>
            <w:noWrap/>
            <w:hideMark/>
          </w:tcPr>
          <w:p w14:paraId="03F5338D"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Chile</w:t>
            </w:r>
          </w:p>
        </w:tc>
        <w:tc>
          <w:tcPr>
            <w:tcW w:w="556" w:type="pct"/>
            <w:tcBorders>
              <w:top w:val="nil"/>
              <w:left w:val="nil"/>
              <w:bottom w:val="nil"/>
              <w:right w:val="nil"/>
            </w:tcBorders>
            <w:shd w:val="clear" w:color="auto" w:fill="D9D9D9" w:themeFill="background1" w:themeFillShade="D9"/>
            <w:noWrap/>
            <w:hideMark/>
          </w:tcPr>
          <w:p w14:paraId="70C76D3B"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Denmark</w:t>
            </w:r>
          </w:p>
        </w:tc>
        <w:tc>
          <w:tcPr>
            <w:tcW w:w="556" w:type="pct"/>
            <w:tcBorders>
              <w:top w:val="nil"/>
              <w:left w:val="nil"/>
              <w:bottom w:val="nil"/>
              <w:right w:val="nil"/>
            </w:tcBorders>
            <w:shd w:val="clear" w:color="auto" w:fill="D9D9D9" w:themeFill="background1" w:themeFillShade="D9"/>
            <w:noWrap/>
            <w:hideMark/>
          </w:tcPr>
          <w:p w14:paraId="2DB65570"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Estonia</w:t>
            </w:r>
          </w:p>
        </w:tc>
        <w:tc>
          <w:tcPr>
            <w:tcW w:w="556" w:type="pct"/>
            <w:tcBorders>
              <w:top w:val="nil"/>
              <w:left w:val="nil"/>
              <w:bottom w:val="nil"/>
              <w:right w:val="nil"/>
            </w:tcBorders>
            <w:shd w:val="clear" w:color="auto" w:fill="D9D9D9" w:themeFill="background1" w:themeFillShade="D9"/>
            <w:noWrap/>
            <w:hideMark/>
          </w:tcPr>
          <w:p w14:paraId="46F87DD5"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Germany</w:t>
            </w:r>
          </w:p>
        </w:tc>
        <w:tc>
          <w:tcPr>
            <w:tcW w:w="556" w:type="pct"/>
            <w:tcBorders>
              <w:top w:val="nil"/>
              <w:left w:val="nil"/>
              <w:bottom w:val="nil"/>
              <w:right w:val="nil"/>
            </w:tcBorders>
            <w:shd w:val="clear" w:color="auto" w:fill="D9D9D9" w:themeFill="background1" w:themeFillShade="D9"/>
            <w:noWrap/>
            <w:hideMark/>
          </w:tcPr>
          <w:p w14:paraId="46002D8B"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Greece</w:t>
            </w:r>
          </w:p>
        </w:tc>
      </w:tr>
      <w:tr w:rsidR="00BF2D31" w:rsidRPr="003F7A19" w14:paraId="34EE47FE" w14:textId="77777777" w:rsidTr="00BF2D31">
        <w:trPr>
          <w:trHeight w:val="300"/>
          <w:jc w:val="right"/>
        </w:trPr>
        <w:tc>
          <w:tcPr>
            <w:tcW w:w="556" w:type="pct"/>
            <w:tcBorders>
              <w:top w:val="nil"/>
              <w:left w:val="nil"/>
              <w:bottom w:val="nil"/>
              <w:right w:val="nil"/>
            </w:tcBorders>
            <w:shd w:val="clear" w:color="auto" w:fill="auto"/>
            <w:noWrap/>
            <w:hideMark/>
          </w:tcPr>
          <w:p w14:paraId="216675D4"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3540</w:t>
            </w:r>
          </w:p>
        </w:tc>
        <w:tc>
          <w:tcPr>
            <w:tcW w:w="556" w:type="pct"/>
            <w:tcBorders>
              <w:top w:val="nil"/>
              <w:left w:val="nil"/>
              <w:bottom w:val="nil"/>
              <w:right w:val="nil"/>
            </w:tcBorders>
            <w:shd w:val="clear" w:color="auto" w:fill="auto"/>
            <w:noWrap/>
            <w:hideMark/>
          </w:tcPr>
          <w:p w14:paraId="72C310DE"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103</w:t>
            </w:r>
          </w:p>
        </w:tc>
        <w:tc>
          <w:tcPr>
            <w:tcW w:w="556" w:type="pct"/>
            <w:tcBorders>
              <w:top w:val="nil"/>
              <w:left w:val="nil"/>
              <w:bottom w:val="nil"/>
              <w:right w:val="nil"/>
            </w:tcBorders>
            <w:shd w:val="clear" w:color="auto" w:fill="auto"/>
            <w:noWrap/>
            <w:hideMark/>
          </w:tcPr>
          <w:p w14:paraId="406B0019"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15</w:t>
            </w:r>
          </w:p>
        </w:tc>
        <w:tc>
          <w:tcPr>
            <w:tcW w:w="556" w:type="pct"/>
            <w:tcBorders>
              <w:top w:val="nil"/>
              <w:left w:val="nil"/>
              <w:bottom w:val="nil"/>
              <w:right w:val="nil"/>
            </w:tcBorders>
            <w:shd w:val="clear" w:color="auto" w:fill="auto"/>
            <w:noWrap/>
            <w:hideMark/>
          </w:tcPr>
          <w:p w14:paraId="63EF84D7"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1322</w:t>
            </w:r>
          </w:p>
        </w:tc>
        <w:tc>
          <w:tcPr>
            <w:tcW w:w="556" w:type="pct"/>
            <w:tcBorders>
              <w:top w:val="nil"/>
              <w:left w:val="nil"/>
              <w:bottom w:val="nil"/>
              <w:right w:val="nil"/>
            </w:tcBorders>
            <w:shd w:val="clear" w:color="auto" w:fill="auto"/>
            <w:noWrap/>
            <w:hideMark/>
          </w:tcPr>
          <w:p w14:paraId="76C80A10"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43</w:t>
            </w:r>
          </w:p>
        </w:tc>
        <w:tc>
          <w:tcPr>
            <w:tcW w:w="556" w:type="pct"/>
            <w:tcBorders>
              <w:top w:val="nil"/>
              <w:left w:val="nil"/>
              <w:bottom w:val="nil"/>
              <w:right w:val="nil"/>
            </w:tcBorders>
            <w:shd w:val="clear" w:color="auto" w:fill="auto"/>
            <w:noWrap/>
            <w:hideMark/>
          </w:tcPr>
          <w:p w14:paraId="7336FF78"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202</w:t>
            </w:r>
          </w:p>
        </w:tc>
        <w:tc>
          <w:tcPr>
            <w:tcW w:w="556" w:type="pct"/>
            <w:tcBorders>
              <w:top w:val="nil"/>
              <w:left w:val="nil"/>
              <w:bottom w:val="nil"/>
              <w:right w:val="nil"/>
            </w:tcBorders>
            <w:shd w:val="clear" w:color="auto" w:fill="auto"/>
            <w:noWrap/>
            <w:hideMark/>
          </w:tcPr>
          <w:p w14:paraId="1FF3A1F2"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217</w:t>
            </w:r>
          </w:p>
        </w:tc>
        <w:tc>
          <w:tcPr>
            <w:tcW w:w="556" w:type="pct"/>
            <w:tcBorders>
              <w:top w:val="nil"/>
              <w:left w:val="nil"/>
              <w:bottom w:val="nil"/>
              <w:right w:val="nil"/>
            </w:tcBorders>
            <w:shd w:val="clear" w:color="auto" w:fill="auto"/>
            <w:noWrap/>
            <w:hideMark/>
          </w:tcPr>
          <w:p w14:paraId="6098846C"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375</w:t>
            </w:r>
          </w:p>
        </w:tc>
        <w:tc>
          <w:tcPr>
            <w:tcW w:w="556" w:type="pct"/>
            <w:tcBorders>
              <w:top w:val="nil"/>
              <w:left w:val="nil"/>
              <w:bottom w:val="nil"/>
              <w:right w:val="nil"/>
            </w:tcBorders>
            <w:shd w:val="clear" w:color="auto" w:fill="auto"/>
            <w:noWrap/>
            <w:hideMark/>
          </w:tcPr>
          <w:p w14:paraId="561D1653"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428</w:t>
            </w:r>
          </w:p>
        </w:tc>
      </w:tr>
      <w:tr w:rsidR="00BF2D31" w:rsidRPr="003F7A19" w14:paraId="1184EC05" w14:textId="77777777" w:rsidTr="00BF2D31">
        <w:trPr>
          <w:trHeight w:val="300"/>
          <w:jc w:val="right"/>
        </w:trPr>
        <w:tc>
          <w:tcPr>
            <w:tcW w:w="556" w:type="pct"/>
            <w:tcBorders>
              <w:top w:val="nil"/>
              <w:left w:val="nil"/>
              <w:bottom w:val="nil"/>
              <w:right w:val="nil"/>
            </w:tcBorders>
            <w:shd w:val="clear" w:color="auto" w:fill="D9D9D9" w:themeFill="background1" w:themeFillShade="D9"/>
            <w:noWrap/>
            <w:hideMark/>
          </w:tcPr>
          <w:p w14:paraId="344CACF2"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Poland</w:t>
            </w:r>
          </w:p>
        </w:tc>
        <w:tc>
          <w:tcPr>
            <w:tcW w:w="556" w:type="pct"/>
            <w:tcBorders>
              <w:top w:val="nil"/>
              <w:left w:val="nil"/>
              <w:bottom w:val="nil"/>
              <w:right w:val="nil"/>
            </w:tcBorders>
            <w:shd w:val="clear" w:color="auto" w:fill="D9D9D9" w:themeFill="background1" w:themeFillShade="D9"/>
            <w:noWrap/>
            <w:hideMark/>
          </w:tcPr>
          <w:p w14:paraId="7C93994D"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Portugal</w:t>
            </w:r>
          </w:p>
        </w:tc>
        <w:tc>
          <w:tcPr>
            <w:tcW w:w="556" w:type="pct"/>
            <w:tcBorders>
              <w:top w:val="nil"/>
              <w:left w:val="nil"/>
              <w:bottom w:val="nil"/>
              <w:right w:val="nil"/>
            </w:tcBorders>
            <w:shd w:val="clear" w:color="auto" w:fill="D9D9D9" w:themeFill="background1" w:themeFillShade="D9"/>
            <w:noWrap/>
            <w:hideMark/>
          </w:tcPr>
          <w:p w14:paraId="456D1390"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Spain</w:t>
            </w:r>
          </w:p>
        </w:tc>
        <w:tc>
          <w:tcPr>
            <w:tcW w:w="556" w:type="pct"/>
            <w:tcBorders>
              <w:top w:val="nil"/>
              <w:left w:val="nil"/>
              <w:bottom w:val="nil"/>
              <w:right w:val="nil"/>
            </w:tcBorders>
            <w:shd w:val="clear" w:color="auto" w:fill="D9D9D9" w:themeFill="background1" w:themeFillShade="D9"/>
            <w:noWrap/>
            <w:hideMark/>
          </w:tcPr>
          <w:p w14:paraId="04944712"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Thailand</w:t>
            </w:r>
          </w:p>
        </w:tc>
        <w:tc>
          <w:tcPr>
            <w:tcW w:w="556" w:type="pct"/>
            <w:tcBorders>
              <w:top w:val="nil"/>
              <w:left w:val="nil"/>
              <w:bottom w:val="nil"/>
              <w:right w:val="nil"/>
            </w:tcBorders>
            <w:shd w:val="clear" w:color="auto" w:fill="D9D9D9" w:themeFill="background1" w:themeFillShade="D9"/>
            <w:noWrap/>
            <w:hideMark/>
          </w:tcPr>
          <w:p w14:paraId="47772327"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UK</w:t>
            </w:r>
          </w:p>
        </w:tc>
        <w:tc>
          <w:tcPr>
            <w:tcW w:w="556" w:type="pct"/>
            <w:tcBorders>
              <w:top w:val="nil"/>
              <w:left w:val="nil"/>
              <w:bottom w:val="nil"/>
              <w:right w:val="nil"/>
            </w:tcBorders>
            <w:shd w:val="clear" w:color="auto" w:fill="D9D9D9" w:themeFill="background1" w:themeFillShade="D9"/>
            <w:noWrap/>
            <w:hideMark/>
          </w:tcPr>
          <w:p w14:paraId="408C700D"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USA</w:t>
            </w:r>
          </w:p>
        </w:tc>
        <w:tc>
          <w:tcPr>
            <w:tcW w:w="556" w:type="pct"/>
            <w:tcBorders>
              <w:top w:val="nil"/>
              <w:left w:val="nil"/>
              <w:bottom w:val="nil"/>
              <w:right w:val="nil"/>
            </w:tcBorders>
            <w:shd w:val="clear" w:color="auto" w:fill="D9D9D9" w:themeFill="background1" w:themeFillShade="D9"/>
            <w:noWrap/>
            <w:hideMark/>
          </w:tcPr>
          <w:p w14:paraId="66B3773D"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Japan</w:t>
            </w:r>
          </w:p>
        </w:tc>
        <w:tc>
          <w:tcPr>
            <w:tcW w:w="556" w:type="pct"/>
            <w:tcBorders>
              <w:top w:val="nil"/>
              <w:left w:val="nil"/>
              <w:bottom w:val="nil"/>
              <w:right w:val="nil"/>
            </w:tcBorders>
            <w:shd w:val="clear" w:color="auto" w:fill="D9D9D9" w:themeFill="background1" w:themeFillShade="D9"/>
            <w:noWrap/>
            <w:hideMark/>
          </w:tcPr>
          <w:p w14:paraId="0DF25B2B"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Peru</w:t>
            </w:r>
          </w:p>
        </w:tc>
        <w:tc>
          <w:tcPr>
            <w:tcW w:w="556" w:type="pct"/>
            <w:tcBorders>
              <w:top w:val="nil"/>
              <w:left w:val="nil"/>
              <w:bottom w:val="nil"/>
              <w:right w:val="nil"/>
            </w:tcBorders>
            <w:shd w:val="clear" w:color="auto" w:fill="auto"/>
            <w:noWrap/>
            <w:hideMark/>
          </w:tcPr>
          <w:p w14:paraId="25A04BB4" w14:textId="77777777" w:rsidR="00BF2D31" w:rsidRPr="00B45B4B" w:rsidRDefault="00BF2D31" w:rsidP="00BF2D31">
            <w:pPr>
              <w:rPr>
                <w:rFonts w:ascii="Arial" w:eastAsia="Times New Roman" w:hAnsi="Arial" w:cs="Arial"/>
                <w:color w:val="000000"/>
                <w:sz w:val="20"/>
                <w:szCs w:val="22"/>
              </w:rPr>
            </w:pPr>
          </w:p>
        </w:tc>
      </w:tr>
      <w:tr w:rsidR="00BF2D31" w:rsidRPr="003F7A19" w14:paraId="478EC51B" w14:textId="77777777" w:rsidTr="00BF2D31">
        <w:trPr>
          <w:trHeight w:val="300"/>
          <w:jc w:val="right"/>
        </w:trPr>
        <w:tc>
          <w:tcPr>
            <w:tcW w:w="556" w:type="pct"/>
            <w:tcBorders>
              <w:top w:val="nil"/>
              <w:left w:val="nil"/>
              <w:bottom w:val="nil"/>
              <w:right w:val="nil"/>
            </w:tcBorders>
            <w:shd w:val="clear" w:color="auto" w:fill="auto"/>
            <w:noWrap/>
            <w:hideMark/>
          </w:tcPr>
          <w:p w14:paraId="335F3510"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362</w:t>
            </w:r>
          </w:p>
        </w:tc>
        <w:tc>
          <w:tcPr>
            <w:tcW w:w="556" w:type="pct"/>
            <w:tcBorders>
              <w:top w:val="nil"/>
              <w:left w:val="nil"/>
              <w:bottom w:val="nil"/>
              <w:right w:val="nil"/>
            </w:tcBorders>
            <w:shd w:val="clear" w:color="auto" w:fill="auto"/>
            <w:noWrap/>
            <w:hideMark/>
          </w:tcPr>
          <w:p w14:paraId="668377F5"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6</w:t>
            </w:r>
          </w:p>
        </w:tc>
        <w:tc>
          <w:tcPr>
            <w:tcW w:w="556" w:type="pct"/>
            <w:tcBorders>
              <w:top w:val="nil"/>
              <w:left w:val="nil"/>
              <w:bottom w:val="nil"/>
              <w:right w:val="nil"/>
            </w:tcBorders>
            <w:shd w:val="clear" w:color="auto" w:fill="auto"/>
            <w:noWrap/>
            <w:hideMark/>
          </w:tcPr>
          <w:p w14:paraId="5C9DE757"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150</w:t>
            </w:r>
          </w:p>
        </w:tc>
        <w:tc>
          <w:tcPr>
            <w:tcW w:w="556" w:type="pct"/>
            <w:tcBorders>
              <w:top w:val="nil"/>
              <w:left w:val="nil"/>
              <w:bottom w:val="nil"/>
              <w:right w:val="nil"/>
            </w:tcBorders>
            <w:shd w:val="clear" w:color="auto" w:fill="auto"/>
            <w:noWrap/>
            <w:hideMark/>
          </w:tcPr>
          <w:p w14:paraId="30C0DFAE"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3284</w:t>
            </w:r>
          </w:p>
        </w:tc>
        <w:tc>
          <w:tcPr>
            <w:tcW w:w="556" w:type="pct"/>
            <w:tcBorders>
              <w:top w:val="nil"/>
              <w:left w:val="nil"/>
              <w:bottom w:val="nil"/>
              <w:right w:val="nil"/>
            </w:tcBorders>
            <w:shd w:val="clear" w:color="auto" w:fill="auto"/>
            <w:noWrap/>
            <w:hideMark/>
          </w:tcPr>
          <w:p w14:paraId="7251DF57"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85</w:t>
            </w:r>
          </w:p>
        </w:tc>
        <w:tc>
          <w:tcPr>
            <w:tcW w:w="556" w:type="pct"/>
            <w:tcBorders>
              <w:top w:val="nil"/>
              <w:left w:val="nil"/>
              <w:bottom w:val="nil"/>
              <w:right w:val="nil"/>
            </w:tcBorders>
            <w:shd w:val="clear" w:color="auto" w:fill="auto"/>
            <w:noWrap/>
            <w:hideMark/>
          </w:tcPr>
          <w:p w14:paraId="49F1F13C"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989</w:t>
            </w:r>
          </w:p>
        </w:tc>
        <w:tc>
          <w:tcPr>
            <w:tcW w:w="556" w:type="pct"/>
            <w:tcBorders>
              <w:top w:val="nil"/>
              <w:left w:val="nil"/>
              <w:bottom w:val="nil"/>
              <w:right w:val="nil"/>
            </w:tcBorders>
            <w:shd w:val="clear" w:color="auto" w:fill="auto"/>
            <w:noWrap/>
            <w:hideMark/>
          </w:tcPr>
          <w:p w14:paraId="61C06289"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33</w:t>
            </w:r>
          </w:p>
        </w:tc>
        <w:tc>
          <w:tcPr>
            <w:tcW w:w="556" w:type="pct"/>
            <w:tcBorders>
              <w:top w:val="nil"/>
              <w:left w:val="nil"/>
              <w:bottom w:val="nil"/>
              <w:right w:val="nil"/>
            </w:tcBorders>
            <w:shd w:val="clear" w:color="auto" w:fill="auto"/>
            <w:noWrap/>
            <w:hideMark/>
          </w:tcPr>
          <w:p w14:paraId="2C911682" w14:textId="77777777" w:rsidR="00BF2D31" w:rsidRPr="00B45B4B" w:rsidRDefault="00BF2D31" w:rsidP="00BF2D31">
            <w:pPr>
              <w:rPr>
                <w:rFonts w:ascii="Arial" w:eastAsia="Times New Roman" w:hAnsi="Arial" w:cs="Arial"/>
                <w:color w:val="000000"/>
                <w:sz w:val="20"/>
                <w:szCs w:val="22"/>
              </w:rPr>
            </w:pPr>
            <w:r w:rsidRPr="00B45B4B">
              <w:rPr>
                <w:rFonts w:ascii="Arial" w:eastAsia="Times New Roman" w:hAnsi="Arial" w:cs="Arial"/>
                <w:color w:val="000000"/>
                <w:sz w:val="20"/>
                <w:szCs w:val="22"/>
              </w:rPr>
              <w:t>522</w:t>
            </w:r>
          </w:p>
        </w:tc>
        <w:tc>
          <w:tcPr>
            <w:tcW w:w="556" w:type="pct"/>
            <w:tcBorders>
              <w:top w:val="nil"/>
              <w:left w:val="nil"/>
              <w:bottom w:val="nil"/>
              <w:right w:val="nil"/>
            </w:tcBorders>
            <w:shd w:val="clear" w:color="auto" w:fill="auto"/>
            <w:noWrap/>
            <w:hideMark/>
          </w:tcPr>
          <w:p w14:paraId="551952EA" w14:textId="77777777" w:rsidR="00BF2D31" w:rsidRPr="00B45B4B" w:rsidRDefault="00BF2D31" w:rsidP="00BF2D31">
            <w:pPr>
              <w:rPr>
                <w:rFonts w:ascii="Arial" w:eastAsia="Times New Roman" w:hAnsi="Arial" w:cs="Arial"/>
                <w:color w:val="000000"/>
                <w:sz w:val="20"/>
                <w:szCs w:val="22"/>
              </w:rPr>
            </w:pPr>
          </w:p>
        </w:tc>
      </w:tr>
    </w:tbl>
    <w:p w14:paraId="4B2C7E71" w14:textId="77777777" w:rsidR="00BF2D31" w:rsidRPr="003F7A19" w:rsidRDefault="00BF2D31">
      <w:pPr>
        <w:rPr>
          <w:rFonts w:ascii="Arial" w:hAnsi="Arial" w:cs="Arial"/>
          <w:sz w:val="22"/>
          <w:szCs w:val="22"/>
        </w:rPr>
      </w:pPr>
      <w:r w:rsidRPr="003F7A19">
        <w:rPr>
          <w:rFonts w:ascii="Arial" w:hAnsi="Arial" w:cs="Arial"/>
          <w:sz w:val="22"/>
          <w:szCs w:val="22"/>
        </w:rPr>
        <w:t>Table of cases by country.</w:t>
      </w:r>
    </w:p>
    <w:p w14:paraId="04FB8288" w14:textId="77777777" w:rsidR="00BF2D31" w:rsidRPr="003F7A19" w:rsidRDefault="00BF2D31">
      <w:pPr>
        <w:rPr>
          <w:rFonts w:ascii="Arial" w:hAnsi="Arial" w:cs="Arial"/>
          <w:sz w:val="22"/>
          <w:szCs w:val="22"/>
        </w:rPr>
      </w:pPr>
    </w:p>
    <w:tbl>
      <w:tblPr>
        <w:tblW w:w="5000" w:type="pct"/>
        <w:tblLook w:val="04A0" w:firstRow="1" w:lastRow="0" w:firstColumn="1" w:lastColumn="0" w:noHBand="0" w:noVBand="1"/>
      </w:tblPr>
      <w:tblGrid>
        <w:gridCol w:w="1107"/>
        <w:gridCol w:w="1107"/>
        <w:gridCol w:w="1107"/>
        <w:gridCol w:w="1107"/>
        <w:gridCol w:w="1107"/>
        <w:gridCol w:w="1107"/>
        <w:gridCol w:w="1107"/>
        <w:gridCol w:w="1107"/>
      </w:tblGrid>
      <w:tr w:rsidR="007A389C" w:rsidRPr="003F7A19" w14:paraId="3851F28B" w14:textId="77777777" w:rsidTr="007A389C">
        <w:trPr>
          <w:trHeight w:val="300"/>
        </w:trPr>
        <w:tc>
          <w:tcPr>
            <w:tcW w:w="625" w:type="pct"/>
            <w:tcBorders>
              <w:top w:val="nil"/>
              <w:left w:val="nil"/>
              <w:bottom w:val="nil"/>
              <w:right w:val="nil"/>
            </w:tcBorders>
            <w:shd w:val="clear" w:color="auto" w:fill="D9D9D9" w:themeFill="background1" w:themeFillShade="D9"/>
            <w:noWrap/>
            <w:hideMark/>
          </w:tcPr>
          <w:p w14:paraId="3FCB47D7" w14:textId="77777777" w:rsidR="007A389C" w:rsidRPr="00B45B4B" w:rsidRDefault="007A389C" w:rsidP="007A389C">
            <w:pPr>
              <w:rPr>
                <w:rFonts w:ascii="Arial" w:eastAsia="Times New Roman" w:hAnsi="Arial" w:cs="Arial"/>
                <w:color w:val="000000"/>
                <w:sz w:val="20"/>
                <w:szCs w:val="22"/>
              </w:rPr>
            </w:pPr>
            <w:r w:rsidRPr="00B45B4B">
              <w:rPr>
                <w:rFonts w:ascii="Arial" w:eastAsia="Times New Roman" w:hAnsi="Arial" w:cs="Arial"/>
                <w:color w:val="000000"/>
                <w:sz w:val="20"/>
                <w:szCs w:val="22"/>
              </w:rPr>
              <w:t>NH.09.10</w:t>
            </w:r>
          </w:p>
        </w:tc>
        <w:tc>
          <w:tcPr>
            <w:tcW w:w="625" w:type="pct"/>
            <w:tcBorders>
              <w:top w:val="nil"/>
              <w:left w:val="nil"/>
              <w:bottom w:val="nil"/>
              <w:right w:val="nil"/>
            </w:tcBorders>
            <w:shd w:val="clear" w:color="auto" w:fill="D9D9D9" w:themeFill="background1" w:themeFillShade="D9"/>
            <w:noWrap/>
            <w:hideMark/>
          </w:tcPr>
          <w:p w14:paraId="748FD1ED" w14:textId="77777777" w:rsidR="007A389C" w:rsidRPr="00B45B4B" w:rsidRDefault="007A389C" w:rsidP="007A389C">
            <w:pPr>
              <w:rPr>
                <w:rFonts w:ascii="Arial" w:eastAsia="Times New Roman" w:hAnsi="Arial" w:cs="Arial"/>
                <w:color w:val="000000"/>
                <w:sz w:val="20"/>
                <w:szCs w:val="22"/>
              </w:rPr>
            </w:pPr>
            <w:r w:rsidRPr="00B45B4B">
              <w:rPr>
                <w:rFonts w:ascii="Arial" w:eastAsia="Times New Roman" w:hAnsi="Arial" w:cs="Arial"/>
                <w:color w:val="000000"/>
                <w:sz w:val="20"/>
                <w:szCs w:val="22"/>
              </w:rPr>
              <w:t>NH.10.11</w:t>
            </w:r>
          </w:p>
        </w:tc>
        <w:tc>
          <w:tcPr>
            <w:tcW w:w="625" w:type="pct"/>
            <w:tcBorders>
              <w:top w:val="nil"/>
              <w:left w:val="nil"/>
              <w:bottom w:val="nil"/>
              <w:right w:val="nil"/>
            </w:tcBorders>
            <w:shd w:val="clear" w:color="auto" w:fill="D9D9D9" w:themeFill="background1" w:themeFillShade="D9"/>
            <w:noWrap/>
            <w:hideMark/>
          </w:tcPr>
          <w:p w14:paraId="4C757499" w14:textId="77777777" w:rsidR="007A389C" w:rsidRPr="00B45B4B" w:rsidRDefault="007A389C" w:rsidP="007A389C">
            <w:pPr>
              <w:rPr>
                <w:rFonts w:ascii="Arial" w:eastAsia="Times New Roman" w:hAnsi="Arial" w:cs="Arial"/>
                <w:color w:val="000000"/>
                <w:sz w:val="20"/>
                <w:szCs w:val="22"/>
              </w:rPr>
            </w:pPr>
            <w:r w:rsidRPr="00B45B4B">
              <w:rPr>
                <w:rFonts w:ascii="Arial" w:eastAsia="Times New Roman" w:hAnsi="Arial" w:cs="Arial"/>
                <w:color w:val="000000"/>
                <w:sz w:val="20"/>
                <w:szCs w:val="22"/>
              </w:rPr>
              <w:t>NH.11.12</w:t>
            </w:r>
          </w:p>
        </w:tc>
        <w:tc>
          <w:tcPr>
            <w:tcW w:w="625" w:type="pct"/>
            <w:tcBorders>
              <w:top w:val="nil"/>
              <w:left w:val="nil"/>
              <w:bottom w:val="nil"/>
              <w:right w:val="nil"/>
            </w:tcBorders>
            <w:shd w:val="clear" w:color="auto" w:fill="D9D9D9" w:themeFill="background1" w:themeFillShade="D9"/>
            <w:noWrap/>
            <w:hideMark/>
          </w:tcPr>
          <w:p w14:paraId="5106E307" w14:textId="77777777" w:rsidR="007A389C" w:rsidRPr="00B45B4B" w:rsidRDefault="007A389C" w:rsidP="007A389C">
            <w:pPr>
              <w:rPr>
                <w:rFonts w:ascii="Arial" w:eastAsia="Times New Roman" w:hAnsi="Arial" w:cs="Arial"/>
                <w:color w:val="000000"/>
                <w:sz w:val="20"/>
                <w:szCs w:val="22"/>
              </w:rPr>
            </w:pPr>
            <w:r w:rsidRPr="00B45B4B">
              <w:rPr>
                <w:rFonts w:ascii="Arial" w:eastAsia="Times New Roman" w:hAnsi="Arial" w:cs="Arial"/>
                <w:color w:val="000000"/>
                <w:sz w:val="20"/>
                <w:szCs w:val="22"/>
              </w:rPr>
              <w:t>NH.12.13</w:t>
            </w:r>
          </w:p>
        </w:tc>
        <w:tc>
          <w:tcPr>
            <w:tcW w:w="625" w:type="pct"/>
            <w:tcBorders>
              <w:top w:val="nil"/>
              <w:left w:val="nil"/>
              <w:bottom w:val="nil"/>
              <w:right w:val="nil"/>
            </w:tcBorders>
            <w:shd w:val="clear" w:color="auto" w:fill="D9D9D9" w:themeFill="background1" w:themeFillShade="D9"/>
            <w:noWrap/>
            <w:hideMark/>
          </w:tcPr>
          <w:p w14:paraId="10406E65" w14:textId="77777777" w:rsidR="007A389C" w:rsidRPr="00B45B4B" w:rsidRDefault="007A389C" w:rsidP="007A389C">
            <w:pPr>
              <w:rPr>
                <w:rFonts w:ascii="Arial" w:eastAsia="Times New Roman" w:hAnsi="Arial" w:cs="Arial"/>
                <w:color w:val="000000"/>
                <w:sz w:val="20"/>
                <w:szCs w:val="22"/>
              </w:rPr>
            </w:pPr>
            <w:r w:rsidRPr="00B45B4B">
              <w:rPr>
                <w:rFonts w:ascii="Arial" w:eastAsia="Times New Roman" w:hAnsi="Arial" w:cs="Arial"/>
                <w:color w:val="000000"/>
                <w:sz w:val="20"/>
                <w:szCs w:val="22"/>
              </w:rPr>
              <w:t>NH.13.14</w:t>
            </w:r>
          </w:p>
        </w:tc>
        <w:tc>
          <w:tcPr>
            <w:tcW w:w="625" w:type="pct"/>
            <w:tcBorders>
              <w:top w:val="nil"/>
              <w:left w:val="nil"/>
              <w:bottom w:val="nil"/>
              <w:right w:val="nil"/>
            </w:tcBorders>
            <w:shd w:val="clear" w:color="auto" w:fill="D9D9D9" w:themeFill="background1" w:themeFillShade="D9"/>
            <w:noWrap/>
            <w:hideMark/>
          </w:tcPr>
          <w:p w14:paraId="12D7CCEB" w14:textId="77777777" w:rsidR="007A389C" w:rsidRPr="00B45B4B" w:rsidRDefault="007A389C" w:rsidP="007A389C">
            <w:pPr>
              <w:rPr>
                <w:rFonts w:ascii="Arial" w:eastAsia="Times New Roman" w:hAnsi="Arial" w:cs="Arial"/>
                <w:color w:val="000000"/>
                <w:sz w:val="20"/>
                <w:szCs w:val="22"/>
              </w:rPr>
            </w:pPr>
            <w:r w:rsidRPr="00B45B4B">
              <w:rPr>
                <w:rFonts w:ascii="Arial" w:eastAsia="Times New Roman" w:hAnsi="Arial" w:cs="Arial"/>
                <w:color w:val="000000"/>
                <w:sz w:val="20"/>
                <w:szCs w:val="22"/>
              </w:rPr>
              <w:t>NH.14.15</w:t>
            </w:r>
          </w:p>
        </w:tc>
        <w:tc>
          <w:tcPr>
            <w:tcW w:w="625" w:type="pct"/>
            <w:tcBorders>
              <w:top w:val="nil"/>
              <w:left w:val="nil"/>
              <w:bottom w:val="nil"/>
              <w:right w:val="nil"/>
            </w:tcBorders>
            <w:shd w:val="clear" w:color="auto" w:fill="D9D9D9" w:themeFill="background1" w:themeFillShade="D9"/>
            <w:noWrap/>
            <w:hideMark/>
          </w:tcPr>
          <w:p w14:paraId="7BDD1DFF" w14:textId="77777777" w:rsidR="007A389C" w:rsidRPr="00B45B4B" w:rsidRDefault="007A389C" w:rsidP="007A389C">
            <w:pPr>
              <w:rPr>
                <w:rFonts w:ascii="Arial" w:eastAsia="Times New Roman" w:hAnsi="Arial" w:cs="Arial"/>
                <w:color w:val="000000"/>
                <w:sz w:val="20"/>
                <w:szCs w:val="22"/>
              </w:rPr>
            </w:pPr>
            <w:r w:rsidRPr="00B45B4B">
              <w:rPr>
                <w:rFonts w:ascii="Arial" w:eastAsia="Times New Roman" w:hAnsi="Arial" w:cs="Arial"/>
                <w:color w:val="000000"/>
                <w:sz w:val="20"/>
                <w:szCs w:val="22"/>
              </w:rPr>
              <w:t>NH.15.16</w:t>
            </w:r>
          </w:p>
        </w:tc>
        <w:tc>
          <w:tcPr>
            <w:tcW w:w="625" w:type="pct"/>
            <w:tcBorders>
              <w:top w:val="nil"/>
              <w:left w:val="nil"/>
              <w:bottom w:val="nil"/>
              <w:right w:val="nil"/>
            </w:tcBorders>
            <w:shd w:val="clear" w:color="auto" w:fill="D9D9D9" w:themeFill="background1" w:themeFillShade="D9"/>
            <w:noWrap/>
            <w:hideMark/>
          </w:tcPr>
          <w:p w14:paraId="6CD4BC8A" w14:textId="77777777" w:rsidR="007A389C" w:rsidRPr="00B45B4B" w:rsidRDefault="007A389C" w:rsidP="007A389C">
            <w:pPr>
              <w:rPr>
                <w:rFonts w:ascii="Arial" w:eastAsia="Times New Roman" w:hAnsi="Arial" w:cs="Arial"/>
                <w:color w:val="000000"/>
                <w:sz w:val="20"/>
                <w:szCs w:val="22"/>
              </w:rPr>
            </w:pPr>
            <w:r w:rsidRPr="00B45B4B">
              <w:rPr>
                <w:rFonts w:ascii="Arial" w:eastAsia="Times New Roman" w:hAnsi="Arial" w:cs="Arial"/>
                <w:color w:val="000000"/>
                <w:sz w:val="20"/>
                <w:szCs w:val="22"/>
              </w:rPr>
              <w:t>NH.16.17</w:t>
            </w:r>
          </w:p>
        </w:tc>
      </w:tr>
      <w:tr w:rsidR="007A389C" w:rsidRPr="003F7A19" w14:paraId="0D58C53B" w14:textId="77777777" w:rsidTr="007A389C">
        <w:trPr>
          <w:trHeight w:val="300"/>
        </w:trPr>
        <w:tc>
          <w:tcPr>
            <w:tcW w:w="625" w:type="pct"/>
            <w:tcBorders>
              <w:top w:val="nil"/>
              <w:left w:val="nil"/>
              <w:bottom w:val="nil"/>
              <w:right w:val="nil"/>
            </w:tcBorders>
            <w:shd w:val="clear" w:color="auto" w:fill="auto"/>
            <w:noWrap/>
            <w:hideMark/>
          </w:tcPr>
          <w:p w14:paraId="3AD29471" w14:textId="77777777" w:rsidR="007A389C" w:rsidRPr="00B45B4B" w:rsidRDefault="007A389C" w:rsidP="007A389C">
            <w:pPr>
              <w:rPr>
                <w:rFonts w:ascii="Arial" w:eastAsia="Times New Roman" w:hAnsi="Arial" w:cs="Arial"/>
                <w:color w:val="000000"/>
                <w:sz w:val="20"/>
                <w:szCs w:val="22"/>
              </w:rPr>
            </w:pPr>
            <w:r w:rsidRPr="00B45B4B">
              <w:rPr>
                <w:rFonts w:ascii="Arial" w:eastAsia="Times New Roman" w:hAnsi="Arial" w:cs="Arial"/>
                <w:color w:val="000000"/>
                <w:sz w:val="20"/>
                <w:szCs w:val="22"/>
              </w:rPr>
              <w:t>700</w:t>
            </w:r>
          </w:p>
        </w:tc>
        <w:tc>
          <w:tcPr>
            <w:tcW w:w="625" w:type="pct"/>
            <w:tcBorders>
              <w:top w:val="nil"/>
              <w:left w:val="nil"/>
              <w:bottom w:val="nil"/>
              <w:right w:val="nil"/>
            </w:tcBorders>
            <w:shd w:val="clear" w:color="auto" w:fill="auto"/>
            <w:noWrap/>
            <w:hideMark/>
          </w:tcPr>
          <w:p w14:paraId="3B9573A4" w14:textId="77777777" w:rsidR="007A389C" w:rsidRPr="00B45B4B" w:rsidRDefault="007A389C" w:rsidP="007A389C">
            <w:pPr>
              <w:rPr>
                <w:rFonts w:ascii="Arial" w:eastAsia="Times New Roman" w:hAnsi="Arial" w:cs="Arial"/>
                <w:color w:val="000000"/>
                <w:sz w:val="20"/>
                <w:szCs w:val="22"/>
              </w:rPr>
            </w:pPr>
            <w:r w:rsidRPr="00B45B4B">
              <w:rPr>
                <w:rFonts w:ascii="Arial" w:eastAsia="Times New Roman" w:hAnsi="Arial" w:cs="Arial"/>
                <w:color w:val="000000"/>
                <w:sz w:val="20"/>
                <w:szCs w:val="22"/>
              </w:rPr>
              <w:t>237</w:t>
            </w:r>
          </w:p>
        </w:tc>
        <w:tc>
          <w:tcPr>
            <w:tcW w:w="625" w:type="pct"/>
            <w:tcBorders>
              <w:top w:val="nil"/>
              <w:left w:val="nil"/>
              <w:bottom w:val="nil"/>
              <w:right w:val="nil"/>
            </w:tcBorders>
            <w:shd w:val="clear" w:color="auto" w:fill="auto"/>
            <w:noWrap/>
            <w:hideMark/>
          </w:tcPr>
          <w:p w14:paraId="6F822415" w14:textId="77777777" w:rsidR="007A389C" w:rsidRPr="00B45B4B" w:rsidRDefault="007A389C" w:rsidP="007A389C">
            <w:pPr>
              <w:rPr>
                <w:rFonts w:ascii="Arial" w:eastAsia="Times New Roman" w:hAnsi="Arial" w:cs="Arial"/>
                <w:color w:val="000000"/>
                <w:sz w:val="20"/>
                <w:szCs w:val="22"/>
              </w:rPr>
            </w:pPr>
            <w:r w:rsidRPr="00B45B4B">
              <w:rPr>
                <w:rFonts w:ascii="Arial" w:eastAsia="Times New Roman" w:hAnsi="Arial" w:cs="Arial"/>
                <w:color w:val="000000"/>
                <w:sz w:val="20"/>
                <w:szCs w:val="22"/>
              </w:rPr>
              <w:t>281</w:t>
            </w:r>
          </w:p>
        </w:tc>
        <w:tc>
          <w:tcPr>
            <w:tcW w:w="625" w:type="pct"/>
            <w:tcBorders>
              <w:top w:val="nil"/>
              <w:left w:val="nil"/>
              <w:bottom w:val="nil"/>
              <w:right w:val="nil"/>
            </w:tcBorders>
            <w:shd w:val="clear" w:color="auto" w:fill="auto"/>
            <w:noWrap/>
            <w:hideMark/>
          </w:tcPr>
          <w:p w14:paraId="6EAF1ABC" w14:textId="77777777" w:rsidR="007A389C" w:rsidRPr="00B45B4B" w:rsidRDefault="007A389C" w:rsidP="007A389C">
            <w:pPr>
              <w:rPr>
                <w:rFonts w:ascii="Arial" w:eastAsia="Times New Roman" w:hAnsi="Arial" w:cs="Arial"/>
                <w:color w:val="000000"/>
                <w:sz w:val="20"/>
                <w:szCs w:val="22"/>
              </w:rPr>
            </w:pPr>
            <w:r w:rsidRPr="00B45B4B">
              <w:rPr>
                <w:rFonts w:ascii="Arial" w:eastAsia="Times New Roman" w:hAnsi="Arial" w:cs="Arial"/>
                <w:color w:val="000000"/>
                <w:sz w:val="20"/>
                <w:szCs w:val="22"/>
              </w:rPr>
              <w:t>511</w:t>
            </w:r>
          </w:p>
        </w:tc>
        <w:tc>
          <w:tcPr>
            <w:tcW w:w="625" w:type="pct"/>
            <w:tcBorders>
              <w:top w:val="nil"/>
              <w:left w:val="nil"/>
              <w:bottom w:val="nil"/>
              <w:right w:val="nil"/>
            </w:tcBorders>
            <w:shd w:val="clear" w:color="auto" w:fill="auto"/>
            <w:noWrap/>
            <w:hideMark/>
          </w:tcPr>
          <w:p w14:paraId="4EA187B8" w14:textId="77777777" w:rsidR="007A389C" w:rsidRPr="00B45B4B" w:rsidRDefault="007A389C" w:rsidP="007A389C">
            <w:pPr>
              <w:rPr>
                <w:rFonts w:ascii="Arial" w:eastAsia="Times New Roman" w:hAnsi="Arial" w:cs="Arial"/>
                <w:color w:val="000000"/>
                <w:sz w:val="20"/>
                <w:szCs w:val="22"/>
              </w:rPr>
            </w:pPr>
            <w:r w:rsidRPr="00B45B4B">
              <w:rPr>
                <w:rFonts w:ascii="Arial" w:eastAsia="Times New Roman" w:hAnsi="Arial" w:cs="Arial"/>
                <w:color w:val="000000"/>
                <w:sz w:val="20"/>
                <w:szCs w:val="22"/>
              </w:rPr>
              <w:t>1351</w:t>
            </w:r>
          </w:p>
        </w:tc>
        <w:tc>
          <w:tcPr>
            <w:tcW w:w="625" w:type="pct"/>
            <w:tcBorders>
              <w:top w:val="nil"/>
              <w:left w:val="nil"/>
              <w:bottom w:val="nil"/>
              <w:right w:val="nil"/>
            </w:tcBorders>
            <w:shd w:val="clear" w:color="auto" w:fill="auto"/>
            <w:noWrap/>
            <w:hideMark/>
          </w:tcPr>
          <w:p w14:paraId="25E08D90" w14:textId="77777777" w:rsidR="007A389C" w:rsidRPr="00B45B4B" w:rsidRDefault="007A389C" w:rsidP="007A389C">
            <w:pPr>
              <w:rPr>
                <w:rFonts w:ascii="Arial" w:eastAsia="Times New Roman" w:hAnsi="Arial" w:cs="Arial"/>
                <w:color w:val="000000"/>
                <w:sz w:val="20"/>
                <w:szCs w:val="22"/>
              </w:rPr>
            </w:pPr>
            <w:r w:rsidRPr="00B45B4B">
              <w:rPr>
                <w:rFonts w:ascii="Arial" w:eastAsia="Times New Roman" w:hAnsi="Arial" w:cs="Arial"/>
                <w:color w:val="000000"/>
                <w:sz w:val="20"/>
                <w:szCs w:val="22"/>
              </w:rPr>
              <w:t>1111</w:t>
            </w:r>
          </w:p>
        </w:tc>
        <w:tc>
          <w:tcPr>
            <w:tcW w:w="625" w:type="pct"/>
            <w:tcBorders>
              <w:top w:val="nil"/>
              <w:left w:val="nil"/>
              <w:bottom w:val="nil"/>
              <w:right w:val="nil"/>
            </w:tcBorders>
            <w:shd w:val="clear" w:color="auto" w:fill="auto"/>
            <w:noWrap/>
            <w:hideMark/>
          </w:tcPr>
          <w:p w14:paraId="32A3A07C" w14:textId="77777777" w:rsidR="007A389C" w:rsidRPr="00B45B4B" w:rsidRDefault="007A389C" w:rsidP="007A389C">
            <w:pPr>
              <w:rPr>
                <w:rFonts w:ascii="Arial" w:eastAsia="Times New Roman" w:hAnsi="Arial" w:cs="Arial"/>
                <w:color w:val="000000"/>
                <w:sz w:val="20"/>
                <w:szCs w:val="22"/>
              </w:rPr>
            </w:pPr>
            <w:r w:rsidRPr="00B45B4B">
              <w:rPr>
                <w:rFonts w:ascii="Arial" w:eastAsia="Times New Roman" w:hAnsi="Arial" w:cs="Arial"/>
                <w:color w:val="000000"/>
                <w:sz w:val="20"/>
                <w:szCs w:val="22"/>
              </w:rPr>
              <w:t>1059</w:t>
            </w:r>
          </w:p>
        </w:tc>
        <w:tc>
          <w:tcPr>
            <w:tcW w:w="625" w:type="pct"/>
            <w:tcBorders>
              <w:top w:val="nil"/>
              <w:left w:val="nil"/>
              <w:bottom w:val="nil"/>
              <w:right w:val="nil"/>
            </w:tcBorders>
            <w:shd w:val="clear" w:color="auto" w:fill="auto"/>
            <w:noWrap/>
            <w:hideMark/>
          </w:tcPr>
          <w:p w14:paraId="4A508059" w14:textId="77777777" w:rsidR="007A389C" w:rsidRPr="00B45B4B" w:rsidRDefault="007A389C" w:rsidP="007A389C">
            <w:pPr>
              <w:rPr>
                <w:rFonts w:ascii="Arial" w:eastAsia="Times New Roman" w:hAnsi="Arial" w:cs="Arial"/>
                <w:color w:val="000000"/>
                <w:sz w:val="20"/>
                <w:szCs w:val="22"/>
              </w:rPr>
            </w:pPr>
            <w:r w:rsidRPr="00B45B4B">
              <w:rPr>
                <w:rFonts w:ascii="Arial" w:eastAsia="Times New Roman" w:hAnsi="Arial" w:cs="Arial"/>
                <w:color w:val="000000"/>
                <w:sz w:val="20"/>
                <w:szCs w:val="22"/>
              </w:rPr>
              <w:t>118</w:t>
            </w:r>
          </w:p>
        </w:tc>
      </w:tr>
      <w:tr w:rsidR="007A389C" w:rsidRPr="003F7A19" w14:paraId="362DEBC0" w14:textId="77777777" w:rsidTr="007A389C">
        <w:trPr>
          <w:trHeight w:val="300"/>
        </w:trPr>
        <w:tc>
          <w:tcPr>
            <w:tcW w:w="625" w:type="pct"/>
            <w:tcBorders>
              <w:top w:val="nil"/>
              <w:left w:val="nil"/>
              <w:bottom w:val="nil"/>
              <w:right w:val="nil"/>
            </w:tcBorders>
            <w:shd w:val="clear" w:color="auto" w:fill="D9D9D9" w:themeFill="background1" w:themeFillShade="D9"/>
            <w:noWrap/>
            <w:hideMark/>
          </w:tcPr>
          <w:p w14:paraId="21931551" w14:textId="77777777" w:rsidR="007A389C" w:rsidRPr="00B45B4B" w:rsidRDefault="007A389C" w:rsidP="007A389C">
            <w:pPr>
              <w:rPr>
                <w:rFonts w:ascii="Arial" w:eastAsia="Times New Roman" w:hAnsi="Arial" w:cs="Arial"/>
                <w:color w:val="000000"/>
                <w:sz w:val="20"/>
                <w:szCs w:val="22"/>
              </w:rPr>
            </w:pPr>
            <w:r w:rsidRPr="00B45B4B">
              <w:rPr>
                <w:rFonts w:ascii="Arial" w:eastAsia="Times New Roman" w:hAnsi="Arial" w:cs="Arial"/>
                <w:color w:val="000000"/>
                <w:sz w:val="20"/>
                <w:szCs w:val="22"/>
              </w:rPr>
              <w:t>SH.10</w:t>
            </w:r>
          </w:p>
        </w:tc>
        <w:tc>
          <w:tcPr>
            <w:tcW w:w="625" w:type="pct"/>
            <w:tcBorders>
              <w:top w:val="nil"/>
              <w:left w:val="nil"/>
              <w:bottom w:val="nil"/>
              <w:right w:val="nil"/>
            </w:tcBorders>
            <w:shd w:val="clear" w:color="auto" w:fill="D9D9D9" w:themeFill="background1" w:themeFillShade="D9"/>
            <w:noWrap/>
            <w:hideMark/>
          </w:tcPr>
          <w:p w14:paraId="22A596B3" w14:textId="77777777" w:rsidR="007A389C" w:rsidRPr="00B45B4B" w:rsidRDefault="007A389C" w:rsidP="007A389C">
            <w:pPr>
              <w:rPr>
                <w:rFonts w:ascii="Arial" w:eastAsia="Times New Roman" w:hAnsi="Arial" w:cs="Arial"/>
                <w:color w:val="000000"/>
                <w:sz w:val="20"/>
                <w:szCs w:val="22"/>
              </w:rPr>
            </w:pPr>
            <w:r w:rsidRPr="00B45B4B">
              <w:rPr>
                <w:rFonts w:ascii="Arial" w:eastAsia="Times New Roman" w:hAnsi="Arial" w:cs="Arial"/>
                <w:color w:val="000000"/>
                <w:sz w:val="20"/>
                <w:szCs w:val="22"/>
              </w:rPr>
              <w:t>SH.11</w:t>
            </w:r>
          </w:p>
        </w:tc>
        <w:tc>
          <w:tcPr>
            <w:tcW w:w="625" w:type="pct"/>
            <w:tcBorders>
              <w:top w:val="nil"/>
              <w:left w:val="nil"/>
              <w:bottom w:val="nil"/>
              <w:right w:val="nil"/>
            </w:tcBorders>
            <w:shd w:val="clear" w:color="auto" w:fill="D9D9D9" w:themeFill="background1" w:themeFillShade="D9"/>
            <w:noWrap/>
            <w:hideMark/>
          </w:tcPr>
          <w:p w14:paraId="45931570" w14:textId="77777777" w:rsidR="007A389C" w:rsidRPr="00B45B4B" w:rsidRDefault="007A389C" w:rsidP="007A389C">
            <w:pPr>
              <w:rPr>
                <w:rFonts w:ascii="Arial" w:eastAsia="Times New Roman" w:hAnsi="Arial" w:cs="Arial"/>
                <w:color w:val="000000"/>
                <w:sz w:val="20"/>
                <w:szCs w:val="22"/>
              </w:rPr>
            </w:pPr>
            <w:r w:rsidRPr="00B45B4B">
              <w:rPr>
                <w:rFonts w:ascii="Arial" w:eastAsia="Times New Roman" w:hAnsi="Arial" w:cs="Arial"/>
                <w:color w:val="000000"/>
                <w:sz w:val="20"/>
                <w:szCs w:val="22"/>
              </w:rPr>
              <w:t>SH.12</w:t>
            </w:r>
          </w:p>
        </w:tc>
        <w:tc>
          <w:tcPr>
            <w:tcW w:w="625" w:type="pct"/>
            <w:tcBorders>
              <w:top w:val="nil"/>
              <w:left w:val="nil"/>
              <w:bottom w:val="nil"/>
              <w:right w:val="nil"/>
            </w:tcBorders>
            <w:shd w:val="clear" w:color="auto" w:fill="D9D9D9" w:themeFill="background1" w:themeFillShade="D9"/>
            <w:noWrap/>
            <w:hideMark/>
          </w:tcPr>
          <w:p w14:paraId="36AA3D4F" w14:textId="77777777" w:rsidR="007A389C" w:rsidRPr="00B45B4B" w:rsidRDefault="007A389C" w:rsidP="007A389C">
            <w:pPr>
              <w:rPr>
                <w:rFonts w:ascii="Arial" w:eastAsia="Times New Roman" w:hAnsi="Arial" w:cs="Arial"/>
                <w:color w:val="000000"/>
                <w:sz w:val="20"/>
                <w:szCs w:val="22"/>
              </w:rPr>
            </w:pPr>
            <w:r w:rsidRPr="00B45B4B">
              <w:rPr>
                <w:rFonts w:ascii="Arial" w:eastAsia="Times New Roman" w:hAnsi="Arial" w:cs="Arial"/>
                <w:color w:val="000000"/>
                <w:sz w:val="20"/>
                <w:szCs w:val="22"/>
              </w:rPr>
              <w:t>SH.13</w:t>
            </w:r>
          </w:p>
        </w:tc>
        <w:tc>
          <w:tcPr>
            <w:tcW w:w="625" w:type="pct"/>
            <w:tcBorders>
              <w:top w:val="nil"/>
              <w:left w:val="nil"/>
              <w:bottom w:val="nil"/>
              <w:right w:val="nil"/>
            </w:tcBorders>
            <w:shd w:val="clear" w:color="auto" w:fill="D9D9D9" w:themeFill="background1" w:themeFillShade="D9"/>
            <w:noWrap/>
            <w:hideMark/>
          </w:tcPr>
          <w:p w14:paraId="3BFECE73" w14:textId="77777777" w:rsidR="007A389C" w:rsidRPr="00B45B4B" w:rsidRDefault="007A389C" w:rsidP="007A389C">
            <w:pPr>
              <w:rPr>
                <w:rFonts w:ascii="Arial" w:eastAsia="Times New Roman" w:hAnsi="Arial" w:cs="Arial"/>
                <w:color w:val="000000"/>
                <w:sz w:val="20"/>
                <w:szCs w:val="22"/>
              </w:rPr>
            </w:pPr>
            <w:r w:rsidRPr="00B45B4B">
              <w:rPr>
                <w:rFonts w:ascii="Arial" w:eastAsia="Times New Roman" w:hAnsi="Arial" w:cs="Arial"/>
                <w:color w:val="000000"/>
                <w:sz w:val="20"/>
                <w:szCs w:val="22"/>
              </w:rPr>
              <w:t>SH.14</w:t>
            </w:r>
          </w:p>
        </w:tc>
        <w:tc>
          <w:tcPr>
            <w:tcW w:w="625" w:type="pct"/>
            <w:tcBorders>
              <w:top w:val="nil"/>
              <w:left w:val="nil"/>
              <w:bottom w:val="nil"/>
              <w:right w:val="nil"/>
            </w:tcBorders>
            <w:shd w:val="clear" w:color="auto" w:fill="D9D9D9" w:themeFill="background1" w:themeFillShade="D9"/>
            <w:noWrap/>
            <w:hideMark/>
          </w:tcPr>
          <w:p w14:paraId="3942E7F2" w14:textId="77777777" w:rsidR="007A389C" w:rsidRPr="00B45B4B" w:rsidRDefault="007A389C" w:rsidP="007A389C">
            <w:pPr>
              <w:rPr>
                <w:rFonts w:ascii="Arial" w:eastAsia="Times New Roman" w:hAnsi="Arial" w:cs="Arial"/>
                <w:color w:val="000000"/>
                <w:sz w:val="20"/>
                <w:szCs w:val="22"/>
              </w:rPr>
            </w:pPr>
            <w:r w:rsidRPr="00B45B4B">
              <w:rPr>
                <w:rFonts w:ascii="Arial" w:eastAsia="Times New Roman" w:hAnsi="Arial" w:cs="Arial"/>
                <w:color w:val="000000"/>
                <w:sz w:val="20"/>
                <w:szCs w:val="22"/>
              </w:rPr>
              <w:t>SH.15</w:t>
            </w:r>
          </w:p>
        </w:tc>
        <w:tc>
          <w:tcPr>
            <w:tcW w:w="625" w:type="pct"/>
            <w:tcBorders>
              <w:top w:val="nil"/>
              <w:left w:val="nil"/>
              <w:bottom w:val="nil"/>
              <w:right w:val="nil"/>
            </w:tcBorders>
            <w:shd w:val="clear" w:color="auto" w:fill="D9D9D9" w:themeFill="background1" w:themeFillShade="D9"/>
            <w:noWrap/>
            <w:hideMark/>
          </w:tcPr>
          <w:p w14:paraId="56C90468" w14:textId="77777777" w:rsidR="007A389C" w:rsidRPr="00B45B4B" w:rsidRDefault="007A389C" w:rsidP="007A389C">
            <w:pPr>
              <w:rPr>
                <w:rFonts w:ascii="Arial" w:eastAsia="Times New Roman" w:hAnsi="Arial" w:cs="Arial"/>
                <w:color w:val="000000"/>
                <w:sz w:val="20"/>
                <w:szCs w:val="22"/>
              </w:rPr>
            </w:pPr>
            <w:r w:rsidRPr="00B45B4B">
              <w:rPr>
                <w:rFonts w:ascii="Arial" w:eastAsia="Times New Roman" w:hAnsi="Arial" w:cs="Arial"/>
                <w:color w:val="000000"/>
                <w:sz w:val="20"/>
                <w:szCs w:val="22"/>
              </w:rPr>
              <w:t>SH.16</w:t>
            </w:r>
          </w:p>
        </w:tc>
        <w:tc>
          <w:tcPr>
            <w:tcW w:w="625" w:type="pct"/>
            <w:tcBorders>
              <w:top w:val="nil"/>
              <w:left w:val="nil"/>
              <w:bottom w:val="nil"/>
              <w:right w:val="nil"/>
            </w:tcBorders>
            <w:shd w:val="clear" w:color="auto" w:fill="D9D9D9" w:themeFill="background1" w:themeFillShade="D9"/>
            <w:noWrap/>
            <w:hideMark/>
          </w:tcPr>
          <w:p w14:paraId="78BAED48" w14:textId="77777777" w:rsidR="007A389C" w:rsidRPr="00B45B4B" w:rsidRDefault="007A389C" w:rsidP="007A389C">
            <w:pPr>
              <w:rPr>
                <w:rFonts w:ascii="Arial" w:eastAsia="Times New Roman" w:hAnsi="Arial" w:cs="Arial"/>
                <w:color w:val="000000"/>
                <w:sz w:val="20"/>
                <w:szCs w:val="22"/>
              </w:rPr>
            </w:pPr>
          </w:p>
        </w:tc>
      </w:tr>
      <w:tr w:rsidR="007A389C" w:rsidRPr="003F7A19" w14:paraId="3865968C" w14:textId="77777777" w:rsidTr="007A389C">
        <w:trPr>
          <w:trHeight w:val="300"/>
        </w:trPr>
        <w:tc>
          <w:tcPr>
            <w:tcW w:w="625" w:type="pct"/>
            <w:tcBorders>
              <w:top w:val="nil"/>
              <w:left w:val="nil"/>
              <w:bottom w:val="nil"/>
              <w:right w:val="nil"/>
            </w:tcBorders>
            <w:shd w:val="clear" w:color="auto" w:fill="auto"/>
            <w:noWrap/>
            <w:hideMark/>
          </w:tcPr>
          <w:p w14:paraId="1ABA03B0" w14:textId="77777777" w:rsidR="007A389C" w:rsidRPr="00B45B4B" w:rsidRDefault="007A389C" w:rsidP="007A389C">
            <w:pPr>
              <w:rPr>
                <w:rFonts w:ascii="Arial" w:eastAsia="Times New Roman" w:hAnsi="Arial" w:cs="Arial"/>
                <w:color w:val="000000"/>
                <w:sz w:val="20"/>
                <w:szCs w:val="22"/>
              </w:rPr>
            </w:pPr>
            <w:r w:rsidRPr="00B45B4B">
              <w:rPr>
                <w:rFonts w:ascii="Arial" w:eastAsia="Times New Roman" w:hAnsi="Arial" w:cs="Arial"/>
                <w:color w:val="000000"/>
                <w:sz w:val="20"/>
                <w:szCs w:val="22"/>
              </w:rPr>
              <w:t>279</w:t>
            </w:r>
          </w:p>
        </w:tc>
        <w:tc>
          <w:tcPr>
            <w:tcW w:w="625" w:type="pct"/>
            <w:tcBorders>
              <w:top w:val="nil"/>
              <w:left w:val="nil"/>
              <w:bottom w:val="nil"/>
              <w:right w:val="nil"/>
            </w:tcBorders>
            <w:shd w:val="clear" w:color="auto" w:fill="auto"/>
            <w:noWrap/>
            <w:hideMark/>
          </w:tcPr>
          <w:p w14:paraId="6D2C2FBB" w14:textId="77777777" w:rsidR="007A389C" w:rsidRPr="00B45B4B" w:rsidRDefault="007A389C" w:rsidP="007A389C">
            <w:pPr>
              <w:rPr>
                <w:rFonts w:ascii="Arial" w:eastAsia="Times New Roman" w:hAnsi="Arial" w:cs="Arial"/>
                <w:color w:val="000000"/>
                <w:sz w:val="20"/>
                <w:szCs w:val="22"/>
              </w:rPr>
            </w:pPr>
            <w:r w:rsidRPr="00B45B4B">
              <w:rPr>
                <w:rFonts w:ascii="Arial" w:eastAsia="Times New Roman" w:hAnsi="Arial" w:cs="Arial"/>
                <w:color w:val="000000"/>
                <w:sz w:val="20"/>
                <w:szCs w:val="22"/>
              </w:rPr>
              <w:t>629</w:t>
            </w:r>
          </w:p>
        </w:tc>
        <w:tc>
          <w:tcPr>
            <w:tcW w:w="625" w:type="pct"/>
            <w:tcBorders>
              <w:top w:val="nil"/>
              <w:left w:val="nil"/>
              <w:bottom w:val="nil"/>
              <w:right w:val="nil"/>
            </w:tcBorders>
            <w:shd w:val="clear" w:color="auto" w:fill="auto"/>
            <w:noWrap/>
            <w:hideMark/>
          </w:tcPr>
          <w:p w14:paraId="53300CFF" w14:textId="77777777" w:rsidR="007A389C" w:rsidRPr="00B45B4B" w:rsidRDefault="007A389C" w:rsidP="007A389C">
            <w:pPr>
              <w:rPr>
                <w:rFonts w:ascii="Arial" w:eastAsia="Times New Roman" w:hAnsi="Arial" w:cs="Arial"/>
                <w:color w:val="000000"/>
                <w:sz w:val="20"/>
                <w:szCs w:val="22"/>
              </w:rPr>
            </w:pPr>
            <w:r w:rsidRPr="00B45B4B">
              <w:rPr>
                <w:rFonts w:ascii="Arial" w:eastAsia="Times New Roman" w:hAnsi="Arial" w:cs="Arial"/>
                <w:color w:val="000000"/>
                <w:sz w:val="20"/>
                <w:szCs w:val="22"/>
              </w:rPr>
              <w:t>263</w:t>
            </w:r>
          </w:p>
        </w:tc>
        <w:tc>
          <w:tcPr>
            <w:tcW w:w="625" w:type="pct"/>
            <w:tcBorders>
              <w:top w:val="nil"/>
              <w:left w:val="nil"/>
              <w:bottom w:val="nil"/>
              <w:right w:val="nil"/>
            </w:tcBorders>
            <w:shd w:val="clear" w:color="auto" w:fill="auto"/>
            <w:noWrap/>
            <w:hideMark/>
          </w:tcPr>
          <w:p w14:paraId="756F7A69" w14:textId="77777777" w:rsidR="007A389C" w:rsidRPr="00B45B4B" w:rsidRDefault="007A389C" w:rsidP="007A389C">
            <w:pPr>
              <w:rPr>
                <w:rFonts w:ascii="Arial" w:eastAsia="Times New Roman" w:hAnsi="Arial" w:cs="Arial"/>
                <w:color w:val="000000"/>
                <w:sz w:val="20"/>
                <w:szCs w:val="22"/>
              </w:rPr>
            </w:pPr>
            <w:r w:rsidRPr="00B45B4B">
              <w:rPr>
                <w:rFonts w:ascii="Arial" w:eastAsia="Times New Roman" w:hAnsi="Arial" w:cs="Arial"/>
                <w:color w:val="000000"/>
                <w:sz w:val="20"/>
                <w:szCs w:val="22"/>
              </w:rPr>
              <w:t>839</w:t>
            </w:r>
          </w:p>
        </w:tc>
        <w:tc>
          <w:tcPr>
            <w:tcW w:w="625" w:type="pct"/>
            <w:tcBorders>
              <w:top w:val="nil"/>
              <w:left w:val="nil"/>
              <w:bottom w:val="nil"/>
              <w:right w:val="nil"/>
            </w:tcBorders>
            <w:shd w:val="clear" w:color="auto" w:fill="auto"/>
            <w:noWrap/>
            <w:hideMark/>
          </w:tcPr>
          <w:p w14:paraId="50B7FDF0" w14:textId="77777777" w:rsidR="007A389C" w:rsidRPr="00B45B4B" w:rsidRDefault="007A389C" w:rsidP="007A389C">
            <w:pPr>
              <w:rPr>
                <w:rFonts w:ascii="Arial" w:eastAsia="Times New Roman" w:hAnsi="Arial" w:cs="Arial"/>
                <w:color w:val="000000"/>
                <w:sz w:val="20"/>
                <w:szCs w:val="22"/>
              </w:rPr>
            </w:pPr>
            <w:r w:rsidRPr="00B45B4B">
              <w:rPr>
                <w:rFonts w:ascii="Arial" w:eastAsia="Times New Roman" w:hAnsi="Arial" w:cs="Arial"/>
                <w:color w:val="000000"/>
                <w:sz w:val="20"/>
                <w:szCs w:val="22"/>
              </w:rPr>
              <w:t>1102</w:t>
            </w:r>
          </w:p>
        </w:tc>
        <w:tc>
          <w:tcPr>
            <w:tcW w:w="625" w:type="pct"/>
            <w:tcBorders>
              <w:top w:val="nil"/>
              <w:left w:val="nil"/>
              <w:bottom w:val="nil"/>
              <w:right w:val="nil"/>
            </w:tcBorders>
            <w:shd w:val="clear" w:color="auto" w:fill="auto"/>
            <w:noWrap/>
            <w:hideMark/>
          </w:tcPr>
          <w:p w14:paraId="3D95BA54" w14:textId="77777777" w:rsidR="007A389C" w:rsidRPr="00B45B4B" w:rsidRDefault="007A389C" w:rsidP="007A389C">
            <w:pPr>
              <w:rPr>
                <w:rFonts w:ascii="Arial" w:eastAsia="Times New Roman" w:hAnsi="Arial" w:cs="Arial"/>
                <w:color w:val="000000"/>
                <w:sz w:val="20"/>
                <w:szCs w:val="22"/>
              </w:rPr>
            </w:pPr>
            <w:r w:rsidRPr="00B45B4B">
              <w:rPr>
                <w:rFonts w:ascii="Arial" w:eastAsia="Times New Roman" w:hAnsi="Arial" w:cs="Arial"/>
                <w:color w:val="000000"/>
                <w:sz w:val="20"/>
                <w:szCs w:val="22"/>
              </w:rPr>
              <w:t>1369</w:t>
            </w:r>
          </w:p>
        </w:tc>
        <w:tc>
          <w:tcPr>
            <w:tcW w:w="625" w:type="pct"/>
            <w:tcBorders>
              <w:top w:val="nil"/>
              <w:left w:val="nil"/>
              <w:bottom w:val="nil"/>
              <w:right w:val="nil"/>
            </w:tcBorders>
            <w:shd w:val="clear" w:color="auto" w:fill="auto"/>
            <w:noWrap/>
            <w:hideMark/>
          </w:tcPr>
          <w:p w14:paraId="3419EFB3" w14:textId="77777777" w:rsidR="007A389C" w:rsidRPr="00B45B4B" w:rsidRDefault="007A389C" w:rsidP="007A389C">
            <w:pPr>
              <w:rPr>
                <w:rFonts w:ascii="Arial" w:eastAsia="Times New Roman" w:hAnsi="Arial" w:cs="Arial"/>
                <w:color w:val="000000"/>
                <w:sz w:val="20"/>
                <w:szCs w:val="22"/>
              </w:rPr>
            </w:pPr>
            <w:r w:rsidRPr="00B45B4B">
              <w:rPr>
                <w:rFonts w:ascii="Arial" w:eastAsia="Times New Roman" w:hAnsi="Arial" w:cs="Arial"/>
                <w:color w:val="000000"/>
                <w:sz w:val="20"/>
                <w:szCs w:val="22"/>
              </w:rPr>
              <w:t>645</w:t>
            </w:r>
          </w:p>
        </w:tc>
        <w:tc>
          <w:tcPr>
            <w:tcW w:w="625" w:type="pct"/>
            <w:tcBorders>
              <w:top w:val="nil"/>
              <w:left w:val="nil"/>
              <w:bottom w:val="nil"/>
              <w:right w:val="nil"/>
            </w:tcBorders>
            <w:shd w:val="clear" w:color="auto" w:fill="auto"/>
            <w:noWrap/>
            <w:hideMark/>
          </w:tcPr>
          <w:p w14:paraId="620D6EEE" w14:textId="77777777" w:rsidR="007A389C" w:rsidRPr="00B45B4B" w:rsidRDefault="007A389C" w:rsidP="007A389C">
            <w:pPr>
              <w:rPr>
                <w:rFonts w:ascii="Arial" w:eastAsia="Times New Roman" w:hAnsi="Arial" w:cs="Arial"/>
                <w:color w:val="000000"/>
                <w:sz w:val="20"/>
                <w:szCs w:val="22"/>
              </w:rPr>
            </w:pPr>
          </w:p>
        </w:tc>
      </w:tr>
    </w:tbl>
    <w:p w14:paraId="2C4D5CE4" w14:textId="77777777" w:rsidR="00BF2D31" w:rsidRPr="003F7A19" w:rsidRDefault="007A389C">
      <w:pPr>
        <w:rPr>
          <w:rFonts w:ascii="Arial" w:hAnsi="Arial" w:cs="Arial"/>
          <w:sz w:val="22"/>
          <w:szCs w:val="22"/>
        </w:rPr>
      </w:pPr>
      <w:r w:rsidRPr="003F7A19">
        <w:rPr>
          <w:rFonts w:ascii="Arial" w:hAnsi="Arial" w:cs="Arial"/>
          <w:sz w:val="22"/>
          <w:szCs w:val="22"/>
        </w:rPr>
        <w:lastRenderedPageBreak/>
        <w:t>Table of cases by season.</w:t>
      </w:r>
    </w:p>
    <w:p w14:paraId="2EF15D1D" w14:textId="77777777" w:rsidR="00BF2D31" w:rsidRPr="003F7A19" w:rsidRDefault="00BF2D31">
      <w:pPr>
        <w:rPr>
          <w:rFonts w:ascii="Arial" w:hAnsi="Arial" w:cs="Arial"/>
          <w:sz w:val="22"/>
          <w:szCs w:val="22"/>
        </w:rPr>
      </w:pPr>
      <w:r w:rsidRPr="003F7A19">
        <w:rPr>
          <w:rFonts w:ascii="Arial" w:hAnsi="Arial" w:cs="Arial"/>
          <w:sz w:val="22"/>
          <w:szCs w:val="22"/>
        </w:rPr>
        <w:tab/>
      </w:r>
    </w:p>
    <w:p w14:paraId="48AA83FF" w14:textId="77777777" w:rsidR="00B60205" w:rsidRPr="003F7A19" w:rsidRDefault="00B60205">
      <w:pPr>
        <w:rPr>
          <w:rFonts w:ascii="Arial" w:hAnsi="Arial" w:cs="Arial"/>
          <w:sz w:val="22"/>
          <w:szCs w:val="22"/>
        </w:rPr>
      </w:pPr>
    </w:p>
    <w:p w14:paraId="5096A0BB" w14:textId="77777777" w:rsidR="00B60205" w:rsidRPr="003F7A19" w:rsidRDefault="00B60205">
      <w:pPr>
        <w:rPr>
          <w:rFonts w:ascii="Arial" w:hAnsi="Arial" w:cs="Arial"/>
          <w:sz w:val="22"/>
          <w:szCs w:val="22"/>
        </w:rPr>
      </w:pPr>
      <w:r w:rsidRPr="003F7A19">
        <w:rPr>
          <w:rFonts w:ascii="Arial" w:hAnsi="Arial" w:cs="Arial"/>
          <w:sz w:val="22"/>
          <w:szCs w:val="22"/>
        </w:rPr>
        <w:t>EXCLUSIONS:</w:t>
      </w:r>
    </w:p>
    <w:p w14:paraId="3DA110A2" w14:textId="77777777" w:rsidR="00B60205" w:rsidRPr="003F7A19" w:rsidRDefault="00B60205">
      <w:pPr>
        <w:rPr>
          <w:rFonts w:ascii="Arial" w:hAnsi="Arial" w:cs="Arial"/>
          <w:sz w:val="22"/>
          <w:szCs w:val="22"/>
        </w:rPr>
      </w:pPr>
      <w:r w:rsidRPr="003F7A19">
        <w:rPr>
          <w:rFonts w:ascii="Arial" w:hAnsi="Arial" w:cs="Arial"/>
          <w:sz w:val="22"/>
          <w:szCs w:val="22"/>
        </w:rPr>
        <w:tab/>
        <w:t>We excluded cases of influenza B, cases that were not identified to subtype, and cases that were classified as coinfections.</w:t>
      </w:r>
    </w:p>
    <w:p w14:paraId="6707E380" w14:textId="77777777" w:rsidR="00B60205" w:rsidRPr="003F7A19" w:rsidRDefault="00B60205">
      <w:pPr>
        <w:rPr>
          <w:rFonts w:ascii="Arial" w:hAnsi="Arial" w:cs="Arial"/>
          <w:sz w:val="22"/>
          <w:szCs w:val="22"/>
        </w:rPr>
      </w:pPr>
    </w:p>
    <w:p w14:paraId="7BA89DA6" w14:textId="6DBE230D" w:rsidR="00887EF3" w:rsidRPr="003F7A19" w:rsidRDefault="00887EF3" w:rsidP="00887EF3">
      <w:pPr>
        <w:rPr>
          <w:rFonts w:ascii="Arial" w:hAnsi="Arial" w:cs="Arial"/>
          <w:b/>
          <w:sz w:val="22"/>
          <w:szCs w:val="22"/>
        </w:rPr>
      </w:pPr>
      <w:r w:rsidRPr="003F7A19">
        <w:rPr>
          <w:rFonts w:ascii="Arial" w:hAnsi="Arial" w:cs="Arial"/>
          <w:b/>
          <w:sz w:val="22"/>
          <w:szCs w:val="22"/>
        </w:rPr>
        <w:t>Reconstruction of birth year-specific imprinting patterns</w:t>
      </w:r>
    </w:p>
    <w:p w14:paraId="0EB4E790" w14:textId="77777777" w:rsidR="00887EF3" w:rsidRPr="003F7A19" w:rsidRDefault="00887EF3" w:rsidP="00887EF3">
      <w:pPr>
        <w:rPr>
          <w:rFonts w:ascii="Arial" w:hAnsi="Arial" w:cs="Arial"/>
          <w:sz w:val="22"/>
          <w:szCs w:val="22"/>
        </w:rPr>
      </w:pPr>
      <w:r w:rsidRPr="003F7A19">
        <w:rPr>
          <w:rFonts w:ascii="Arial" w:hAnsi="Arial" w:cs="Arial"/>
          <w:sz w:val="22"/>
          <w:szCs w:val="22"/>
        </w:rPr>
        <w:tab/>
        <w:t xml:space="preserve">We estimated the probability that each case in the data imprinted to an H1N1, H2N2 or H3N2 virus during childhood. Imprinting probabilities were reconstructed using previously described methods (CITE), except as noted below. To summarize briefly, we first estimated a case’s birth year based on their age in the year their case was observed. Then, we estimated the probability that the </w:t>
      </w:r>
      <w:proofErr w:type="spellStart"/>
      <w:r w:rsidRPr="003F7A19">
        <w:rPr>
          <w:rFonts w:ascii="Arial" w:hAnsi="Arial" w:cs="Arial"/>
          <w:sz w:val="22"/>
          <w:szCs w:val="22"/>
        </w:rPr>
        <w:t>cases’s</w:t>
      </w:r>
      <w:proofErr w:type="spellEnd"/>
      <w:r w:rsidRPr="003F7A19">
        <w:rPr>
          <w:rFonts w:ascii="Arial" w:hAnsi="Arial" w:cs="Arial"/>
          <w:sz w:val="22"/>
          <w:szCs w:val="22"/>
        </w:rPr>
        <w:t xml:space="preserve"> first childhood influenza exposure occurred 0, 1, 2, etc. years after the birth year. Finally, we cross-referenced these estimates with historical data on the influenza subtypes circulating during each possible year of first, childhood influenza exposure. Thus, we estimated the overall probability of first exposure to H1N1, H2N2 or H3N2.</w:t>
      </w:r>
    </w:p>
    <w:p w14:paraId="4D243556" w14:textId="77777777" w:rsidR="00887EF3" w:rsidRPr="003F7A19" w:rsidRDefault="00887EF3" w:rsidP="00887EF3">
      <w:pPr>
        <w:rPr>
          <w:rFonts w:ascii="Arial" w:hAnsi="Arial" w:cs="Arial"/>
          <w:sz w:val="22"/>
          <w:szCs w:val="22"/>
        </w:rPr>
      </w:pPr>
      <w:r w:rsidRPr="003F7A19">
        <w:rPr>
          <w:rFonts w:ascii="Arial" w:hAnsi="Arial" w:cs="Arial"/>
          <w:sz w:val="22"/>
          <w:szCs w:val="22"/>
        </w:rPr>
        <w:tab/>
        <w:t xml:space="preserve">The only notable modification to previously described methods (CITE), is that previously we estimated birth year as </w:t>
      </w:r>
      <w:r w:rsidRPr="003F7A19">
        <w:rPr>
          <w:rFonts w:ascii="Arial" w:hAnsi="Arial" w:cs="Arial"/>
          <w:i/>
          <w:sz w:val="22"/>
          <w:szCs w:val="22"/>
        </w:rPr>
        <w:t>y-a</w:t>
      </w:r>
      <w:r w:rsidRPr="003F7A19">
        <w:rPr>
          <w:rFonts w:ascii="Arial" w:hAnsi="Arial" w:cs="Arial"/>
          <w:sz w:val="22"/>
          <w:szCs w:val="22"/>
        </w:rPr>
        <w:t xml:space="preserve">, where </w:t>
      </w:r>
      <w:r w:rsidRPr="003F7A19">
        <w:rPr>
          <w:rFonts w:ascii="Arial" w:hAnsi="Arial" w:cs="Arial"/>
          <w:i/>
          <w:sz w:val="22"/>
          <w:szCs w:val="22"/>
        </w:rPr>
        <w:t xml:space="preserve">y </w:t>
      </w:r>
      <w:r w:rsidRPr="003F7A19">
        <w:rPr>
          <w:rFonts w:ascii="Arial" w:hAnsi="Arial" w:cs="Arial"/>
          <w:sz w:val="22"/>
          <w:szCs w:val="22"/>
        </w:rPr>
        <w:t xml:space="preserve">represents the year of case observation and </w:t>
      </w:r>
      <w:r w:rsidRPr="003F7A19">
        <w:rPr>
          <w:rFonts w:ascii="Arial" w:hAnsi="Arial" w:cs="Arial"/>
          <w:i/>
          <w:sz w:val="22"/>
          <w:szCs w:val="22"/>
        </w:rPr>
        <w:t xml:space="preserve">a </w:t>
      </w:r>
      <w:r w:rsidRPr="003F7A19">
        <w:rPr>
          <w:rFonts w:ascii="Arial" w:hAnsi="Arial" w:cs="Arial"/>
          <w:sz w:val="22"/>
          <w:szCs w:val="22"/>
        </w:rPr>
        <w:t>represents age. We have now updated the methods to better address uncertainty inherent to this approach</w:t>
      </w:r>
      <w:r w:rsidRPr="003F7A19">
        <w:rPr>
          <w:rFonts w:ascii="Arial" w:hAnsi="Arial" w:cs="Arial"/>
          <w:i/>
          <w:sz w:val="22"/>
          <w:szCs w:val="22"/>
        </w:rPr>
        <w:t xml:space="preserve">. </w:t>
      </w:r>
      <w:r w:rsidRPr="003F7A19">
        <w:rPr>
          <w:rFonts w:ascii="Arial" w:hAnsi="Arial" w:cs="Arial"/>
          <w:sz w:val="22"/>
          <w:szCs w:val="22"/>
        </w:rPr>
        <w:t xml:space="preserve">For example, consider an infant of age 0 observed in May 2000. Using our old method, this case would have been assigned a birth year of </w:t>
      </w:r>
      <w:r w:rsidRPr="003F7A19">
        <w:rPr>
          <w:rFonts w:ascii="Arial" w:hAnsi="Arial" w:cs="Arial"/>
          <w:i/>
          <w:sz w:val="22"/>
          <w:szCs w:val="22"/>
        </w:rPr>
        <w:t>y-a</w:t>
      </w:r>
      <w:r w:rsidRPr="003F7A19">
        <w:rPr>
          <w:rFonts w:ascii="Arial" w:hAnsi="Arial" w:cs="Arial"/>
          <w:sz w:val="22"/>
          <w:szCs w:val="22"/>
        </w:rPr>
        <w:t xml:space="preserve">=2000. However, in reality, this individual could have been born any time between late May 1999 and early </w:t>
      </w:r>
      <w:proofErr w:type="gramStart"/>
      <w:r w:rsidRPr="003F7A19">
        <w:rPr>
          <w:rFonts w:ascii="Arial" w:hAnsi="Arial" w:cs="Arial"/>
          <w:sz w:val="22"/>
          <w:szCs w:val="22"/>
        </w:rPr>
        <w:t>May,</w:t>
      </w:r>
      <w:proofErr w:type="gramEnd"/>
      <w:r w:rsidRPr="003F7A19">
        <w:rPr>
          <w:rFonts w:ascii="Arial" w:hAnsi="Arial" w:cs="Arial"/>
          <w:sz w:val="22"/>
          <w:szCs w:val="22"/>
        </w:rPr>
        <w:t xml:space="preserve"> 2000. This implies 7.5 possible birth months in 1999 [</w:t>
      </w:r>
      <w:r w:rsidRPr="003F7A19">
        <w:rPr>
          <w:rFonts w:ascii="Arial" w:hAnsi="Arial" w:cs="Arial"/>
          <w:i/>
          <w:sz w:val="22"/>
          <w:szCs w:val="22"/>
        </w:rPr>
        <w:t>y-a-1</w:t>
      </w:r>
      <w:r w:rsidRPr="003F7A19">
        <w:rPr>
          <w:rFonts w:ascii="Arial" w:hAnsi="Arial" w:cs="Arial"/>
          <w:sz w:val="22"/>
          <w:szCs w:val="22"/>
        </w:rPr>
        <w:t>], and only 4.5 possible birth months in 2000 [</w:t>
      </w:r>
      <w:r w:rsidRPr="003F7A19">
        <w:rPr>
          <w:rFonts w:ascii="Arial" w:hAnsi="Arial" w:cs="Arial"/>
          <w:i/>
          <w:sz w:val="22"/>
          <w:szCs w:val="22"/>
        </w:rPr>
        <w:t>y-a</w:t>
      </w:r>
      <w:r w:rsidRPr="003F7A19">
        <w:rPr>
          <w:rFonts w:ascii="Arial" w:hAnsi="Arial" w:cs="Arial"/>
          <w:sz w:val="22"/>
          <w:szCs w:val="22"/>
        </w:rPr>
        <w:t xml:space="preserve">]. </w:t>
      </w:r>
    </w:p>
    <w:p w14:paraId="020EF170" w14:textId="1250F5FC" w:rsidR="00887EF3" w:rsidRPr="003F7A19" w:rsidRDefault="00887EF3" w:rsidP="00887EF3">
      <w:pPr>
        <w:rPr>
          <w:rFonts w:ascii="Arial" w:hAnsi="Arial" w:cs="Arial"/>
          <w:sz w:val="22"/>
          <w:szCs w:val="22"/>
        </w:rPr>
      </w:pPr>
      <w:r w:rsidRPr="003F7A19">
        <w:rPr>
          <w:rFonts w:ascii="Arial" w:hAnsi="Arial" w:cs="Arial"/>
          <w:sz w:val="22"/>
          <w:szCs w:val="22"/>
        </w:rPr>
        <w:tab/>
      </w:r>
      <w:r w:rsidRPr="003F7A19">
        <w:rPr>
          <w:rFonts w:ascii="Arial" w:hAnsi="Arial" w:cs="Arial"/>
          <w:sz w:val="22"/>
          <w:szCs w:val="22"/>
          <w:highlight w:val="yellow"/>
        </w:rPr>
        <w:t>SHIFT BEGINNING OF YEAR TO BEGINNING OF NH FLU SEASON?</w:t>
      </w:r>
    </w:p>
    <w:p w14:paraId="011EFCA9" w14:textId="4EEACC30" w:rsidR="00887EF3" w:rsidRPr="003F7A19" w:rsidRDefault="00887EF3" w:rsidP="00887EF3">
      <w:pPr>
        <w:rPr>
          <w:rFonts w:ascii="Arial" w:hAnsi="Arial" w:cs="Arial"/>
          <w:sz w:val="22"/>
          <w:szCs w:val="22"/>
        </w:rPr>
      </w:pPr>
      <w:r w:rsidRPr="003F7A19">
        <w:rPr>
          <w:rFonts w:ascii="Arial" w:hAnsi="Arial" w:cs="Arial"/>
          <w:sz w:val="22"/>
          <w:szCs w:val="22"/>
        </w:rPr>
        <w:tab/>
        <w:t xml:space="preserve">We have generalized the above argument to estimate the probability that each case was born in year </w:t>
      </w:r>
      <w:r w:rsidRPr="003F7A19">
        <w:rPr>
          <w:rFonts w:ascii="Arial" w:hAnsi="Arial" w:cs="Arial"/>
          <w:i/>
          <w:sz w:val="22"/>
          <w:szCs w:val="22"/>
        </w:rPr>
        <w:t>y-a-1</w:t>
      </w:r>
      <w:r w:rsidRPr="003F7A19">
        <w:rPr>
          <w:rFonts w:ascii="Arial" w:hAnsi="Arial" w:cs="Arial"/>
          <w:sz w:val="22"/>
          <w:szCs w:val="22"/>
        </w:rPr>
        <w:t xml:space="preserve">, or in year </w:t>
      </w:r>
      <w:r w:rsidRPr="003F7A19">
        <w:rPr>
          <w:rFonts w:ascii="Arial" w:hAnsi="Arial" w:cs="Arial"/>
          <w:i/>
          <w:sz w:val="22"/>
          <w:szCs w:val="22"/>
        </w:rPr>
        <w:t>y-a</w:t>
      </w:r>
      <w:r w:rsidRPr="003F7A19">
        <w:rPr>
          <w:rFonts w:ascii="Arial" w:hAnsi="Arial" w:cs="Arial"/>
          <w:sz w:val="22"/>
          <w:szCs w:val="22"/>
        </w:rPr>
        <w:t xml:space="preserve"> (Table ##).  Then, we reconstructed imprinting probabilities for each of two possible birth years, and took a weighted average, where weights are determined by the month of observation (Fig. xx).</w:t>
      </w:r>
    </w:p>
    <w:p w14:paraId="1CCF9FC3" w14:textId="77777777" w:rsidR="00887EF3" w:rsidRPr="003F7A19" w:rsidRDefault="00887EF3" w:rsidP="00887EF3">
      <w:pPr>
        <w:rPr>
          <w:rFonts w:ascii="Arial" w:hAnsi="Arial" w:cs="Arial"/>
          <w:sz w:val="22"/>
          <w:szCs w:val="22"/>
        </w:rPr>
      </w:pPr>
      <w:bookmarkStart w:id="0" w:name="_GoBack"/>
      <w:bookmarkEnd w:id="0"/>
    </w:p>
    <w:p w14:paraId="6430B070" w14:textId="77777777" w:rsidR="00887EF3" w:rsidRPr="003F7A19" w:rsidRDefault="00887EF3" w:rsidP="00887EF3">
      <w:pPr>
        <w:keepNext/>
        <w:rPr>
          <w:rFonts w:ascii="Arial" w:hAnsi="Arial" w:cs="Arial"/>
          <w:sz w:val="22"/>
          <w:szCs w:val="22"/>
        </w:rPr>
      </w:pPr>
      <w:r w:rsidRPr="003F7A19">
        <w:rPr>
          <w:rFonts w:ascii="Arial" w:hAnsi="Arial" w:cs="Arial"/>
          <w:noProof/>
          <w:sz w:val="22"/>
          <w:szCs w:val="22"/>
        </w:rPr>
        <w:lastRenderedPageBreak/>
        <w:drawing>
          <wp:inline distT="0" distB="0" distL="0" distR="0" wp14:anchorId="4BC57104" wp14:editId="708D9160">
            <wp:extent cx="5486400" cy="3492500"/>
            <wp:effectExtent l="0" t="0" r="0" b="12700"/>
            <wp:docPr id="1" name="Picture 1" descr="Macintosh HD:Users:kgostic:Dropbox:R:2018_Glycosylation:Birth_year_smooth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gostic:Dropbox:R:2018_Glycosylation:Birth_year_smoothing.jpg"/>
                    <pic:cNvPicPr>
                      <a:picLocks noChangeAspect="1" noChangeArrowheads="1"/>
                    </pic:cNvPicPr>
                  </pic:nvPicPr>
                  <pic:blipFill rotWithShape="1">
                    <a:blip r:embed="rId5">
                      <a:extLst>
                        <a:ext uri="{28A0092B-C50C-407E-A947-70E740481C1C}">
                          <a14:useLocalDpi xmlns:a14="http://schemas.microsoft.com/office/drawing/2010/main" val="0"/>
                        </a:ext>
                      </a:extLst>
                    </a:blip>
                    <a:srcRect t="3084" b="12105"/>
                    <a:stretch/>
                  </pic:blipFill>
                  <pic:spPr bwMode="auto">
                    <a:xfrm>
                      <a:off x="0" y="0"/>
                      <a:ext cx="5486400" cy="34925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AEDB1A9" w14:textId="77777777" w:rsidR="00887EF3" w:rsidRPr="003F7A19" w:rsidRDefault="00887EF3" w:rsidP="00887EF3">
      <w:pPr>
        <w:pStyle w:val="Caption"/>
        <w:rPr>
          <w:rFonts w:ascii="Arial" w:hAnsi="Arial" w:cs="Arial"/>
          <w:sz w:val="22"/>
          <w:szCs w:val="22"/>
        </w:rPr>
      </w:pPr>
      <w:r w:rsidRPr="003F7A19">
        <w:rPr>
          <w:rFonts w:ascii="Arial" w:hAnsi="Arial" w:cs="Arial"/>
          <w:sz w:val="22"/>
          <w:szCs w:val="22"/>
        </w:rPr>
        <w:t>Figure xx  or Table xx draft.</w:t>
      </w:r>
    </w:p>
    <w:p w14:paraId="50696817" w14:textId="77777777" w:rsidR="00B60205" w:rsidRPr="003F7A19" w:rsidRDefault="00B60205">
      <w:pPr>
        <w:rPr>
          <w:rFonts w:ascii="Arial" w:hAnsi="Arial" w:cs="Arial"/>
          <w:sz w:val="22"/>
          <w:szCs w:val="22"/>
        </w:rPr>
      </w:pPr>
    </w:p>
    <w:p w14:paraId="58C736CC" w14:textId="77777777" w:rsidR="00DC4D15" w:rsidRPr="003F7A19" w:rsidRDefault="00DC4D15">
      <w:pPr>
        <w:rPr>
          <w:rFonts w:ascii="Arial" w:hAnsi="Arial" w:cs="Arial"/>
          <w:sz w:val="22"/>
          <w:szCs w:val="22"/>
        </w:rPr>
      </w:pPr>
    </w:p>
    <w:p w14:paraId="6D8E1842" w14:textId="213BFD28" w:rsidR="00DC4D15" w:rsidRPr="003F7A19" w:rsidRDefault="00887EF3">
      <w:pPr>
        <w:rPr>
          <w:rFonts w:ascii="Arial" w:hAnsi="Arial" w:cs="Arial"/>
          <w:b/>
          <w:sz w:val="22"/>
          <w:szCs w:val="22"/>
        </w:rPr>
      </w:pPr>
      <w:r w:rsidRPr="003F7A19">
        <w:rPr>
          <w:rFonts w:ascii="Arial" w:hAnsi="Arial" w:cs="Arial"/>
          <w:b/>
          <w:sz w:val="22"/>
          <w:szCs w:val="22"/>
        </w:rPr>
        <w:t>Estimating probabilities of protection</w:t>
      </w:r>
    </w:p>
    <w:p w14:paraId="42660A88" w14:textId="77777777" w:rsidR="009F1C94" w:rsidRPr="003F7A19" w:rsidRDefault="00887EF3">
      <w:pPr>
        <w:rPr>
          <w:rFonts w:ascii="Arial" w:hAnsi="Arial" w:cs="Arial"/>
          <w:sz w:val="22"/>
          <w:szCs w:val="22"/>
        </w:rPr>
      </w:pPr>
      <w:r w:rsidRPr="003F7A19">
        <w:rPr>
          <w:rFonts w:ascii="Arial" w:hAnsi="Arial" w:cs="Arial"/>
          <w:b/>
          <w:sz w:val="22"/>
          <w:szCs w:val="22"/>
        </w:rPr>
        <w:tab/>
      </w:r>
      <w:r w:rsidRPr="003F7A19">
        <w:rPr>
          <w:rFonts w:ascii="Arial" w:hAnsi="Arial" w:cs="Arial"/>
          <w:sz w:val="22"/>
          <w:szCs w:val="22"/>
        </w:rPr>
        <w:t xml:space="preserve">Using the above methods, we were able to estimate each individual’s probability of childhood imprinting to H1N1, H2N2, H3N2, or for children, the probability of remaining naïve to any influenza A virus. </w:t>
      </w:r>
      <w:r w:rsidR="009F1C94" w:rsidRPr="003F7A19">
        <w:rPr>
          <w:rFonts w:ascii="Arial" w:hAnsi="Arial" w:cs="Arial"/>
          <w:sz w:val="22"/>
          <w:szCs w:val="22"/>
        </w:rPr>
        <w:t>For each individual, pH1N1 +pH2N2 +pH3N2 = 1. From here, we used addition to calculate imprinting probabilities at the group level (Table xx).</w:t>
      </w:r>
    </w:p>
    <w:p w14:paraId="49B43402" w14:textId="5FAEE76F" w:rsidR="00887EF3" w:rsidRPr="003F7A19" w:rsidRDefault="009F1C94">
      <w:pPr>
        <w:rPr>
          <w:rFonts w:ascii="Arial" w:hAnsi="Arial" w:cs="Arial"/>
          <w:sz w:val="22"/>
          <w:szCs w:val="22"/>
        </w:rPr>
      </w:pPr>
      <w:r w:rsidRPr="003F7A19">
        <w:rPr>
          <w:rFonts w:ascii="Arial" w:hAnsi="Arial" w:cs="Arial"/>
          <w:sz w:val="22"/>
          <w:szCs w:val="22"/>
        </w:rPr>
        <w:t xml:space="preserve">  </w:t>
      </w:r>
    </w:p>
    <w:p w14:paraId="73DD2F6B" w14:textId="77777777" w:rsidR="00C033BF" w:rsidRPr="003F7A19" w:rsidRDefault="00887EF3">
      <w:pPr>
        <w:rPr>
          <w:rFonts w:ascii="Arial" w:hAnsi="Arial" w:cs="Arial"/>
          <w:sz w:val="22"/>
          <w:szCs w:val="22"/>
        </w:rPr>
      </w:pPr>
      <w:r w:rsidRPr="003F7A19">
        <w:rPr>
          <w:rFonts w:ascii="Arial" w:hAnsi="Arial" w:cs="Arial"/>
          <w:sz w:val="22"/>
          <w:szCs w:val="22"/>
        </w:rPr>
        <w:tab/>
      </w:r>
    </w:p>
    <w:tbl>
      <w:tblPr>
        <w:tblStyle w:val="TableGrid"/>
        <w:tblW w:w="8856" w:type="dxa"/>
        <w:tblLook w:val="04A0" w:firstRow="1" w:lastRow="0" w:firstColumn="1" w:lastColumn="0" w:noHBand="0" w:noVBand="1"/>
      </w:tblPr>
      <w:tblGrid>
        <w:gridCol w:w="2952"/>
        <w:gridCol w:w="2952"/>
        <w:gridCol w:w="2952"/>
      </w:tblGrid>
      <w:tr w:rsidR="00C033BF" w:rsidRPr="003F7A19" w14:paraId="264F4A0E" w14:textId="77777777" w:rsidTr="00C033BF">
        <w:tc>
          <w:tcPr>
            <w:tcW w:w="2952" w:type="dxa"/>
          </w:tcPr>
          <w:p w14:paraId="0317D116" w14:textId="39423C54" w:rsidR="00C033BF" w:rsidRPr="003F7A19" w:rsidRDefault="00C033BF">
            <w:pPr>
              <w:rPr>
                <w:rFonts w:ascii="Arial" w:hAnsi="Arial" w:cs="Arial"/>
                <w:b/>
                <w:sz w:val="22"/>
                <w:szCs w:val="22"/>
              </w:rPr>
            </w:pPr>
            <w:r w:rsidRPr="003F7A19">
              <w:rPr>
                <w:rFonts w:ascii="Arial" w:hAnsi="Arial" w:cs="Arial"/>
                <w:b/>
                <w:sz w:val="22"/>
                <w:szCs w:val="22"/>
              </w:rPr>
              <w:t xml:space="preserve">Hypothesis: </w:t>
            </w:r>
          </w:p>
        </w:tc>
        <w:tc>
          <w:tcPr>
            <w:tcW w:w="2952" w:type="dxa"/>
          </w:tcPr>
          <w:p w14:paraId="43BCFE00" w14:textId="3D1127FA" w:rsidR="00C033BF" w:rsidRPr="003F7A19" w:rsidRDefault="00C033BF">
            <w:pPr>
              <w:rPr>
                <w:rFonts w:ascii="Arial" w:hAnsi="Arial" w:cs="Arial"/>
                <w:b/>
                <w:sz w:val="22"/>
                <w:szCs w:val="22"/>
              </w:rPr>
            </w:pPr>
            <w:r w:rsidRPr="003F7A19">
              <w:rPr>
                <w:rFonts w:ascii="Arial" w:hAnsi="Arial" w:cs="Arial"/>
                <w:b/>
                <w:sz w:val="22"/>
                <w:szCs w:val="22"/>
              </w:rPr>
              <w:t>Challenge</w:t>
            </w:r>
          </w:p>
        </w:tc>
        <w:tc>
          <w:tcPr>
            <w:tcW w:w="2952" w:type="dxa"/>
          </w:tcPr>
          <w:p w14:paraId="44692B01" w14:textId="563763E8" w:rsidR="00C033BF" w:rsidRPr="003F7A19" w:rsidRDefault="00C033BF">
            <w:pPr>
              <w:rPr>
                <w:rFonts w:ascii="Arial" w:hAnsi="Arial" w:cs="Arial"/>
                <w:b/>
                <w:sz w:val="22"/>
                <w:szCs w:val="22"/>
              </w:rPr>
            </w:pPr>
            <w:r w:rsidRPr="003F7A19">
              <w:rPr>
                <w:rFonts w:ascii="Arial" w:hAnsi="Arial" w:cs="Arial"/>
                <w:b/>
                <w:sz w:val="22"/>
                <w:szCs w:val="22"/>
              </w:rPr>
              <w:t>p(protected)</w:t>
            </w:r>
          </w:p>
        </w:tc>
      </w:tr>
      <w:tr w:rsidR="00725877" w:rsidRPr="003F7A19" w14:paraId="1ED7F251" w14:textId="77777777" w:rsidTr="00725877">
        <w:tc>
          <w:tcPr>
            <w:tcW w:w="2952" w:type="dxa"/>
            <w:vMerge w:val="restart"/>
            <w:shd w:val="clear" w:color="auto" w:fill="F2DBDB" w:themeFill="accent2" w:themeFillTint="33"/>
            <w:vAlign w:val="center"/>
          </w:tcPr>
          <w:p w14:paraId="4FB761B0" w14:textId="72008D4D" w:rsidR="00725877" w:rsidRPr="003F7A19" w:rsidRDefault="00725877" w:rsidP="00725877">
            <w:pPr>
              <w:rPr>
                <w:rFonts w:ascii="Arial" w:hAnsi="Arial" w:cs="Arial"/>
                <w:sz w:val="22"/>
                <w:szCs w:val="22"/>
              </w:rPr>
            </w:pPr>
            <w:r w:rsidRPr="003F7A19">
              <w:rPr>
                <w:rFonts w:ascii="Arial" w:hAnsi="Arial" w:cs="Arial"/>
                <w:sz w:val="22"/>
                <w:szCs w:val="22"/>
              </w:rPr>
              <w:t>HA subtype level</w:t>
            </w:r>
          </w:p>
        </w:tc>
        <w:tc>
          <w:tcPr>
            <w:tcW w:w="2952" w:type="dxa"/>
            <w:shd w:val="clear" w:color="auto" w:fill="F2DBDB" w:themeFill="accent2" w:themeFillTint="33"/>
            <w:vAlign w:val="center"/>
          </w:tcPr>
          <w:p w14:paraId="492B7D72" w14:textId="1A39AB93" w:rsidR="00725877" w:rsidRPr="003F7A19" w:rsidRDefault="00725877" w:rsidP="00725877">
            <w:pPr>
              <w:rPr>
                <w:rFonts w:ascii="Arial" w:hAnsi="Arial" w:cs="Arial"/>
                <w:sz w:val="22"/>
                <w:szCs w:val="22"/>
              </w:rPr>
            </w:pPr>
            <w:r w:rsidRPr="003F7A19">
              <w:rPr>
                <w:rFonts w:ascii="Arial" w:hAnsi="Arial" w:cs="Arial"/>
                <w:sz w:val="22"/>
                <w:szCs w:val="22"/>
              </w:rPr>
              <w:t>H1N1</w:t>
            </w:r>
          </w:p>
        </w:tc>
        <w:tc>
          <w:tcPr>
            <w:tcW w:w="2952" w:type="dxa"/>
            <w:shd w:val="clear" w:color="auto" w:fill="F2DBDB" w:themeFill="accent2" w:themeFillTint="33"/>
            <w:vAlign w:val="center"/>
          </w:tcPr>
          <w:p w14:paraId="24785675" w14:textId="3177EFC2" w:rsidR="00725877" w:rsidRPr="003F7A19" w:rsidRDefault="00725877" w:rsidP="00725877">
            <w:pPr>
              <w:rPr>
                <w:rFonts w:ascii="Arial" w:hAnsi="Arial" w:cs="Arial"/>
                <w:i/>
                <w:sz w:val="22"/>
                <w:szCs w:val="22"/>
              </w:rPr>
            </w:pPr>
            <w:r w:rsidRPr="003F7A19">
              <w:rPr>
                <w:rFonts w:ascii="Arial" w:hAnsi="Arial" w:cs="Arial"/>
                <w:i/>
                <w:sz w:val="22"/>
                <w:szCs w:val="22"/>
              </w:rPr>
              <w:t>p</w:t>
            </w:r>
            <w:r w:rsidRPr="003F7A19">
              <w:rPr>
                <w:rFonts w:ascii="Arial" w:hAnsi="Arial" w:cs="Arial"/>
                <w:i/>
                <w:sz w:val="22"/>
                <w:szCs w:val="22"/>
                <w:vertAlign w:val="subscript"/>
              </w:rPr>
              <w:t>H1N1</w:t>
            </w:r>
          </w:p>
        </w:tc>
      </w:tr>
      <w:tr w:rsidR="00725877" w:rsidRPr="003F7A19" w14:paraId="0158BF6A" w14:textId="77777777" w:rsidTr="00725877">
        <w:tc>
          <w:tcPr>
            <w:tcW w:w="2952" w:type="dxa"/>
            <w:vMerge/>
            <w:shd w:val="clear" w:color="auto" w:fill="F2DBDB" w:themeFill="accent2" w:themeFillTint="33"/>
            <w:vAlign w:val="center"/>
          </w:tcPr>
          <w:p w14:paraId="185EE789" w14:textId="77777777" w:rsidR="00725877" w:rsidRPr="003F7A19" w:rsidRDefault="00725877" w:rsidP="00725877">
            <w:pPr>
              <w:rPr>
                <w:rFonts w:ascii="Arial" w:hAnsi="Arial" w:cs="Arial"/>
                <w:sz w:val="22"/>
                <w:szCs w:val="22"/>
              </w:rPr>
            </w:pPr>
          </w:p>
        </w:tc>
        <w:tc>
          <w:tcPr>
            <w:tcW w:w="2952" w:type="dxa"/>
            <w:shd w:val="clear" w:color="auto" w:fill="F2DBDB" w:themeFill="accent2" w:themeFillTint="33"/>
            <w:vAlign w:val="center"/>
          </w:tcPr>
          <w:p w14:paraId="0BE53802" w14:textId="6135B8A5" w:rsidR="00725877" w:rsidRPr="003F7A19" w:rsidRDefault="00725877" w:rsidP="00725877">
            <w:pPr>
              <w:rPr>
                <w:rFonts w:ascii="Arial" w:hAnsi="Arial" w:cs="Arial"/>
                <w:sz w:val="22"/>
                <w:szCs w:val="22"/>
              </w:rPr>
            </w:pPr>
            <w:r w:rsidRPr="003F7A19">
              <w:rPr>
                <w:rFonts w:ascii="Arial" w:hAnsi="Arial" w:cs="Arial"/>
                <w:sz w:val="22"/>
                <w:szCs w:val="22"/>
              </w:rPr>
              <w:t>H3N2</w:t>
            </w:r>
          </w:p>
        </w:tc>
        <w:tc>
          <w:tcPr>
            <w:tcW w:w="2952" w:type="dxa"/>
            <w:shd w:val="clear" w:color="auto" w:fill="F2DBDB" w:themeFill="accent2" w:themeFillTint="33"/>
            <w:vAlign w:val="center"/>
          </w:tcPr>
          <w:p w14:paraId="73A251E8" w14:textId="64F9839B" w:rsidR="00725877" w:rsidRPr="003F7A19" w:rsidRDefault="00725877" w:rsidP="00725877">
            <w:pPr>
              <w:rPr>
                <w:rFonts w:ascii="Arial" w:hAnsi="Arial" w:cs="Arial"/>
                <w:i/>
                <w:sz w:val="22"/>
                <w:szCs w:val="22"/>
              </w:rPr>
            </w:pPr>
            <w:r w:rsidRPr="003F7A19">
              <w:rPr>
                <w:rFonts w:ascii="Arial" w:hAnsi="Arial" w:cs="Arial"/>
                <w:i/>
                <w:sz w:val="22"/>
                <w:szCs w:val="22"/>
              </w:rPr>
              <w:t>p</w:t>
            </w:r>
            <w:r w:rsidRPr="003F7A19">
              <w:rPr>
                <w:rFonts w:ascii="Arial" w:hAnsi="Arial" w:cs="Arial"/>
                <w:i/>
                <w:sz w:val="22"/>
                <w:szCs w:val="22"/>
                <w:vertAlign w:val="subscript"/>
              </w:rPr>
              <w:t>H3N2</w:t>
            </w:r>
          </w:p>
        </w:tc>
      </w:tr>
      <w:tr w:rsidR="00725877" w:rsidRPr="003F7A19" w14:paraId="7BB666CC" w14:textId="77777777" w:rsidTr="00725877">
        <w:tc>
          <w:tcPr>
            <w:tcW w:w="2952" w:type="dxa"/>
            <w:vMerge w:val="restart"/>
            <w:vAlign w:val="center"/>
          </w:tcPr>
          <w:p w14:paraId="1F1B730A" w14:textId="51366474" w:rsidR="00725877" w:rsidRPr="003F7A19" w:rsidRDefault="00725877" w:rsidP="00725877">
            <w:pPr>
              <w:rPr>
                <w:rFonts w:ascii="Arial" w:hAnsi="Arial" w:cs="Arial"/>
                <w:sz w:val="22"/>
                <w:szCs w:val="22"/>
              </w:rPr>
            </w:pPr>
            <w:r w:rsidRPr="003F7A19">
              <w:rPr>
                <w:rFonts w:ascii="Arial" w:hAnsi="Arial" w:cs="Arial"/>
                <w:sz w:val="22"/>
                <w:szCs w:val="22"/>
              </w:rPr>
              <w:t>NA subtype level</w:t>
            </w:r>
          </w:p>
        </w:tc>
        <w:tc>
          <w:tcPr>
            <w:tcW w:w="2952" w:type="dxa"/>
            <w:vAlign w:val="center"/>
          </w:tcPr>
          <w:p w14:paraId="7B190352" w14:textId="2EB89F44" w:rsidR="00725877" w:rsidRPr="003F7A19" w:rsidRDefault="00725877" w:rsidP="00725877">
            <w:pPr>
              <w:rPr>
                <w:rFonts w:ascii="Arial" w:hAnsi="Arial" w:cs="Arial"/>
                <w:sz w:val="22"/>
                <w:szCs w:val="22"/>
              </w:rPr>
            </w:pPr>
            <w:r w:rsidRPr="003F7A19">
              <w:rPr>
                <w:rFonts w:ascii="Arial" w:hAnsi="Arial" w:cs="Arial"/>
                <w:sz w:val="22"/>
                <w:szCs w:val="22"/>
              </w:rPr>
              <w:t>H1N1</w:t>
            </w:r>
          </w:p>
        </w:tc>
        <w:tc>
          <w:tcPr>
            <w:tcW w:w="2952" w:type="dxa"/>
            <w:vAlign w:val="center"/>
          </w:tcPr>
          <w:p w14:paraId="09A165F1" w14:textId="7BC2C778" w:rsidR="00725877" w:rsidRPr="003F7A19" w:rsidRDefault="00725877" w:rsidP="00725877">
            <w:pPr>
              <w:rPr>
                <w:rFonts w:ascii="Arial" w:hAnsi="Arial" w:cs="Arial"/>
                <w:i/>
                <w:sz w:val="22"/>
                <w:szCs w:val="22"/>
              </w:rPr>
            </w:pPr>
            <w:r w:rsidRPr="003F7A19">
              <w:rPr>
                <w:rFonts w:ascii="Arial" w:hAnsi="Arial" w:cs="Arial"/>
                <w:i/>
                <w:sz w:val="22"/>
                <w:szCs w:val="22"/>
              </w:rPr>
              <w:t>p</w:t>
            </w:r>
            <w:r w:rsidRPr="003F7A19">
              <w:rPr>
                <w:rFonts w:ascii="Arial" w:hAnsi="Arial" w:cs="Arial"/>
                <w:i/>
                <w:sz w:val="22"/>
                <w:szCs w:val="22"/>
                <w:vertAlign w:val="subscript"/>
              </w:rPr>
              <w:t>H1N1</w:t>
            </w:r>
          </w:p>
        </w:tc>
      </w:tr>
      <w:tr w:rsidR="00725877" w:rsidRPr="003F7A19" w14:paraId="67F0D5D8" w14:textId="77777777" w:rsidTr="00725877">
        <w:tc>
          <w:tcPr>
            <w:tcW w:w="2952" w:type="dxa"/>
            <w:vMerge/>
            <w:vAlign w:val="center"/>
          </w:tcPr>
          <w:p w14:paraId="4BD166F5" w14:textId="77777777" w:rsidR="00725877" w:rsidRPr="003F7A19" w:rsidRDefault="00725877" w:rsidP="00725877">
            <w:pPr>
              <w:rPr>
                <w:rFonts w:ascii="Arial" w:hAnsi="Arial" w:cs="Arial"/>
                <w:sz w:val="22"/>
                <w:szCs w:val="22"/>
              </w:rPr>
            </w:pPr>
          </w:p>
        </w:tc>
        <w:tc>
          <w:tcPr>
            <w:tcW w:w="2952" w:type="dxa"/>
            <w:vAlign w:val="center"/>
          </w:tcPr>
          <w:p w14:paraId="3B67A7D6" w14:textId="7A6B49A4" w:rsidR="00725877" w:rsidRPr="003F7A19" w:rsidRDefault="00725877" w:rsidP="00725877">
            <w:pPr>
              <w:rPr>
                <w:rFonts w:ascii="Arial" w:hAnsi="Arial" w:cs="Arial"/>
                <w:sz w:val="22"/>
                <w:szCs w:val="22"/>
              </w:rPr>
            </w:pPr>
            <w:r w:rsidRPr="003F7A19">
              <w:rPr>
                <w:rFonts w:ascii="Arial" w:hAnsi="Arial" w:cs="Arial"/>
                <w:sz w:val="22"/>
                <w:szCs w:val="22"/>
              </w:rPr>
              <w:t>H3N2</w:t>
            </w:r>
          </w:p>
        </w:tc>
        <w:tc>
          <w:tcPr>
            <w:tcW w:w="2952" w:type="dxa"/>
            <w:vAlign w:val="center"/>
          </w:tcPr>
          <w:p w14:paraId="129E86A0" w14:textId="197B6AE7" w:rsidR="00725877" w:rsidRPr="003F7A19" w:rsidRDefault="00725877" w:rsidP="00725877">
            <w:pPr>
              <w:rPr>
                <w:rFonts w:ascii="Arial" w:hAnsi="Arial" w:cs="Arial"/>
                <w:i/>
                <w:sz w:val="22"/>
                <w:szCs w:val="22"/>
              </w:rPr>
            </w:pPr>
            <w:r w:rsidRPr="003F7A19">
              <w:rPr>
                <w:rFonts w:ascii="Arial" w:hAnsi="Arial" w:cs="Arial"/>
                <w:i/>
                <w:sz w:val="22"/>
                <w:szCs w:val="22"/>
              </w:rPr>
              <w:t>p</w:t>
            </w:r>
            <w:r w:rsidRPr="003F7A19">
              <w:rPr>
                <w:rFonts w:ascii="Arial" w:hAnsi="Arial" w:cs="Arial"/>
                <w:i/>
                <w:sz w:val="22"/>
                <w:szCs w:val="22"/>
                <w:vertAlign w:val="subscript"/>
              </w:rPr>
              <w:t>H2N2</w:t>
            </w:r>
            <w:r w:rsidRPr="003F7A19">
              <w:rPr>
                <w:rFonts w:ascii="Arial" w:hAnsi="Arial" w:cs="Arial"/>
                <w:i/>
                <w:sz w:val="22"/>
                <w:szCs w:val="22"/>
              </w:rPr>
              <w:t>+ p</w:t>
            </w:r>
            <w:r w:rsidRPr="003F7A19">
              <w:rPr>
                <w:rFonts w:ascii="Arial" w:hAnsi="Arial" w:cs="Arial"/>
                <w:i/>
                <w:sz w:val="22"/>
                <w:szCs w:val="22"/>
                <w:vertAlign w:val="subscript"/>
              </w:rPr>
              <w:t>H3N2</w:t>
            </w:r>
          </w:p>
        </w:tc>
      </w:tr>
      <w:tr w:rsidR="00725877" w:rsidRPr="003F7A19" w14:paraId="2ED6523F" w14:textId="77777777" w:rsidTr="00725877">
        <w:tc>
          <w:tcPr>
            <w:tcW w:w="2952" w:type="dxa"/>
            <w:vMerge w:val="restart"/>
            <w:shd w:val="clear" w:color="auto" w:fill="F2DBDB" w:themeFill="accent2" w:themeFillTint="33"/>
            <w:vAlign w:val="center"/>
          </w:tcPr>
          <w:p w14:paraId="0B19AE28" w14:textId="53FE56D6" w:rsidR="00725877" w:rsidRPr="003F7A19" w:rsidRDefault="00725877" w:rsidP="00725877">
            <w:pPr>
              <w:rPr>
                <w:rFonts w:ascii="Arial" w:hAnsi="Arial" w:cs="Arial"/>
                <w:sz w:val="22"/>
                <w:szCs w:val="22"/>
              </w:rPr>
            </w:pPr>
            <w:r w:rsidRPr="003F7A19">
              <w:rPr>
                <w:rFonts w:ascii="Arial" w:hAnsi="Arial" w:cs="Arial"/>
                <w:sz w:val="22"/>
                <w:szCs w:val="22"/>
              </w:rPr>
              <w:t>HA group level</w:t>
            </w:r>
          </w:p>
        </w:tc>
        <w:tc>
          <w:tcPr>
            <w:tcW w:w="2952" w:type="dxa"/>
            <w:shd w:val="clear" w:color="auto" w:fill="F2DBDB" w:themeFill="accent2" w:themeFillTint="33"/>
            <w:vAlign w:val="center"/>
          </w:tcPr>
          <w:p w14:paraId="733AD951" w14:textId="5F562F0D" w:rsidR="00725877" w:rsidRPr="003F7A19" w:rsidRDefault="00725877" w:rsidP="00725877">
            <w:pPr>
              <w:rPr>
                <w:rFonts w:ascii="Arial" w:hAnsi="Arial" w:cs="Arial"/>
                <w:sz w:val="22"/>
                <w:szCs w:val="22"/>
              </w:rPr>
            </w:pPr>
            <w:r w:rsidRPr="003F7A19">
              <w:rPr>
                <w:rFonts w:ascii="Arial" w:hAnsi="Arial" w:cs="Arial"/>
                <w:sz w:val="22"/>
                <w:szCs w:val="22"/>
              </w:rPr>
              <w:t>H1N1</w:t>
            </w:r>
          </w:p>
        </w:tc>
        <w:tc>
          <w:tcPr>
            <w:tcW w:w="2952" w:type="dxa"/>
            <w:shd w:val="clear" w:color="auto" w:fill="F2DBDB" w:themeFill="accent2" w:themeFillTint="33"/>
            <w:vAlign w:val="center"/>
          </w:tcPr>
          <w:p w14:paraId="33AFFFBF" w14:textId="2035B17C" w:rsidR="00725877" w:rsidRPr="003F7A19" w:rsidRDefault="00725877" w:rsidP="00725877">
            <w:pPr>
              <w:rPr>
                <w:rFonts w:ascii="Arial" w:hAnsi="Arial" w:cs="Arial"/>
                <w:i/>
                <w:sz w:val="22"/>
                <w:szCs w:val="22"/>
              </w:rPr>
            </w:pPr>
            <w:r w:rsidRPr="003F7A19">
              <w:rPr>
                <w:rFonts w:ascii="Arial" w:hAnsi="Arial" w:cs="Arial"/>
                <w:i/>
                <w:sz w:val="22"/>
                <w:szCs w:val="22"/>
              </w:rPr>
              <w:t>p</w:t>
            </w:r>
            <w:r w:rsidRPr="003F7A19">
              <w:rPr>
                <w:rFonts w:ascii="Arial" w:hAnsi="Arial" w:cs="Arial"/>
                <w:i/>
                <w:sz w:val="22"/>
                <w:szCs w:val="22"/>
                <w:vertAlign w:val="subscript"/>
              </w:rPr>
              <w:t xml:space="preserve"> H1N1</w:t>
            </w:r>
            <w:r w:rsidRPr="003F7A19">
              <w:rPr>
                <w:rFonts w:ascii="Arial" w:hAnsi="Arial" w:cs="Arial"/>
                <w:i/>
                <w:sz w:val="22"/>
                <w:szCs w:val="22"/>
              </w:rPr>
              <w:t>+ p</w:t>
            </w:r>
            <w:r w:rsidRPr="003F7A19">
              <w:rPr>
                <w:rFonts w:ascii="Arial" w:hAnsi="Arial" w:cs="Arial"/>
                <w:i/>
                <w:sz w:val="22"/>
                <w:szCs w:val="22"/>
                <w:vertAlign w:val="subscript"/>
              </w:rPr>
              <w:t>H2N2</w:t>
            </w:r>
          </w:p>
        </w:tc>
      </w:tr>
      <w:tr w:rsidR="00725877" w:rsidRPr="003F7A19" w14:paraId="018CD6AB" w14:textId="77777777" w:rsidTr="00725877">
        <w:tc>
          <w:tcPr>
            <w:tcW w:w="2952" w:type="dxa"/>
            <w:vMerge/>
            <w:shd w:val="clear" w:color="auto" w:fill="F2DBDB" w:themeFill="accent2" w:themeFillTint="33"/>
            <w:vAlign w:val="center"/>
          </w:tcPr>
          <w:p w14:paraId="66D3ABA3" w14:textId="77777777" w:rsidR="00725877" w:rsidRPr="003F7A19" w:rsidRDefault="00725877" w:rsidP="00725877">
            <w:pPr>
              <w:rPr>
                <w:rFonts w:ascii="Arial" w:hAnsi="Arial" w:cs="Arial"/>
                <w:sz w:val="22"/>
                <w:szCs w:val="22"/>
              </w:rPr>
            </w:pPr>
          </w:p>
        </w:tc>
        <w:tc>
          <w:tcPr>
            <w:tcW w:w="2952" w:type="dxa"/>
            <w:shd w:val="clear" w:color="auto" w:fill="F2DBDB" w:themeFill="accent2" w:themeFillTint="33"/>
            <w:vAlign w:val="center"/>
          </w:tcPr>
          <w:p w14:paraId="616C75CA" w14:textId="30253218" w:rsidR="00725877" w:rsidRPr="003F7A19" w:rsidRDefault="00725877" w:rsidP="00725877">
            <w:pPr>
              <w:rPr>
                <w:rFonts w:ascii="Arial" w:hAnsi="Arial" w:cs="Arial"/>
                <w:sz w:val="22"/>
                <w:szCs w:val="22"/>
              </w:rPr>
            </w:pPr>
            <w:r w:rsidRPr="003F7A19">
              <w:rPr>
                <w:rFonts w:ascii="Arial" w:hAnsi="Arial" w:cs="Arial"/>
                <w:sz w:val="22"/>
                <w:szCs w:val="22"/>
              </w:rPr>
              <w:t>H3N2</w:t>
            </w:r>
          </w:p>
        </w:tc>
        <w:tc>
          <w:tcPr>
            <w:tcW w:w="2952" w:type="dxa"/>
            <w:shd w:val="clear" w:color="auto" w:fill="F2DBDB" w:themeFill="accent2" w:themeFillTint="33"/>
            <w:vAlign w:val="center"/>
          </w:tcPr>
          <w:p w14:paraId="18EFB49B" w14:textId="1113C893" w:rsidR="00725877" w:rsidRPr="003F7A19" w:rsidRDefault="00725877" w:rsidP="00725877">
            <w:pPr>
              <w:rPr>
                <w:rFonts w:ascii="Arial" w:hAnsi="Arial" w:cs="Arial"/>
                <w:i/>
                <w:sz w:val="22"/>
                <w:szCs w:val="22"/>
              </w:rPr>
            </w:pPr>
            <w:r w:rsidRPr="003F7A19">
              <w:rPr>
                <w:rFonts w:ascii="Arial" w:hAnsi="Arial" w:cs="Arial"/>
                <w:i/>
                <w:sz w:val="22"/>
                <w:szCs w:val="22"/>
              </w:rPr>
              <w:t>p</w:t>
            </w:r>
            <w:r w:rsidRPr="003F7A19">
              <w:rPr>
                <w:rFonts w:ascii="Arial" w:hAnsi="Arial" w:cs="Arial"/>
                <w:i/>
                <w:sz w:val="22"/>
                <w:szCs w:val="22"/>
                <w:vertAlign w:val="subscript"/>
              </w:rPr>
              <w:t>H3N2</w:t>
            </w:r>
          </w:p>
        </w:tc>
      </w:tr>
    </w:tbl>
    <w:p w14:paraId="47F8A36E" w14:textId="77777777" w:rsidR="00B53597" w:rsidRPr="003F7A19" w:rsidRDefault="00B53597">
      <w:pPr>
        <w:rPr>
          <w:rFonts w:ascii="Arial" w:hAnsi="Arial" w:cs="Arial"/>
          <w:sz w:val="22"/>
          <w:szCs w:val="22"/>
        </w:rPr>
      </w:pPr>
      <w:r w:rsidRPr="003F7A19">
        <w:rPr>
          <w:rFonts w:ascii="Arial" w:hAnsi="Arial" w:cs="Arial"/>
          <w:sz w:val="22"/>
          <w:szCs w:val="22"/>
        </w:rPr>
        <w:t>Table xx. Probabilities of protection against an H1N1 or H3N2 challenge, under different imprinting hypotheses.</w:t>
      </w:r>
    </w:p>
    <w:p w14:paraId="7C9661F2" w14:textId="77777777" w:rsidR="00B53597" w:rsidRPr="003F7A19" w:rsidRDefault="00B53597">
      <w:pPr>
        <w:rPr>
          <w:rFonts w:ascii="Arial" w:hAnsi="Arial" w:cs="Arial"/>
          <w:sz w:val="22"/>
          <w:szCs w:val="22"/>
        </w:rPr>
      </w:pPr>
    </w:p>
    <w:p w14:paraId="77064E08" w14:textId="198D5FA6" w:rsidR="00887EF3" w:rsidRDefault="00B53597">
      <w:pPr>
        <w:rPr>
          <w:rFonts w:ascii="Arial" w:hAnsi="Arial" w:cs="Arial"/>
          <w:sz w:val="22"/>
          <w:szCs w:val="22"/>
        </w:rPr>
      </w:pPr>
      <w:r w:rsidRPr="003F7A19">
        <w:rPr>
          <w:rFonts w:ascii="Arial" w:hAnsi="Arial" w:cs="Arial"/>
          <w:sz w:val="22"/>
          <w:szCs w:val="22"/>
        </w:rPr>
        <w:t xml:space="preserve"> </w:t>
      </w:r>
      <w:r w:rsidR="00BF2A3F" w:rsidRPr="003F7A19">
        <w:rPr>
          <w:rFonts w:ascii="Arial" w:hAnsi="Arial" w:cs="Arial"/>
          <w:sz w:val="22"/>
          <w:szCs w:val="22"/>
        </w:rPr>
        <w:tab/>
        <w:t>In all analyses except one, the dataset included only patients with a confirmed influenza A infection. Here, it was clear from the lab results whether each patient had been challenged by H1N1 or H3N2, and probabilities of protection were assigned accordingly</w:t>
      </w:r>
      <w:r w:rsidR="005646A8" w:rsidRPr="003F7A19">
        <w:rPr>
          <w:rFonts w:ascii="Arial" w:hAnsi="Arial" w:cs="Arial"/>
          <w:sz w:val="22"/>
          <w:szCs w:val="22"/>
        </w:rPr>
        <w:t xml:space="preserve"> (Table xx)</w:t>
      </w:r>
      <w:r w:rsidR="00BF2A3F" w:rsidRPr="003F7A19">
        <w:rPr>
          <w:rFonts w:ascii="Arial" w:hAnsi="Arial" w:cs="Arial"/>
          <w:sz w:val="22"/>
          <w:szCs w:val="22"/>
        </w:rPr>
        <w:t xml:space="preserve">. However, in </w:t>
      </w:r>
      <w:r w:rsidR="005646A8" w:rsidRPr="003F7A19">
        <w:rPr>
          <w:rFonts w:ascii="Arial" w:hAnsi="Arial" w:cs="Arial"/>
          <w:sz w:val="22"/>
          <w:szCs w:val="22"/>
        </w:rPr>
        <w:t>one</w:t>
      </w:r>
      <w:r w:rsidR="00BF2A3F" w:rsidRPr="003F7A19">
        <w:rPr>
          <w:rFonts w:ascii="Arial" w:hAnsi="Arial" w:cs="Arial"/>
          <w:sz w:val="22"/>
          <w:szCs w:val="22"/>
        </w:rPr>
        <w:t xml:space="preserve"> analysis where incidence was the outcome of interest, </w:t>
      </w:r>
      <w:r w:rsidR="00DD047C" w:rsidRPr="003F7A19">
        <w:rPr>
          <w:rFonts w:ascii="Arial" w:hAnsi="Arial" w:cs="Arial"/>
          <w:sz w:val="22"/>
          <w:szCs w:val="22"/>
        </w:rPr>
        <w:t>many cases</w:t>
      </w:r>
      <w:r w:rsidR="005646A8" w:rsidRPr="003F7A19">
        <w:rPr>
          <w:rFonts w:ascii="Arial" w:hAnsi="Arial" w:cs="Arial"/>
          <w:sz w:val="22"/>
          <w:szCs w:val="22"/>
        </w:rPr>
        <w:t xml:space="preserve"> necessarily</w:t>
      </w:r>
      <w:r w:rsidR="00DD047C" w:rsidRPr="003F7A19">
        <w:rPr>
          <w:rFonts w:ascii="Arial" w:hAnsi="Arial" w:cs="Arial"/>
          <w:sz w:val="22"/>
          <w:szCs w:val="22"/>
        </w:rPr>
        <w:t xml:space="preserve"> lacked a confirmed influenza infection. To determine whether these individuals would most likely have been challenged by H1N1 or H3N2, we downloaded epidemiological data from WHO Flu Net for each country and season in our </w:t>
      </w:r>
      <w:r w:rsidR="00DD047C" w:rsidRPr="003F7A19">
        <w:rPr>
          <w:rFonts w:ascii="Arial" w:hAnsi="Arial" w:cs="Arial"/>
          <w:sz w:val="22"/>
          <w:szCs w:val="22"/>
        </w:rPr>
        <w:lastRenderedPageBreak/>
        <w:t xml:space="preserve">data set. We then calculated the fraction of influenza A circulation caused by H1N1 or H3N2 in the season and country of interest.  If fewer than 30 observations were recorded in the season and country of interest, we used aggregate data from all countries in the </w:t>
      </w:r>
      <w:r w:rsidR="005646A8" w:rsidRPr="003F7A19">
        <w:rPr>
          <w:rFonts w:ascii="Arial" w:hAnsi="Arial" w:cs="Arial"/>
          <w:sz w:val="22"/>
          <w:szCs w:val="22"/>
        </w:rPr>
        <w:t>relevant season</w:t>
      </w:r>
      <w:r w:rsidR="00DD047C" w:rsidRPr="003F7A19">
        <w:rPr>
          <w:rFonts w:ascii="Arial" w:hAnsi="Arial" w:cs="Arial"/>
          <w:sz w:val="22"/>
          <w:szCs w:val="22"/>
        </w:rPr>
        <w:t xml:space="preserve">. </w:t>
      </w:r>
      <w:r w:rsidR="00DD047C" w:rsidRPr="003F7A19">
        <w:rPr>
          <w:rFonts w:ascii="Arial" w:hAnsi="Arial" w:cs="Arial"/>
          <w:sz w:val="22"/>
          <w:szCs w:val="22"/>
          <w:highlight w:val="yellow"/>
        </w:rPr>
        <w:t>We then</w:t>
      </w:r>
      <w:r w:rsidR="005646A8" w:rsidRPr="003F7A19">
        <w:rPr>
          <w:rFonts w:ascii="Arial" w:hAnsi="Arial" w:cs="Arial"/>
          <w:sz w:val="22"/>
          <w:szCs w:val="22"/>
          <w:highlight w:val="yellow"/>
        </w:rPr>
        <w:t xml:space="preserve"> assigned each influenza negative individual in the outpatient data to an H1N1 or H3N2 challenge using</w:t>
      </w:r>
      <w:r w:rsidR="00DD047C" w:rsidRPr="003F7A19">
        <w:rPr>
          <w:rFonts w:ascii="Arial" w:hAnsi="Arial" w:cs="Arial"/>
          <w:sz w:val="22"/>
          <w:szCs w:val="22"/>
          <w:highlight w:val="yellow"/>
        </w:rPr>
        <w:t xml:space="preserve"> a Bernoulli trial, with the probability of H1N1 challenge equal to the frequency of H1N1 circulation</w:t>
      </w:r>
      <w:r w:rsidR="005646A8" w:rsidRPr="003F7A19">
        <w:rPr>
          <w:rFonts w:ascii="Arial" w:hAnsi="Arial" w:cs="Arial"/>
          <w:sz w:val="22"/>
          <w:szCs w:val="22"/>
          <w:highlight w:val="yellow"/>
        </w:rPr>
        <w:t>.</w:t>
      </w:r>
      <w:r w:rsidR="00DD047C" w:rsidRPr="003F7A19">
        <w:rPr>
          <w:rFonts w:ascii="Arial" w:hAnsi="Arial" w:cs="Arial"/>
          <w:sz w:val="22"/>
          <w:szCs w:val="22"/>
          <w:highlight w:val="yellow"/>
        </w:rPr>
        <w:t xml:space="preserve"> </w:t>
      </w:r>
      <w:r w:rsidR="005646A8" w:rsidRPr="003F7A19">
        <w:rPr>
          <w:rFonts w:ascii="Arial" w:hAnsi="Arial" w:cs="Arial"/>
          <w:sz w:val="22"/>
          <w:szCs w:val="22"/>
          <w:highlight w:val="yellow"/>
        </w:rPr>
        <w:t xml:space="preserve">To insure that this protocol was robust, we repeated random challenge assignment </w:t>
      </w:r>
      <w:r w:rsidR="00B45B4B">
        <w:rPr>
          <w:rFonts w:ascii="Arial" w:hAnsi="Arial" w:cs="Arial"/>
          <w:sz w:val="22"/>
          <w:szCs w:val="22"/>
          <w:highlight w:val="yellow"/>
        </w:rPr>
        <w:t>##</w:t>
      </w:r>
      <w:r w:rsidR="005646A8" w:rsidRPr="003F7A19">
        <w:rPr>
          <w:rFonts w:ascii="Arial" w:hAnsi="Arial" w:cs="Arial"/>
          <w:sz w:val="22"/>
          <w:szCs w:val="22"/>
          <w:highlight w:val="yellow"/>
        </w:rPr>
        <w:t xml:space="preserve"> times, and refit the models using each of the </w:t>
      </w:r>
      <w:r w:rsidR="00B45B4B">
        <w:rPr>
          <w:rFonts w:ascii="Arial" w:hAnsi="Arial" w:cs="Arial"/>
          <w:sz w:val="22"/>
          <w:szCs w:val="22"/>
          <w:highlight w:val="yellow"/>
        </w:rPr>
        <w:t>##</w:t>
      </w:r>
      <w:r w:rsidR="005646A8" w:rsidRPr="003F7A19">
        <w:rPr>
          <w:rFonts w:ascii="Arial" w:hAnsi="Arial" w:cs="Arial"/>
          <w:sz w:val="22"/>
          <w:szCs w:val="22"/>
          <w:highlight w:val="yellow"/>
        </w:rPr>
        <w:t xml:space="preserve"> resulting augmented data set. We tracked the fraction of times that…</w:t>
      </w:r>
    </w:p>
    <w:p w14:paraId="04D5DB68" w14:textId="77777777" w:rsidR="009A5B69" w:rsidRDefault="009A5B69">
      <w:pPr>
        <w:rPr>
          <w:rFonts w:ascii="Arial" w:hAnsi="Arial" w:cs="Arial"/>
          <w:sz w:val="22"/>
          <w:szCs w:val="22"/>
        </w:rPr>
      </w:pPr>
    </w:p>
    <w:p w14:paraId="6580AAE0" w14:textId="41ADD9C4" w:rsidR="00BA7DC3" w:rsidRDefault="00BA7DC3">
      <w:pPr>
        <w:rPr>
          <w:rFonts w:ascii="Arial" w:hAnsi="Arial" w:cs="Arial"/>
          <w:b/>
          <w:sz w:val="22"/>
          <w:szCs w:val="22"/>
        </w:rPr>
      </w:pPr>
      <w:r>
        <w:rPr>
          <w:rFonts w:ascii="Arial" w:hAnsi="Arial" w:cs="Arial"/>
          <w:b/>
          <w:sz w:val="22"/>
          <w:szCs w:val="22"/>
        </w:rPr>
        <w:t>Models</w:t>
      </w:r>
    </w:p>
    <w:p w14:paraId="184D11FB" w14:textId="753854E1" w:rsidR="00A37EF0" w:rsidRPr="000C4759" w:rsidRDefault="001929FE" w:rsidP="00A37EF0">
      <w:r>
        <w:rPr>
          <w:rFonts w:ascii="Arial" w:hAnsi="Arial" w:cs="Arial"/>
          <w:b/>
          <w:sz w:val="22"/>
          <w:szCs w:val="22"/>
        </w:rPr>
        <w:tab/>
      </w:r>
      <w:r>
        <w:rPr>
          <w:rFonts w:ascii="Arial" w:hAnsi="Arial" w:cs="Arial"/>
          <w:sz w:val="22"/>
          <w:szCs w:val="22"/>
        </w:rPr>
        <w:t xml:space="preserve">We used a generalized additive mixed model with a logit link to describe probabilities of infection in the outpatient data set. Here, </w:t>
      </w:r>
      <w:proofErr w:type="spellStart"/>
      <w:r>
        <w:rPr>
          <w:rFonts w:ascii="Arial" w:hAnsi="Arial" w:cs="Arial"/>
          <w:sz w:val="22"/>
          <w:szCs w:val="22"/>
        </w:rPr>
        <w:t>Y</w:t>
      </w:r>
      <w:r w:rsidRPr="00E56D9F">
        <w:rPr>
          <w:rFonts w:ascii="Arial" w:hAnsi="Arial" w:cs="Arial"/>
          <w:sz w:val="22"/>
          <w:szCs w:val="22"/>
          <w:vertAlign w:val="subscript"/>
        </w:rPr>
        <w:t>ics</w:t>
      </w:r>
      <w:proofErr w:type="spellEnd"/>
      <w:r>
        <w:rPr>
          <w:rFonts w:ascii="Arial" w:hAnsi="Arial" w:cs="Arial"/>
          <w:sz w:val="22"/>
          <w:szCs w:val="22"/>
        </w:rPr>
        <w:t xml:space="preserve"> was a binary variable that took value 1 if </w:t>
      </w:r>
      <w:r w:rsidR="00895B73">
        <w:rPr>
          <w:rFonts w:ascii="Arial" w:hAnsi="Arial" w:cs="Arial"/>
          <w:sz w:val="22"/>
          <w:szCs w:val="22"/>
        </w:rPr>
        <w:t xml:space="preserve">patient i had a confirmed H1N1 or H3N2 infection, and value 0 otherwise. Subscripts c and s indicate the country and season in which the patient was observed.  </w:t>
      </w:r>
      <w:r w:rsidR="00D6089D">
        <w:rPr>
          <w:rFonts w:ascii="Arial" w:hAnsi="Arial" w:cs="Arial"/>
          <w:sz w:val="22"/>
          <w:szCs w:val="22"/>
        </w:rPr>
        <w:t xml:space="preserve">The baseline model included linear fixed effects from patient age, the presence of underlying conditions, </w:t>
      </w:r>
      <w:r w:rsidR="00A37EF0">
        <w:rPr>
          <w:rFonts w:ascii="Arial" w:hAnsi="Arial" w:cs="Arial"/>
          <w:sz w:val="22"/>
          <w:szCs w:val="22"/>
        </w:rPr>
        <w:t>a</w:t>
      </w:r>
      <w:r w:rsidR="00D6089D">
        <w:rPr>
          <w:rFonts w:ascii="Arial" w:hAnsi="Arial" w:cs="Arial"/>
          <w:sz w:val="22"/>
          <w:szCs w:val="22"/>
        </w:rPr>
        <w:t>nd antiviral treatment.</w:t>
      </w:r>
      <w:r w:rsidR="00A37EF0">
        <w:rPr>
          <w:rFonts w:ascii="Arial" w:hAnsi="Arial" w:cs="Arial"/>
          <w:sz w:val="22"/>
          <w:szCs w:val="22"/>
        </w:rPr>
        <w:t xml:space="preserve"> The baseline model also included the interaction between recent vaccination and the relevant seasonal challenge subtype (H1N1 or H3N2). We included this interaction because vaccine efficacy is known to differ between H1N1 and H3N2.</w:t>
      </w:r>
      <w:r w:rsidR="00D6089D">
        <w:rPr>
          <w:rFonts w:ascii="Arial" w:hAnsi="Arial" w:cs="Arial"/>
          <w:sz w:val="22"/>
          <w:szCs w:val="22"/>
        </w:rPr>
        <w:t xml:space="preserve"> Country and season were also included</w:t>
      </w:r>
      <w:r w:rsidR="00A37EF0">
        <w:rPr>
          <w:rFonts w:ascii="Arial" w:hAnsi="Arial" w:cs="Arial"/>
          <w:sz w:val="22"/>
          <w:szCs w:val="22"/>
        </w:rPr>
        <w:t xml:space="preserve"> in the baseline model</w:t>
      </w:r>
      <w:r w:rsidR="00D6089D">
        <w:rPr>
          <w:rFonts w:ascii="Arial" w:hAnsi="Arial" w:cs="Arial"/>
          <w:sz w:val="22"/>
          <w:szCs w:val="22"/>
        </w:rPr>
        <w:t xml:space="preserve"> as random effects.</w:t>
      </w:r>
      <w:r w:rsidR="00A37EF0">
        <w:rPr>
          <w:rFonts w:ascii="Arial" w:hAnsi="Arial" w:cs="Arial"/>
          <w:sz w:val="22"/>
          <w:szCs w:val="22"/>
        </w:rPr>
        <w:t xml:space="preserve"> </w:t>
      </w:r>
      <w:r w:rsidR="00A37EF0">
        <w:t>We classified cases observed from October-March as falling into the</w:t>
      </w:r>
      <w:r w:rsidR="00A37EF0">
        <w:t xml:space="preserve"> corresponding year’s</w:t>
      </w:r>
      <w:r w:rsidR="00A37EF0">
        <w:t xml:space="preserve"> Northern H</w:t>
      </w:r>
      <w:r w:rsidR="00A37EF0">
        <w:t xml:space="preserve">emisphere (NH) influenza season, </w:t>
      </w:r>
      <w:r w:rsidR="00A37EF0">
        <w:t xml:space="preserve">and cases observed from April-September into the corresponding </w:t>
      </w:r>
      <w:r w:rsidR="00A37EF0">
        <w:t>Southern Hemisphere influenza season.</w:t>
      </w:r>
    </w:p>
    <w:p w14:paraId="7C8247AF" w14:textId="67FE0D31" w:rsidR="00895B73" w:rsidRPr="00DF17AD" w:rsidRDefault="00895B73" w:rsidP="00D6089D">
      <w:pPr>
        <w:rPr>
          <w:rFonts w:ascii="Arial" w:hAnsi="Arial" w:cs="Arial"/>
          <w:sz w:val="22"/>
          <w:szCs w:val="22"/>
        </w:rPr>
      </w:pPr>
    </w:p>
    <w:p w14:paraId="7FF9FAD1" w14:textId="282B2DEA" w:rsidR="00DF17AD" w:rsidRDefault="00DF17AD" w:rsidP="00DF17AD">
      <w:pPr>
        <w:rPr>
          <w:rFonts w:ascii="Arial" w:hAnsi="Arial" w:cs="Arial"/>
          <w:sz w:val="22"/>
          <w:szCs w:val="22"/>
        </w:rPr>
      </w:pPr>
    </w:p>
    <w:p w14:paraId="12A4EDB6" w14:textId="77777777" w:rsidR="00A37EF0" w:rsidRPr="001929FE" w:rsidRDefault="00A37EF0" w:rsidP="00A37EF0">
      <w:pP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ics</m:t>
              </m:r>
            </m:sub>
          </m:sSub>
          <m:r>
            <w:rPr>
              <w:rFonts w:ascii="Cambria Math" w:hAnsi="Cambria Math" w:cs="Arial"/>
              <w:sz w:val="22"/>
              <w:szCs w:val="22"/>
            </w:rPr>
            <m:t xml:space="preserve"> ~ Bin</m:t>
          </m:r>
          <m:d>
            <m:dPr>
              <m:ctrlPr>
                <w:rPr>
                  <w:rFonts w:ascii="Cambria Math" w:hAnsi="Cambria Math" w:cs="Arial"/>
                  <w:i/>
                  <w:sz w:val="22"/>
                  <w:szCs w:val="22"/>
                </w:rPr>
              </m:ctrlPr>
            </m:dPr>
            <m:e>
              <m:r>
                <w:rPr>
                  <w:rFonts w:ascii="Cambria Math" w:hAnsi="Cambria Math" w:cs="Arial"/>
                  <w:sz w:val="22"/>
                  <w:szCs w:val="22"/>
                </w:rPr>
                <m:t xml:space="preserve">1, </m:t>
              </m:r>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ics</m:t>
                  </m:r>
                </m:sub>
              </m:sSub>
            </m:e>
          </m:d>
        </m:oMath>
      </m:oMathPara>
    </w:p>
    <w:p w14:paraId="5C40087A" w14:textId="77777777" w:rsidR="00A37EF0" w:rsidRPr="001929FE" w:rsidRDefault="00A37EF0" w:rsidP="00A37EF0">
      <w:pPr>
        <w:rPr>
          <w:rFonts w:ascii="Arial" w:hAnsi="Arial" w:cs="Arial"/>
          <w:sz w:val="22"/>
          <w:szCs w:val="22"/>
        </w:rPr>
      </w:pPr>
    </w:p>
    <w:p w14:paraId="1F92145A" w14:textId="00F6316C" w:rsidR="00A37EF0" w:rsidRPr="00A37EF0" w:rsidRDefault="00A37EF0" w:rsidP="00A37EF0">
      <w:pPr>
        <w:rPr>
          <w:rFonts w:ascii="Arial" w:hAnsi="Arial" w:cs="Arial"/>
          <w:sz w:val="22"/>
          <w:szCs w:val="22"/>
        </w:rPr>
      </w:pPr>
      <m:oMathPara>
        <m:oMath>
          <m:r>
            <w:rPr>
              <w:rFonts w:ascii="Cambria Math" w:hAnsi="Cambria Math" w:cs="Arial"/>
              <w:sz w:val="22"/>
              <w:szCs w:val="22"/>
            </w:rPr>
            <m:t>logit</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ics</m:t>
                  </m:r>
                </m:sub>
              </m:sSub>
            </m:e>
          </m:d>
          <m:r>
            <w:rPr>
              <w:rFonts w:ascii="Cambria Math" w:hAnsi="Cambria Math" w:cs="Arial"/>
              <w:sz w:val="22"/>
              <w:szCs w:val="22"/>
            </w:rPr>
            <m:t xml:space="preserve">=α+ </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1</m:t>
              </m:r>
            </m:sub>
          </m:sSub>
          <m:r>
            <w:rPr>
              <w:rFonts w:ascii="Cambria Math" w:hAnsi="Cambria Math" w:cs="Arial"/>
              <w:sz w:val="22"/>
              <w:szCs w:val="22"/>
            </w:rPr>
            <m:t>Underlyin</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2</m:t>
              </m:r>
            </m:sub>
          </m:sSub>
          <m:r>
            <w:rPr>
              <w:rFonts w:ascii="Cambria Math" w:hAnsi="Cambria Math" w:cs="Arial"/>
              <w:sz w:val="22"/>
              <w:szCs w:val="22"/>
            </w:rPr>
            <m:t>Vaccinate</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i</m:t>
              </m:r>
            </m:sub>
          </m:sSub>
          <m:r>
            <w:rPr>
              <w:rFonts w:ascii="Cambria Math" w:hAnsi="Cambria Math" w:cs="Arial"/>
              <w:sz w:val="22"/>
              <w:szCs w:val="22"/>
            </w:rPr>
            <m:t>*Challeng</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3</m:t>
              </m:r>
            </m:sub>
          </m:sSub>
          <m:r>
            <w:rPr>
              <w:rFonts w:ascii="Cambria Math" w:hAnsi="Cambria Math" w:cs="Arial"/>
              <w:sz w:val="22"/>
              <w:szCs w:val="22"/>
            </w:rPr>
            <m:t>Vaccinate</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4</m:t>
              </m:r>
            </m:sub>
          </m:sSub>
          <m:r>
            <w:rPr>
              <w:rFonts w:ascii="Cambria Math" w:hAnsi="Cambria Math" w:cs="Arial"/>
              <w:sz w:val="22"/>
              <w:szCs w:val="22"/>
            </w:rPr>
            <m:t>Challeng</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5</m:t>
              </m:r>
            </m:sub>
          </m:sSub>
          <m:r>
            <w:rPr>
              <w:rFonts w:ascii="Cambria Math" w:hAnsi="Cambria Math" w:cs="Arial"/>
              <w:sz w:val="22"/>
              <w:szCs w:val="22"/>
            </w:rPr>
            <m:t>Antiviral</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6</m:t>
              </m:r>
            </m:sub>
          </m:sSub>
          <m:r>
            <w:rPr>
              <w:rFonts w:ascii="Cambria Math" w:hAnsi="Cambria Math" w:cs="Arial"/>
              <w:sz w:val="22"/>
              <w:szCs w:val="22"/>
            </w:rPr>
            <m:t>Ag</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s</m:t>
              </m:r>
            </m:sub>
          </m:sSub>
        </m:oMath>
      </m:oMathPara>
    </w:p>
    <w:p w14:paraId="7FD2B507" w14:textId="5177C19B" w:rsidR="00A37EF0" w:rsidRDefault="00A37EF0" w:rsidP="00A37EF0">
      <w:pPr>
        <w:rPr>
          <w:rFonts w:ascii="Arial" w:hAnsi="Arial" w:cs="Arial"/>
          <w:sz w:val="22"/>
          <w:szCs w:val="22"/>
        </w:rPr>
      </w:pPr>
    </w:p>
    <w:p w14:paraId="357AA482" w14:textId="77777777" w:rsidR="00A37EF0" w:rsidRPr="00895B73" w:rsidRDefault="00A37EF0" w:rsidP="00A37EF0">
      <w:pP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r>
            <w:rPr>
              <w:rFonts w:ascii="Cambria Math" w:hAnsi="Cambria Math" w:cs="Arial"/>
              <w:sz w:val="22"/>
              <w:szCs w:val="22"/>
            </w:rPr>
            <m:t xml:space="preserve"> ~ N(0, </m:t>
          </m:r>
          <m:sSubSup>
            <m:sSubSupPr>
              <m:ctrlPr>
                <w:rPr>
                  <w:rFonts w:ascii="Cambria Math" w:hAnsi="Cambria Math" w:cs="Arial"/>
                  <w:i/>
                  <w:sz w:val="22"/>
                  <w:szCs w:val="22"/>
                </w:rPr>
              </m:ctrlPr>
            </m:sSubSupPr>
            <m:e>
              <m:r>
                <w:rPr>
                  <w:rFonts w:ascii="Cambria Math" w:hAnsi="Cambria Math" w:cs="Arial"/>
                  <w:sz w:val="22"/>
                  <w:szCs w:val="22"/>
                </w:rPr>
                <m:t>σ</m:t>
              </m:r>
            </m:e>
            <m:sub>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sub>
            <m:sup>
              <m:r>
                <w:rPr>
                  <w:rFonts w:ascii="Cambria Math" w:hAnsi="Cambria Math" w:cs="Arial"/>
                  <w:sz w:val="22"/>
                  <w:szCs w:val="22"/>
                </w:rPr>
                <m:t>2</m:t>
              </m:r>
            </m:sup>
          </m:sSubSup>
          <m:r>
            <w:rPr>
              <w:rFonts w:ascii="Cambria Math" w:hAnsi="Cambria Math" w:cs="Arial"/>
              <w:sz w:val="22"/>
              <w:szCs w:val="22"/>
            </w:rPr>
            <m:t>)</m:t>
          </m:r>
        </m:oMath>
      </m:oMathPara>
    </w:p>
    <w:p w14:paraId="3D05D4B0" w14:textId="77777777" w:rsidR="00A37EF0" w:rsidRDefault="00A37EF0" w:rsidP="00A37EF0">
      <w:pPr>
        <w:rPr>
          <w:rFonts w:ascii="Arial" w:hAnsi="Arial" w:cs="Arial"/>
          <w:sz w:val="22"/>
          <w:szCs w:val="22"/>
        </w:rPr>
      </w:pPr>
    </w:p>
    <w:p w14:paraId="23BD2607" w14:textId="77777777" w:rsidR="00A37EF0" w:rsidRPr="002C5859" w:rsidRDefault="00A37EF0" w:rsidP="00A37EF0">
      <w:pP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s</m:t>
              </m:r>
            </m:sub>
          </m:sSub>
          <m:r>
            <w:rPr>
              <w:rFonts w:ascii="Cambria Math" w:hAnsi="Cambria Math" w:cs="Arial"/>
              <w:sz w:val="22"/>
              <w:szCs w:val="22"/>
            </w:rPr>
            <m:t xml:space="preserve"> ~ N(0, </m:t>
          </m:r>
          <m:sSubSup>
            <m:sSubSupPr>
              <m:ctrlPr>
                <w:rPr>
                  <w:rFonts w:ascii="Cambria Math" w:hAnsi="Cambria Math" w:cs="Arial"/>
                  <w:i/>
                  <w:sz w:val="22"/>
                  <w:szCs w:val="22"/>
                </w:rPr>
              </m:ctrlPr>
            </m:sSubSupPr>
            <m:e>
              <m:r>
                <w:rPr>
                  <w:rFonts w:ascii="Cambria Math" w:hAnsi="Cambria Math" w:cs="Arial"/>
                  <w:sz w:val="22"/>
                  <w:szCs w:val="22"/>
                </w:rPr>
                <m:t>σ</m:t>
              </m:r>
            </m:e>
            <m:sub>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s</m:t>
                  </m:r>
                </m:sub>
              </m:sSub>
            </m:sub>
            <m:sup>
              <m:r>
                <w:rPr>
                  <w:rFonts w:ascii="Cambria Math" w:hAnsi="Cambria Math" w:cs="Arial"/>
                  <w:sz w:val="22"/>
                  <w:szCs w:val="22"/>
                </w:rPr>
                <m:t>2</m:t>
              </m:r>
            </m:sup>
          </m:sSubSup>
          <m:r>
            <w:rPr>
              <w:rFonts w:ascii="Cambria Math" w:hAnsi="Cambria Math" w:cs="Arial"/>
              <w:sz w:val="22"/>
              <w:szCs w:val="22"/>
            </w:rPr>
            <m:t>)</m:t>
          </m:r>
        </m:oMath>
      </m:oMathPara>
    </w:p>
    <w:p w14:paraId="7A4B4A9F" w14:textId="77777777" w:rsidR="00A37EF0" w:rsidRPr="001929FE" w:rsidRDefault="00A37EF0" w:rsidP="00A37EF0">
      <w:pPr>
        <w:rPr>
          <w:rFonts w:ascii="Arial" w:hAnsi="Arial" w:cs="Arial"/>
          <w:sz w:val="22"/>
          <w:szCs w:val="22"/>
        </w:rPr>
      </w:pPr>
    </w:p>
    <w:p w14:paraId="1B8D3131" w14:textId="77777777" w:rsidR="00A37EF0" w:rsidRPr="00DF17AD" w:rsidRDefault="00A37EF0" w:rsidP="00DF17AD">
      <w:pPr>
        <w:rPr>
          <w:rFonts w:ascii="Arial" w:hAnsi="Arial" w:cs="Arial"/>
          <w:sz w:val="22"/>
          <w:szCs w:val="22"/>
        </w:rPr>
      </w:pPr>
    </w:p>
    <w:p w14:paraId="0F314684" w14:textId="6CE85B98" w:rsidR="00DF17AD" w:rsidRDefault="00DF17AD" w:rsidP="00A37EF0">
      <w:pPr>
        <w:ind w:firstLine="720"/>
        <w:rPr>
          <w:rFonts w:ascii="Arial" w:hAnsi="Arial" w:cs="Arial"/>
          <w:sz w:val="22"/>
          <w:szCs w:val="22"/>
        </w:rPr>
      </w:pPr>
      <w:commentRangeStart w:id="1"/>
      <w:r>
        <w:rPr>
          <w:rFonts w:ascii="Arial" w:hAnsi="Arial" w:cs="Arial"/>
          <w:sz w:val="22"/>
          <w:szCs w:val="22"/>
        </w:rPr>
        <w:t xml:space="preserve">Preliminary exploration of the data suggested a nonlinear relationship between the probability of imprinting protection and probability of infection. We observed a similar nonlinear pattern whether we assumed protection acted at the HA subtype, HA group or NA subtype level (supplementary fig. ##). Thus, we </w:t>
      </w:r>
      <w:r w:rsidR="00E56D9F">
        <w:rPr>
          <w:rFonts w:ascii="Arial" w:hAnsi="Arial" w:cs="Arial"/>
          <w:sz w:val="22"/>
          <w:szCs w:val="22"/>
        </w:rPr>
        <w:t>tested used a penalized cubic regression spline on the protection variable of interest in the full model</w:t>
      </w:r>
      <w:commentRangeEnd w:id="1"/>
      <w:r w:rsidR="00E56D9F">
        <w:rPr>
          <w:rStyle w:val="CommentReference"/>
        </w:rPr>
        <w:commentReference w:id="1"/>
      </w:r>
      <w:r w:rsidR="00E56D9F">
        <w:rPr>
          <w:rFonts w:ascii="Arial" w:hAnsi="Arial" w:cs="Arial"/>
          <w:sz w:val="22"/>
          <w:szCs w:val="22"/>
        </w:rPr>
        <w:t>. We tested each full model against a reduced model in which there is a linear fixed effect of protection. We also included random intercepts for the season of observation and country of observation.</w:t>
      </w:r>
    </w:p>
    <w:p w14:paraId="35F15879" w14:textId="77777777" w:rsidR="00E56D9F" w:rsidRPr="00DF17AD" w:rsidRDefault="00E56D9F" w:rsidP="00DF17AD">
      <w:pPr>
        <w:rPr>
          <w:rFonts w:ascii="Arial" w:hAnsi="Arial" w:cs="Arial"/>
          <w:sz w:val="22"/>
          <w:szCs w:val="22"/>
        </w:rPr>
      </w:pPr>
    </w:p>
    <w:p w14:paraId="532C6407" w14:textId="77777777" w:rsidR="00BA7DC3" w:rsidRDefault="00BA7DC3">
      <w:pPr>
        <w:rPr>
          <w:rFonts w:ascii="Arial" w:hAnsi="Arial" w:cs="Arial"/>
          <w:sz w:val="22"/>
          <w:szCs w:val="22"/>
        </w:rPr>
      </w:pPr>
    </w:p>
    <w:p w14:paraId="6FC953F9" w14:textId="77777777" w:rsidR="001929FE" w:rsidRPr="001929FE" w:rsidRDefault="001929FE">
      <w:pPr>
        <w:rPr>
          <w:rFonts w:ascii="Arial" w:hAnsi="Arial" w:cs="Arial"/>
          <w:sz w:val="22"/>
          <w:szCs w:val="22"/>
        </w:rPr>
      </w:pPr>
    </w:p>
    <w:p w14:paraId="26A27A88" w14:textId="77777777" w:rsidR="002C5859" w:rsidRDefault="002C5859" w:rsidP="00895B73">
      <w:pPr>
        <w:rPr>
          <w:rFonts w:ascii="Arial" w:hAnsi="Arial" w:cs="Arial"/>
          <w:sz w:val="22"/>
          <w:szCs w:val="22"/>
        </w:rPr>
      </w:pPr>
    </w:p>
    <w:p w14:paraId="4243756B" w14:textId="30FC64AF" w:rsidR="002C5859" w:rsidRDefault="002C5859" w:rsidP="00895B73">
      <w:pPr>
        <w:rPr>
          <w:rFonts w:ascii="Arial" w:hAnsi="Arial" w:cs="Arial"/>
          <w:sz w:val="22"/>
          <w:szCs w:val="22"/>
        </w:rPr>
      </w:pPr>
      <w:r w:rsidRPr="002C5859">
        <w:rPr>
          <w:rFonts w:ascii="Arial" w:hAnsi="Arial" w:cs="Arial"/>
          <w:sz w:val="22"/>
          <w:szCs w:val="22"/>
          <w:highlight w:val="yellow"/>
        </w:rPr>
        <w:t>DO I NEED WEIGHTS FOR SAMPLE SIZES?</w:t>
      </w:r>
    </w:p>
    <w:p w14:paraId="3CD22FDA" w14:textId="63301146" w:rsidR="00120F04" w:rsidRPr="001929FE" w:rsidRDefault="00120F04" w:rsidP="00120F04">
      <w:pPr>
        <w:ind w:left="720"/>
        <w:rPr>
          <w:rFonts w:ascii="Arial" w:hAnsi="Arial" w:cs="Arial"/>
          <w:sz w:val="22"/>
          <w:szCs w:val="22"/>
        </w:rPr>
      </w:pPr>
      <w:r>
        <w:rPr>
          <w:rFonts w:ascii="Arial" w:hAnsi="Arial" w:cs="Arial"/>
          <w:sz w:val="22"/>
          <w:szCs w:val="22"/>
        </w:rPr>
        <w:lastRenderedPageBreak/>
        <w:t>I don’t want to give to much weight to data in age groups where I only have one observation, but I’m not sure if including this data is problematic.</w:t>
      </w:r>
    </w:p>
    <w:p w14:paraId="1B500C89" w14:textId="77777777" w:rsidR="00895B73" w:rsidRPr="001929FE" w:rsidRDefault="00895B73">
      <w:pPr>
        <w:rPr>
          <w:rFonts w:ascii="Arial" w:hAnsi="Arial" w:cs="Arial"/>
          <w:sz w:val="22"/>
          <w:szCs w:val="22"/>
        </w:rPr>
      </w:pPr>
    </w:p>
    <w:p w14:paraId="0F2F8496" w14:textId="77777777" w:rsidR="001929FE" w:rsidRDefault="001929FE">
      <w:pPr>
        <w:rPr>
          <w:rFonts w:ascii="Arial" w:hAnsi="Arial" w:cs="Arial"/>
          <w:sz w:val="22"/>
          <w:szCs w:val="22"/>
        </w:rPr>
      </w:pPr>
    </w:p>
    <w:p w14:paraId="27C5C0AF" w14:textId="39C95141" w:rsidR="002C5859" w:rsidRDefault="002C5859" w:rsidP="002C5859">
      <w:pPr>
        <w:jc w:val="center"/>
        <w:rPr>
          <w:rFonts w:ascii="Arial" w:hAnsi="Arial" w:cs="Arial"/>
          <w:b/>
          <w:sz w:val="22"/>
          <w:szCs w:val="22"/>
        </w:rPr>
      </w:pPr>
      <w:r w:rsidRPr="002C5859">
        <w:rPr>
          <w:rFonts w:ascii="Arial" w:hAnsi="Arial" w:cs="Arial"/>
          <w:b/>
          <w:sz w:val="22"/>
          <w:szCs w:val="22"/>
        </w:rPr>
        <w:t>Preliminary</w:t>
      </w:r>
      <w:r>
        <w:rPr>
          <w:rFonts w:ascii="Arial" w:hAnsi="Arial" w:cs="Arial"/>
          <w:b/>
          <w:sz w:val="22"/>
          <w:szCs w:val="22"/>
        </w:rPr>
        <w:t xml:space="preserve"> results</w:t>
      </w:r>
    </w:p>
    <w:p w14:paraId="73AFC945" w14:textId="3C19221F" w:rsidR="002C5859" w:rsidRDefault="002C5859" w:rsidP="002C5859">
      <w:pPr>
        <w:rPr>
          <w:rFonts w:ascii="Arial" w:hAnsi="Arial" w:cs="Arial"/>
          <w:b/>
          <w:sz w:val="22"/>
          <w:szCs w:val="22"/>
        </w:rPr>
      </w:pPr>
      <w:r>
        <w:rPr>
          <w:rFonts w:ascii="Arial" w:hAnsi="Arial" w:cs="Arial"/>
          <w:b/>
          <w:sz w:val="22"/>
          <w:szCs w:val="22"/>
        </w:rPr>
        <w:t>Data exploration</w:t>
      </w:r>
    </w:p>
    <w:p w14:paraId="7B3F07BF" w14:textId="5DAF6D1B" w:rsidR="002C5859" w:rsidRDefault="002C5859" w:rsidP="002C5859">
      <w:pPr>
        <w:rPr>
          <w:rFonts w:ascii="Arial" w:hAnsi="Arial" w:cs="Arial"/>
          <w:sz w:val="22"/>
          <w:szCs w:val="22"/>
        </w:rPr>
      </w:pPr>
      <w:r>
        <w:rPr>
          <w:rFonts w:ascii="Arial" w:hAnsi="Arial" w:cs="Arial"/>
          <w:sz w:val="22"/>
          <w:szCs w:val="22"/>
        </w:rPr>
        <w:tab/>
        <w:t>We plotted the data against each independent variable of interest to examine patterns of interest.</w:t>
      </w:r>
    </w:p>
    <w:p w14:paraId="2DF9955A" w14:textId="77777777" w:rsidR="002C5859" w:rsidRDefault="002C5859" w:rsidP="002C5859">
      <w:pPr>
        <w:rPr>
          <w:rFonts w:ascii="Arial" w:hAnsi="Arial" w:cs="Arial"/>
          <w:sz w:val="22"/>
          <w:szCs w:val="22"/>
        </w:rPr>
      </w:pPr>
    </w:p>
    <w:p w14:paraId="5AE370CA" w14:textId="2E15494A" w:rsidR="002C5859" w:rsidRDefault="002C5859" w:rsidP="002C5859">
      <w:pPr>
        <w:rPr>
          <w:rFonts w:ascii="Arial" w:hAnsi="Arial" w:cs="Arial"/>
          <w:sz w:val="22"/>
          <w:szCs w:val="22"/>
        </w:rPr>
      </w:pPr>
      <w:r>
        <w:rPr>
          <w:rFonts w:ascii="Helvetica" w:hAnsi="Helvetica" w:cs="Helvetica"/>
          <w:noProof/>
        </w:rPr>
        <w:drawing>
          <wp:inline distT="0" distB="0" distL="0" distR="0" wp14:anchorId="2EF34E6F" wp14:editId="2AE05796">
            <wp:extent cx="5486400" cy="43716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371609"/>
                    </a:xfrm>
                    <a:prstGeom prst="rect">
                      <a:avLst/>
                    </a:prstGeom>
                    <a:noFill/>
                    <a:ln>
                      <a:noFill/>
                    </a:ln>
                  </pic:spPr>
                </pic:pic>
              </a:graphicData>
            </a:graphic>
          </wp:inline>
        </w:drawing>
      </w:r>
    </w:p>
    <w:p w14:paraId="0EC024E6" w14:textId="70E9E2F7" w:rsidR="002C5859" w:rsidRDefault="002C5859" w:rsidP="002C5859">
      <w:pPr>
        <w:rPr>
          <w:rFonts w:ascii="Arial" w:hAnsi="Arial" w:cs="Arial"/>
          <w:sz w:val="22"/>
          <w:szCs w:val="22"/>
        </w:rPr>
      </w:pPr>
      <w:r>
        <w:rPr>
          <w:rFonts w:ascii="Arial" w:hAnsi="Arial" w:cs="Arial"/>
          <w:sz w:val="22"/>
          <w:szCs w:val="22"/>
        </w:rPr>
        <w:t>Fig. S1. Preliminary analysis of infection probabilities against binary, categorical varia</w:t>
      </w:r>
      <w:r w:rsidR="00500AE8">
        <w:rPr>
          <w:rFonts w:ascii="Arial" w:hAnsi="Arial" w:cs="Arial"/>
          <w:sz w:val="22"/>
          <w:szCs w:val="22"/>
        </w:rPr>
        <w:t>bles. (a) It appears that vaccinated individuals have lower probabilities of infection. (b) It appears that individuals using antivirals have higher probabilities of infection. This may occur because these individuals have more severe infections, or other signs and symptoms that would prompt a doctor to recommend antiviral treatment. (c) Individuals with underlying symptoms are slightly less likely to be infected. Perhaps these individuals are more likely to visit the doctor given any resp. infection. (d) On average, those who we assume would have been challenged by an H3N2 virus are no more likely to test positive than those who we assume were challenged by an H1N1 virus.</w:t>
      </w:r>
    </w:p>
    <w:p w14:paraId="598C9D79" w14:textId="16517297" w:rsidR="00E7451B" w:rsidRDefault="00E7451B" w:rsidP="002C5859">
      <w:pPr>
        <w:rPr>
          <w:rFonts w:ascii="Arial" w:hAnsi="Arial" w:cs="Arial"/>
          <w:sz w:val="22"/>
          <w:szCs w:val="22"/>
        </w:rPr>
      </w:pPr>
      <w:r>
        <w:rPr>
          <w:rFonts w:ascii="Helvetica" w:hAnsi="Helvetica" w:cs="Helvetica"/>
          <w:noProof/>
        </w:rPr>
        <w:lastRenderedPageBreak/>
        <w:drawing>
          <wp:inline distT="0" distB="0" distL="0" distR="0" wp14:anchorId="55A4E23D" wp14:editId="65E47E44">
            <wp:extent cx="5486400" cy="43716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371609"/>
                    </a:xfrm>
                    <a:prstGeom prst="rect">
                      <a:avLst/>
                    </a:prstGeom>
                    <a:noFill/>
                    <a:ln>
                      <a:noFill/>
                    </a:ln>
                  </pic:spPr>
                </pic:pic>
              </a:graphicData>
            </a:graphic>
          </wp:inline>
        </w:drawing>
      </w:r>
    </w:p>
    <w:p w14:paraId="0F4830A2" w14:textId="0EB0D67A" w:rsidR="00E7451B" w:rsidRDefault="00E7451B" w:rsidP="002C5859">
      <w:pPr>
        <w:rPr>
          <w:rFonts w:ascii="Arial" w:hAnsi="Arial" w:cs="Arial"/>
          <w:sz w:val="22"/>
          <w:szCs w:val="22"/>
        </w:rPr>
      </w:pPr>
      <w:r>
        <w:rPr>
          <w:rFonts w:ascii="Arial" w:hAnsi="Arial" w:cs="Arial"/>
          <w:sz w:val="22"/>
          <w:szCs w:val="22"/>
        </w:rPr>
        <w:t xml:space="preserve">Fig. S2. Age vs. frequency of infection and probability of imprinting protection (binned into 10 groups) vs. frequency of infection. There seems to be a slight linear increase in prob. infection with age, but low case counts in older age groups are throwing off the variance. Can I correct </w:t>
      </w:r>
      <w:proofErr w:type="gramStart"/>
      <w:r>
        <w:rPr>
          <w:rFonts w:ascii="Arial" w:hAnsi="Arial" w:cs="Arial"/>
          <w:sz w:val="22"/>
          <w:szCs w:val="22"/>
        </w:rPr>
        <w:t>this using weights</w:t>
      </w:r>
      <w:proofErr w:type="gramEnd"/>
      <w:r>
        <w:rPr>
          <w:rFonts w:ascii="Arial" w:hAnsi="Arial" w:cs="Arial"/>
          <w:sz w:val="22"/>
          <w:szCs w:val="22"/>
        </w:rPr>
        <w:t xml:space="preserve">? Meanwhile, there is a weird parabolic relationship between p(protection) and p(infection). </w:t>
      </w:r>
      <w:commentRangeStart w:id="2"/>
      <w:r>
        <w:rPr>
          <w:rFonts w:ascii="Arial" w:hAnsi="Arial" w:cs="Arial"/>
          <w:sz w:val="22"/>
          <w:szCs w:val="22"/>
        </w:rPr>
        <w:t>Why?</w:t>
      </w:r>
      <w:commentRangeEnd w:id="2"/>
      <w:r w:rsidR="009E367F">
        <w:rPr>
          <w:rStyle w:val="CommentReference"/>
        </w:rPr>
        <w:commentReference w:id="2"/>
      </w:r>
    </w:p>
    <w:p w14:paraId="2248F044" w14:textId="77777777" w:rsidR="00665CE9" w:rsidRDefault="00665CE9" w:rsidP="002C5859">
      <w:pPr>
        <w:rPr>
          <w:rFonts w:ascii="Arial" w:hAnsi="Arial" w:cs="Arial"/>
          <w:sz w:val="22"/>
          <w:szCs w:val="22"/>
        </w:rPr>
      </w:pPr>
    </w:p>
    <w:p w14:paraId="63363033" w14:textId="77777777" w:rsidR="00665CE9" w:rsidRDefault="00665CE9" w:rsidP="002C5859">
      <w:pPr>
        <w:rPr>
          <w:rFonts w:ascii="Arial" w:hAnsi="Arial" w:cs="Arial"/>
          <w:sz w:val="22"/>
          <w:szCs w:val="22"/>
        </w:rPr>
      </w:pPr>
    </w:p>
    <w:p w14:paraId="30E40A04" w14:textId="75965D5B" w:rsidR="00665CE9" w:rsidRDefault="00665CE9" w:rsidP="002C5859">
      <w:pPr>
        <w:rPr>
          <w:rFonts w:ascii="Arial" w:hAnsi="Arial" w:cs="Arial"/>
          <w:b/>
          <w:sz w:val="22"/>
          <w:szCs w:val="22"/>
        </w:rPr>
      </w:pPr>
      <w:r>
        <w:rPr>
          <w:rFonts w:ascii="Arial" w:hAnsi="Arial" w:cs="Arial"/>
          <w:b/>
          <w:sz w:val="22"/>
          <w:szCs w:val="22"/>
        </w:rPr>
        <w:t>Results</w:t>
      </w:r>
      <w:r w:rsidR="00951305">
        <w:rPr>
          <w:rFonts w:ascii="Arial" w:hAnsi="Arial" w:cs="Arial"/>
          <w:b/>
          <w:sz w:val="22"/>
          <w:szCs w:val="22"/>
        </w:rPr>
        <w:t xml:space="preserve"> – 002 Incidence</w:t>
      </w:r>
    </w:p>
    <w:p w14:paraId="37610E1A" w14:textId="345077BD" w:rsidR="00665CE9" w:rsidRDefault="00665CE9" w:rsidP="002C5859">
      <w:pPr>
        <w:rPr>
          <w:rFonts w:ascii="Arial" w:hAnsi="Arial" w:cs="Arial"/>
          <w:sz w:val="22"/>
          <w:szCs w:val="22"/>
        </w:rPr>
      </w:pPr>
      <w:r>
        <w:rPr>
          <w:rFonts w:ascii="Arial" w:hAnsi="Arial" w:cs="Arial"/>
          <w:sz w:val="22"/>
          <w:szCs w:val="22"/>
        </w:rPr>
        <w:t>Best model contains nonlinear imprinting effects acting at the N subtype level. Effects are significant for an H1N1 challenge, but not for an H3N2 challenge. The next best model (</w:t>
      </w:r>
      <w:proofErr w:type="spellStart"/>
      <w:r>
        <w:rPr>
          <w:rFonts w:ascii="Arial" w:hAnsi="Arial" w:cs="Arial"/>
          <w:sz w:val="22"/>
          <w:szCs w:val="22"/>
        </w:rPr>
        <w:t>deltaAIC</w:t>
      </w:r>
      <w:proofErr w:type="spellEnd"/>
      <w:r>
        <w:rPr>
          <w:rFonts w:ascii="Arial" w:hAnsi="Arial" w:cs="Arial"/>
          <w:sz w:val="22"/>
          <w:szCs w:val="22"/>
        </w:rPr>
        <w:t xml:space="preserve"> ~=~ 5) contains imprinting at the subtype level for HA. So basically, H2 imprinting doesn’t seem to protect against H1N1, although it may protect against H3N2 a little bit? I’m still uncomfortable with the nonlinear effect shape here. Could this be because of biased imputation? If there is a protective effect, then </w:t>
      </w:r>
      <w:r w:rsidR="00D830ED">
        <w:rPr>
          <w:rFonts w:ascii="Arial" w:hAnsi="Arial" w:cs="Arial"/>
          <w:sz w:val="22"/>
          <w:szCs w:val="22"/>
        </w:rPr>
        <w:t>p(protection) is not independent of infection status.</w:t>
      </w:r>
    </w:p>
    <w:p w14:paraId="7D53EE41" w14:textId="77777777" w:rsidR="00665CE9" w:rsidRDefault="00665CE9" w:rsidP="002C5859">
      <w:pPr>
        <w:rPr>
          <w:rFonts w:ascii="Arial" w:hAnsi="Arial" w:cs="Arial"/>
          <w:sz w:val="22"/>
          <w:szCs w:val="22"/>
        </w:rPr>
      </w:pPr>
    </w:p>
    <w:p w14:paraId="16E726C9" w14:textId="77777777" w:rsidR="00665CE9" w:rsidRPr="00665CE9" w:rsidRDefault="00665CE9" w:rsidP="00665CE9">
      <w:pPr>
        <w:rPr>
          <w:rFonts w:ascii="Arial" w:hAnsi="Arial" w:cs="Arial"/>
          <w:sz w:val="22"/>
          <w:szCs w:val="22"/>
        </w:rPr>
      </w:pPr>
      <w:r w:rsidRPr="00665CE9">
        <w:rPr>
          <w:rFonts w:ascii="Arial" w:hAnsi="Arial" w:cs="Arial"/>
          <w:sz w:val="22"/>
          <w:szCs w:val="22"/>
        </w:rPr>
        <w:t>Formula:</w:t>
      </w:r>
    </w:p>
    <w:p w14:paraId="3CC7AFC8" w14:textId="77777777" w:rsidR="00665CE9" w:rsidRPr="00665CE9" w:rsidRDefault="00665CE9" w:rsidP="00665CE9">
      <w:pPr>
        <w:rPr>
          <w:rFonts w:ascii="Arial" w:hAnsi="Arial" w:cs="Arial"/>
          <w:sz w:val="22"/>
          <w:szCs w:val="22"/>
        </w:rPr>
      </w:pPr>
      <w:r w:rsidRPr="00665CE9">
        <w:rPr>
          <w:rFonts w:ascii="Arial" w:hAnsi="Arial" w:cs="Arial"/>
          <w:sz w:val="22"/>
          <w:szCs w:val="22"/>
        </w:rPr>
        <w:t>infected ~ s(</w:t>
      </w:r>
      <w:proofErr w:type="spellStart"/>
      <w:r w:rsidRPr="00665CE9">
        <w:rPr>
          <w:rFonts w:ascii="Arial" w:hAnsi="Arial" w:cs="Arial"/>
          <w:sz w:val="22"/>
          <w:szCs w:val="22"/>
        </w:rPr>
        <w:t>protected_N</w:t>
      </w:r>
      <w:proofErr w:type="spellEnd"/>
      <w:r w:rsidRPr="00665CE9">
        <w:rPr>
          <w:rFonts w:ascii="Arial" w:hAnsi="Arial" w:cs="Arial"/>
          <w:sz w:val="22"/>
          <w:szCs w:val="22"/>
        </w:rPr>
        <w:t xml:space="preserve">, by = challenge, </w:t>
      </w:r>
      <w:proofErr w:type="spellStart"/>
      <w:r w:rsidRPr="00665CE9">
        <w:rPr>
          <w:rFonts w:ascii="Arial" w:hAnsi="Arial" w:cs="Arial"/>
          <w:sz w:val="22"/>
          <w:szCs w:val="22"/>
        </w:rPr>
        <w:t>bs</w:t>
      </w:r>
      <w:proofErr w:type="spellEnd"/>
      <w:r w:rsidRPr="00665CE9">
        <w:rPr>
          <w:rFonts w:ascii="Arial" w:hAnsi="Arial" w:cs="Arial"/>
          <w:sz w:val="22"/>
          <w:szCs w:val="22"/>
        </w:rPr>
        <w:t xml:space="preserve"> = "</w:t>
      </w:r>
      <w:proofErr w:type="spellStart"/>
      <w:r w:rsidRPr="00665CE9">
        <w:rPr>
          <w:rFonts w:ascii="Arial" w:hAnsi="Arial" w:cs="Arial"/>
          <w:sz w:val="22"/>
          <w:szCs w:val="22"/>
        </w:rPr>
        <w:t>cr</w:t>
      </w:r>
      <w:proofErr w:type="spellEnd"/>
      <w:r w:rsidRPr="00665CE9">
        <w:rPr>
          <w:rFonts w:ascii="Arial" w:hAnsi="Arial" w:cs="Arial"/>
          <w:sz w:val="22"/>
          <w:szCs w:val="22"/>
        </w:rPr>
        <w:t xml:space="preserve">") + challenge + </w:t>
      </w:r>
    </w:p>
    <w:p w14:paraId="53AF5F6D" w14:textId="77777777" w:rsidR="00665CE9" w:rsidRPr="00665CE9" w:rsidRDefault="00665CE9" w:rsidP="00665CE9">
      <w:pPr>
        <w:rPr>
          <w:rFonts w:ascii="Arial" w:hAnsi="Arial" w:cs="Arial"/>
          <w:sz w:val="22"/>
          <w:szCs w:val="22"/>
        </w:rPr>
      </w:pPr>
      <w:r w:rsidRPr="00665CE9">
        <w:rPr>
          <w:rFonts w:ascii="Arial" w:hAnsi="Arial" w:cs="Arial"/>
          <w:sz w:val="22"/>
          <w:szCs w:val="22"/>
        </w:rPr>
        <w:t xml:space="preserve">    age + </w:t>
      </w:r>
      <w:proofErr w:type="spellStart"/>
      <w:r w:rsidRPr="00665CE9">
        <w:rPr>
          <w:rFonts w:ascii="Arial" w:hAnsi="Arial" w:cs="Arial"/>
          <w:sz w:val="22"/>
          <w:szCs w:val="22"/>
        </w:rPr>
        <w:t>anydx</w:t>
      </w:r>
      <w:proofErr w:type="spellEnd"/>
      <w:r w:rsidRPr="00665CE9">
        <w:rPr>
          <w:rFonts w:ascii="Arial" w:hAnsi="Arial" w:cs="Arial"/>
          <w:sz w:val="22"/>
          <w:szCs w:val="22"/>
        </w:rPr>
        <w:t xml:space="preserve"> + </w:t>
      </w:r>
      <w:proofErr w:type="spellStart"/>
      <w:r w:rsidRPr="00665CE9">
        <w:rPr>
          <w:rFonts w:ascii="Arial" w:hAnsi="Arial" w:cs="Arial"/>
          <w:sz w:val="22"/>
          <w:szCs w:val="22"/>
        </w:rPr>
        <w:t>anyav</w:t>
      </w:r>
      <w:proofErr w:type="spellEnd"/>
      <w:r w:rsidRPr="00665CE9">
        <w:rPr>
          <w:rFonts w:ascii="Arial" w:hAnsi="Arial" w:cs="Arial"/>
          <w:sz w:val="22"/>
          <w:szCs w:val="22"/>
        </w:rPr>
        <w:t xml:space="preserve"> + </w:t>
      </w:r>
      <w:proofErr w:type="spellStart"/>
      <w:r w:rsidRPr="00665CE9">
        <w:rPr>
          <w:rFonts w:ascii="Arial" w:hAnsi="Arial" w:cs="Arial"/>
          <w:sz w:val="22"/>
          <w:szCs w:val="22"/>
        </w:rPr>
        <w:t>anyvac</w:t>
      </w:r>
      <w:proofErr w:type="spellEnd"/>
      <w:r w:rsidRPr="00665CE9">
        <w:rPr>
          <w:rFonts w:ascii="Arial" w:hAnsi="Arial" w:cs="Arial"/>
          <w:sz w:val="22"/>
          <w:szCs w:val="22"/>
        </w:rPr>
        <w:t xml:space="preserve"> * challenge + s(country, </w:t>
      </w:r>
      <w:proofErr w:type="spellStart"/>
      <w:r w:rsidRPr="00665CE9">
        <w:rPr>
          <w:rFonts w:ascii="Arial" w:hAnsi="Arial" w:cs="Arial"/>
          <w:sz w:val="22"/>
          <w:szCs w:val="22"/>
        </w:rPr>
        <w:t>bs</w:t>
      </w:r>
      <w:proofErr w:type="spellEnd"/>
      <w:r w:rsidRPr="00665CE9">
        <w:rPr>
          <w:rFonts w:ascii="Arial" w:hAnsi="Arial" w:cs="Arial"/>
          <w:sz w:val="22"/>
          <w:szCs w:val="22"/>
        </w:rPr>
        <w:t xml:space="preserve"> = "re") + </w:t>
      </w:r>
    </w:p>
    <w:p w14:paraId="09ECB54A" w14:textId="77777777" w:rsidR="00665CE9" w:rsidRPr="00665CE9" w:rsidRDefault="00665CE9" w:rsidP="00665CE9">
      <w:pPr>
        <w:rPr>
          <w:rFonts w:ascii="Arial" w:hAnsi="Arial" w:cs="Arial"/>
          <w:sz w:val="22"/>
          <w:szCs w:val="22"/>
        </w:rPr>
      </w:pPr>
      <w:r w:rsidRPr="00665CE9">
        <w:rPr>
          <w:rFonts w:ascii="Arial" w:hAnsi="Arial" w:cs="Arial"/>
          <w:sz w:val="22"/>
          <w:szCs w:val="22"/>
        </w:rPr>
        <w:t xml:space="preserve">    s(season, </w:t>
      </w:r>
      <w:proofErr w:type="spellStart"/>
      <w:r w:rsidRPr="00665CE9">
        <w:rPr>
          <w:rFonts w:ascii="Arial" w:hAnsi="Arial" w:cs="Arial"/>
          <w:sz w:val="22"/>
          <w:szCs w:val="22"/>
        </w:rPr>
        <w:t>bs</w:t>
      </w:r>
      <w:proofErr w:type="spellEnd"/>
      <w:r w:rsidRPr="00665CE9">
        <w:rPr>
          <w:rFonts w:ascii="Arial" w:hAnsi="Arial" w:cs="Arial"/>
          <w:sz w:val="22"/>
          <w:szCs w:val="22"/>
        </w:rPr>
        <w:t xml:space="preserve"> = "re")</w:t>
      </w:r>
    </w:p>
    <w:p w14:paraId="58F37F72" w14:textId="77777777" w:rsidR="00665CE9" w:rsidRPr="00665CE9" w:rsidRDefault="00665CE9" w:rsidP="00665CE9">
      <w:pPr>
        <w:rPr>
          <w:rFonts w:ascii="Arial" w:hAnsi="Arial" w:cs="Arial"/>
          <w:sz w:val="22"/>
          <w:szCs w:val="22"/>
        </w:rPr>
      </w:pPr>
    </w:p>
    <w:p w14:paraId="106D0EA9" w14:textId="77777777" w:rsidR="00665CE9" w:rsidRPr="00665CE9" w:rsidRDefault="00665CE9" w:rsidP="00665CE9">
      <w:pPr>
        <w:rPr>
          <w:rFonts w:ascii="Arial" w:hAnsi="Arial" w:cs="Arial"/>
          <w:sz w:val="22"/>
          <w:szCs w:val="22"/>
        </w:rPr>
      </w:pPr>
      <w:r w:rsidRPr="00665CE9">
        <w:rPr>
          <w:rFonts w:ascii="Arial" w:hAnsi="Arial" w:cs="Arial"/>
          <w:sz w:val="22"/>
          <w:szCs w:val="22"/>
        </w:rPr>
        <w:t>Parametric coefficients:</w:t>
      </w:r>
    </w:p>
    <w:p w14:paraId="42D81F7E" w14:textId="77777777" w:rsidR="00665CE9" w:rsidRPr="00665CE9" w:rsidRDefault="00665CE9" w:rsidP="00665CE9">
      <w:pPr>
        <w:rPr>
          <w:rFonts w:ascii="Arial" w:hAnsi="Arial" w:cs="Arial"/>
          <w:sz w:val="22"/>
          <w:szCs w:val="22"/>
        </w:rPr>
      </w:pPr>
      <w:r w:rsidRPr="00665CE9">
        <w:rPr>
          <w:rFonts w:ascii="Arial" w:hAnsi="Arial" w:cs="Arial"/>
          <w:sz w:val="22"/>
          <w:szCs w:val="22"/>
        </w:rPr>
        <w:t xml:space="preserve">                       Estimate Std. Error z value </w:t>
      </w:r>
      <w:proofErr w:type="spellStart"/>
      <w:r w:rsidRPr="00665CE9">
        <w:rPr>
          <w:rFonts w:ascii="Arial" w:hAnsi="Arial" w:cs="Arial"/>
          <w:sz w:val="22"/>
          <w:szCs w:val="22"/>
        </w:rPr>
        <w:t>Pr</w:t>
      </w:r>
      <w:proofErr w:type="spellEnd"/>
      <w:r w:rsidRPr="00665CE9">
        <w:rPr>
          <w:rFonts w:ascii="Arial" w:hAnsi="Arial" w:cs="Arial"/>
          <w:sz w:val="22"/>
          <w:szCs w:val="22"/>
        </w:rPr>
        <w:t xml:space="preserve">(&gt;|z|)    </w:t>
      </w:r>
    </w:p>
    <w:p w14:paraId="783D0427" w14:textId="77777777" w:rsidR="00665CE9" w:rsidRPr="00665CE9" w:rsidRDefault="00665CE9" w:rsidP="00665CE9">
      <w:pPr>
        <w:rPr>
          <w:rFonts w:ascii="Arial" w:hAnsi="Arial" w:cs="Arial"/>
          <w:sz w:val="22"/>
          <w:szCs w:val="22"/>
        </w:rPr>
      </w:pPr>
      <w:r w:rsidRPr="00665CE9">
        <w:rPr>
          <w:rFonts w:ascii="Arial" w:hAnsi="Arial" w:cs="Arial"/>
          <w:sz w:val="22"/>
          <w:szCs w:val="22"/>
        </w:rPr>
        <w:t xml:space="preserve">(Intercept)           -0.663175   0.287715  -2.305  0.02117 *  </w:t>
      </w:r>
    </w:p>
    <w:p w14:paraId="57D55523" w14:textId="77777777" w:rsidR="00665CE9" w:rsidRPr="00665CE9" w:rsidRDefault="00665CE9" w:rsidP="00665CE9">
      <w:pPr>
        <w:rPr>
          <w:rFonts w:ascii="Arial" w:hAnsi="Arial" w:cs="Arial"/>
          <w:sz w:val="22"/>
          <w:szCs w:val="22"/>
        </w:rPr>
      </w:pPr>
      <w:r w:rsidRPr="00665CE9">
        <w:rPr>
          <w:rFonts w:ascii="Arial" w:hAnsi="Arial" w:cs="Arial"/>
          <w:sz w:val="22"/>
          <w:szCs w:val="22"/>
        </w:rPr>
        <w:lastRenderedPageBreak/>
        <w:t>challengeH3N2          0.450148   0.070855   6.353 2.11e-10 ***</w:t>
      </w:r>
    </w:p>
    <w:p w14:paraId="2E2FFB0E" w14:textId="77777777" w:rsidR="00665CE9" w:rsidRPr="00665CE9" w:rsidRDefault="00665CE9" w:rsidP="00665CE9">
      <w:pPr>
        <w:rPr>
          <w:rFonts w:ascii="Arial" w:hAnsi="Arial" w:cs="Arial"/>
          <w:sz w:val="22"/>
          <w:szCs w:val="22"/>
        </w:rPr>
      </w:pPr>
      <w:r w:rsidRPr="00665CE9">
        <w:rPr>
          <w:rFonts w:ascii="Arial" w:hAnsi="Arial" w:cs="Arial"/>
          <w:sz w:val="22"/>
          <w:szCs w:val="22"/>
        </w:rPr>
        <w:t xml:space="preserve">age                    0.001693   0.001888   0.897  0.36998    </w:t>
      </w:r>
    </w:p>
    <w:p w14:paraId="01BF0BAD" w14:textId="77777777" w:rsidR="00665CE9" w:rsidRPr="00665CE9" w:rsidRDefault="00665CE9" w:rsidP="00665CE9">
      <w:pPr>
        <w:rPr>
          <w:rFonts w:ascii="Arial" w:hAnsi="Arial" w:cs="Arial"/>
          <w:sz w:val="22"/>
          <w:szCs w:val="22"/>
        </w:rPr>
      </w:pPr>
      <w:r w:rsidRPr="00665CE9">
        <w:rPr>
          <w:rFonts w:ascii="Arial" w:hAnsi="Arial" w:cs="Arial"/>
          <w:sz w:val="22"/>
          <w:szCs w:val="22"/>
        </w:rPr>
        <w:t>anydx1                -0.204206   0.050417  -4.050 5.11e-05 ***</w:t>
      </w:r>
    </w:p>
    <w:p w14:paraId="192F992F" w14:textId="77777777" w:rsidR="00665CE9" w:rsidRPr="00665CE9" w:rsidRDefault="00665CE9" w:rsidP="00665CE9">
      <w:pPr>
        <w:rPr>
          <w:rFonts w:ascii="Arial" w:hAnsi="Arial" w:cs="Arial"/>
          <w:sz w:val="22"/>
          <w:szCs w:val="22"/>
        </w:rPr>
      </w:pPr>
      <w:r w:rsidRPr="00665CE9">
        <w:rPr>
          <w:rFonts w:ascii="Arial" w:hAnsi="Arial" w:cs="Arial"/>
          <w:sz w:val="22"/>
          <w:szCs w:val="22"/>
        </w:rPr>
        <w:t>anyav1                 0.901210   0.080629  11.177  &lt; 2e-16 ***</w:t>
      </w:r>
    </w:p>
    <w:p w14:paraId="52144F6E" w14:textId="77777777" w:rsidR="00665CE9" w:rsidRPr="00665CE9" w:rsidRDefault="00665CE9" w:rsidP="00665CE9">
      <w:pPr>
        <w:rPr>
          <w:rFonts w:ascii="Arial" w:hAnsi="Arial" w:cs="Arial"/>
          <w:sz w:val="22"/>
          <w:szCs w:val="22"/>
        </w:rPr>
      </w:pPr>
      <w:r w:rsidRPr="00665CE9">
        <w:rPr>
          <w:rFonts w:ascii="Arial" w:hAnsi="Arial" w:cs="Arial"/>
          <w:sz w:val="22"/>
          <w:szCs w:val="22"/>
        </w:rPr>
        <w:t>anyvac1               -0.669848   0.088442  -7.574 3.62e-14 ***</w:t>
      </w:r>
    </w:p>
    <w:p w14:paraId="70381802" w14:textId="77777777" w:rsidR="00665CE9" w:rsidRPr="00665CE9" w:rsidRDefault="00665CE9" w:rsidP="00665CE9">
      <w:pPr>
        <w:rPr>
          <w:rFonts w:ascii="Arial" w:hAnsi="Arial" w:cs="Arial"/>
          <w:sz w:val="22"/>
          <w:szCs w:val="22"/>
        </w:rPr>
      </w:pPr>
      <w:r w:rsidRPr="00665CE9">
        <w:rPr>
          <w:rFonts w:ascii="Arial" w:hAnsi="Arial" w:cs="Arial"/>
          <w:sz w:val="22"/>
          <w:szCs w:val="22"/>
        </w:rPr>
        <w:t xml:space="preserve">challengeH3N2:anyvac1  0.309808   0.112688   2.749  0.00597 ** </w:t>
      </w:r>
    </w:p>
    <w:p w14:paraId="32FDF7E4" w14:textId="77777777" w:rsidR="00665CE9" w:rsidRPr="00665CE9" w:rsidRDefault="00665CE9" w:rsidP="00665CE9">
      <w:pPr>
        <w:rPr>
          <w:rFonts w:ascii="Arial" w:hAnsi="Arial" w:cs="Arial"/>
          <w:sz w:val="22"/>
          <w:szCs w:val="22"/>
        </w:rPr>
      </w:pPr>
      <w:r w:rsidRPr="00665CE9">
        <w:rPr>
          <w:rFonts w:ascii="Arial" w:hAnsi="Arial" w:cs="Arial"/>
          <w:sz w:val="22"/>
          <w:szCs w:val="22"/>
        </w:rPr>
        <w:t>---</w:t>
      </w:r>
    </w:p>
    <w:p w14:paraId="541BC6B6" w14:textId="77777777" w:rsidR="00665CE9" w:rsidRPr="00665CE9" w:rsidRDefault="00665CE9" w:rsidP="00665CE9">
      <w:pPr>
        <w:rPr>
          <w:rFonts w:ascii="Arial" w:hAnsi="Arial" w:cs="Arial"/>
          <w:sz w:val="22"/>
          <w:szCs w:val="22"/>
        </w:rPr>
      </w:pPr>
      <w:proofErr w:type="spellStart"/>
      <w:r w:rsidRPr="00665CE9">
        <w:rPr>
          <w:rFonts w:ascii="Arial" w:hAnsi="Arial" w:cs="Arial"/>
          <w:sz w:val="22"/>
          <w:szCs w:val="22"/>
        </w:rPr>
        <w:t>Signif</w:t>
      </w:r>
      <w:proofErr w:type="spellEnd"/>
      <w:r w:rsidRPr="00665CE9">
        <w:rPr>
          <w:rFonts w:ascii="Arial" w:hAnsi="Arial" w:cs="Arial"/>
          <w:sz w:val="22"/>
          <w:szCs w:val="22"/>
        </w:rPr>
        <w:t>. codes:  0 ‘***’ 0.001 ‘**’ 0.01 ‘*’ 0.05 ‘.’ 0.1 ‘ ’ 1</w:t>
      </w:r>
    </w:p>
    <w:p w14:paraId="48A308A3" w14:textId="77777777" w:rsidR="00665CE9" w:rsidRPr="00665CE9" w:rsidRDefault="00665CE9" w:rsidP="00665CE9">
      <w:pPr>
        <w:rPr>
          <w:rFonts w:ascii="Arial" w:hAnsi="Arial" w:cs="Arial"/>
          <w:sz w:val="22"/>
          <w:szCs w:val="22"/>
        </w:rPr>
      </w:pPr>
    </w:p>
    <w:p w14:paraId="318F2ADC" w14:textId="77777777" w:rsidR="00665CE9" w:rsidRPr="00665CE9" w:rsidRDefault="00665CE9" w:rsidP="00665CE9">
      <w:pPr>
        <w:rPr>
          <w:rFonts w:ascii="Arial" w:hAnsi="Arial" w:cs="Arial"/>
          <w:sz w:val="22"/>
          <w:szCs w:val="22"/>
        </w:rPr>
      </w:pPr>
      <w:r w:rsidRPr="00665CE9">
        <w:rPr>
          <w:rFonts w:ascii="Arial" w:hAnsi="Arial" w:cs="Arial"/>
          <w:sz w:val="22"/>
          <w:szCs w:val="22"/>
        </w:rPr>
        <w:t>Approximate significance of smooth terms:</w:t>
      </w:r>
    </w:p>
    <w:p w14:paraId="5C6C0500" w14:textId="77777777" w:rsidR="00665CE9" w:rsidRPr="00665CE9" w:rsidRDefault="00665CE9" w:rsidP="00665CE9">
      <w:pPr>
        <w:rPr>
          <w:rFonts w:ascii="Arial" w:hAnsi="Arial" w:cs="Arial"/>
          <w:sz w:val="22"/>
          <w:szCs w:val="22"/>
        </w:rPr>
      </w:pPr>
      <w:r w:rsidRPr="00665CE9">
        <w:rPr>
          <w:rFonts w:ascii="Arial" w:hAnsi="Arial" w:cs="Arial"/>
          <w:sz w:val="22"/>
          <w:szCs w:val="22"/>
        </w:rPr>
        <w:t xml:space="preserve">                                 </w:t>
      </w:r>
      <w:proofErr w:type="spellStart"/>
      <w:r w:rsidRPr="00665CE9">
        <w:rPr>
          <w:rFonts w:ascii="Arial" w:hAnsi="Arial" w:cs="Arial"/>
          <w:sz w:val="22"/>
          <w:szCs w:val="22"/>
        </w:rPr>
        <w:t>edf</w:t>
      </w:r>
      <w:proofErr w:type="spellEnd"/>
      <w:r w:rsidRPr="00665CE9">
        <w:rPr>
          <w:rFonts w:ascii="Arial" w:hAnsi="Arial" w:cs="Arial"/>
          <w:sz w:val="22"/>
          <w:szCs w:val="22"/>
        </w:rPr>
        <w:t xml:space="preserve"> </w:t>
      </w:r>
      <w:proofErr w:type="spellStart"/>
      <w:r w:rsidRPr="00665CE9">
        <w:rPr>
          <w:rFonts w:ascii="Arial" w:hAnsi="Arial" w:cs="Arial"/>
          <w:sz w:val="22"/>
          <w:szCs w:val="22"/>
        </w:rPr>
        <w:t>Ref.df</w:t>
      </w:r>
      <w:proofErr w:type="spellEnd"/>
      <w:r w:rsidRPr="00665CE9">
        <w:rPr>
          <w:rFonts w:ascii="Arial" w:hAnsi="Arial" w:cs="Arial"/>
          <w:sz w:val="22"/>
          <w:szCs w:val="22"/>
        </w:rPr>
        <w:t xml:space="preserve">   </w:t>
      </w:r>
      <w:proofErr w:type="spellStart"/>
      <w:r w:rsidRPr="00665CE9">
        <w:rPr>
          <w:rFonts w:ascii="Arial" w:hAnsi="Arial" w:cs="Arial"/>
          <w:sz w:val="22"/>
          <w:szCs w:val="22"/>
        </w:rPr>
        <w:t>Chi.sq</w:t>
      </w:r>
      <w:proofErr w:type="spellEnd"/>
      <w:r w:rsidRPr="00665CE9">
        <w:rPr>
          <w:rFonts w:ascii="Arial" w:hAnsi="Arial" w:cs="Arial"/>
          <w:sz w:val="22"/>
          <w:szCs w:val="22"/>
        </w:rPr>
        <w:t xml:space="preserve">  p-value    </w:t>
      </w:r>
    </w:p>
    <w:p w14:paraId="3708AAFD" w14:textId="77777777" w:rsidR="00665CE9" w:rsidRPr="00665CE9" w:rsidRDefault="00665CE9" w:rsidP="00665CE9">
      <w:pPr>
        <w:rPr>
          <w:rFonts w:ascii="Arial" w:hAnsi="Arial" w:cs="Arial"/>
          <w:sz w:val="22"/>
          <w:szCs w:val="22"/>
        </w:rPr>
      </w:pPr>
      <w:r w:rsidRPr="00665CE9">
        <w:rPr>
          <w:rFonts w:ascii="Arial" w:hAnsi="Arial" w:cs="Arial"/>
          <w:sz w:val="22"/>
          <w:szCs w:val="22"/>
        </w:rPr>
        <w:t>s(</w:t>
      </w:r>
      <w:proofErr w:type="spellStart"/>
      <w:r w:rsidRPr="00665CE9">
        <w:rPr>
          <w:rFonts w:ascii="Arial" w:hAnsi="Arial" w:cs="Arial"/>
          <w:sz w:val="22"/>
          <w:szCs w:val="22"/>
        </w:rPr>
        <w:t>protected_N</w:t>
      </w:r>
      <w:proofErr w:type="spellEnd"/>
      <w:r w:rsidRPr="00665CE9">
        <w:rPr>
          <w:rFonts w:ascii="Arial" w:hAnsi="Arial" w:cs="Arial"/>
          <w:sz w:val="22"/>
          <w:szCs w:val="22"/>
        </w:rPr>
        <w:t xml:space="preserve">):challengeH1N1  2.2451      9   20.393  0.00106 ** </w:t>
      </w:r>
    </w:p>
    <w:p w14:paraId="62948B84" w14:textId="77777777" w:rsidR="00665CE9" w:rsidRPr="00665CE9" w:rsidRDefault="00665CE9" w:rsidP="00665CE9">
      <w:pPr>
        <w:rPr>
          <w:rFonts w:ascii="Arial" w:hAnsi="Arial" w:cs="Arial"/>
          <w:sz w:val="22"/>
          <w:szCs w:val="22"/>
        </w:rPr>
      </w:pPr>
      <w:r w:rsidRPr="00665CE9">
        <w:rPr>
          <w:rFonts w:ascii="Arial" w:hAnsi="Arial" w:cs="Arial"/>
          <w:sz w:val="22"/>
          <w:szCs w:val="22"/>
        </w:rPr>
        <w:t>s(</w:t>
      </w:r>
      <w:proofErr w:type="spellStart"/>
      <w:r w:rsidRPr="00665CE9">
        <w:rPr>
          <w:rFonts w:ascii="Arial" w:hAnsi="Arial" w:cs="Arial"/>
          <w:sz w:val="22"/>
          <w:szCs w:val="22"/>
        </w:rPr>
        <w:t>protected_N</w:t>
      </w:r>
      <w:proofErr w:type="spellEnd"/>
      <w:r w:rsidRPr="00665CE9">
        <w:rPr>
          <w:rFonts w:ascii="Arial" w:hAnsi="Arial" w:cs="Arial"/>
          <w:sz w:val="22"/>
          <w:szCs w:val="22"/>
        </w:rPr>
        <w:t xml:space="preserve">):challengeH3N2  0.4239      9    1.058  0.15289    </w:t>
      </w:r>
    </w:p>
    <w:p w14:paraId="77B93E76" w14:textId="77777777" w:rsidR="00665CE9" w:rsidRPr="00665CE9" w:rsidRDefault="00665CE9" w:rsidP="00665CE9">
      <w:pPr>
        <w:rPr>
          <w:rFonts w:ascii="Arial" w:hAnsi="Arial" w:cs="Arial"/>
          <w:sz w:val="22"/>
          <w:szCs w:val="22"/>
        </w:rPr>
      </w:pPr>
      <w:r w:rsidRPr="00665CE9">
        <w:rPr>
          <w:rFonts w:ascii="Arial" w:hAnsi="Arial" w:cs="Arial"/>
          <w:sz w:val="22"/>
          <w:szCs w:val="22"/>
        </w:rPr>
        <w:t>s(country)                   13.5533     15 6569.466 3.76e-11 ***</w:t>
      </w:r>
    </w:p>
    <w:p w14:paraId="189E2A35" w14:textId="77777777" w:rsidR="00665CE9" w:rsidRPr="00665CE9" w:rsidRDefault="00665CE9" w:rsidP="00665CE9">
      <w:pPr>
        <w:rPr>
          <w:rFonts w:ascii="Arial" w:hAnsi="Arial" w:cs="Arial"/>
          <w:sz w:val="22"/>
          <w:szCs w:val="22"/>
        </w:rPr>
      </w:pPr>
      <w:r w:rsidRPr="00665CE9">
        <w:rPr>
          <w:rFonts w:ascii="Arial" w:hAnsi="Arial" w:cs="Arial"/>
          <w:sz w:val="22"/>
          <w:szCs w:val="22"/>
        </w:rPr>
        <w:t>s(season)                    13.7374     14 1544.758 1.24e-05 ***</w:t>
      </w:r>
    </w:p>
    <w:p w14:paraId="06C5F81E" w14:textId="77777777" w:rsidR="00665CE9" w:rsidRPr="00665CE9" w:rsidRDefault="00665CE9" w:rsidP="00665CE9">
      <w:pPr>
        <w:rPr>
          <w:rFonts w:ascii="Arial" w:hAnsi="Arial" w:cs="Arial"/>
          <w:sz w:val="22"/>
          <w:szCs w:val="22"/>
        </w:rPr>
      </w:pPr>
      <w:r w:rsidRPr="00665CE9">
        <w:rPr>
          <w:rFonts w:ascii="Arial" w:hAnsi="Arial" w:cs="Arial"/>
          <w:sz w:val="22"/>
          <w:szCs w:val="22"/>
        </w:rPr>
        <w:t>---</w:t>
      </w:r>
    </w:p>
    <w:p w14:paraId="73CC4799" w14:textId="77777777" w:rsidR="00665CE9" w:rsidRPr="00665CE9" w:rsidRDefault="00665CE9" w:rsidP="00665CE9">
      <w:pPr>
        <w:rPr>
          <w:rFonts w:ascii="Arial" w:hAnsi="Arial" w:cs="Arial"/>
          <w:sz w:val="22"/>
          <w:szCs w:val="22"/>
        </w:rPr>
      </w:pPr>
      <w:proofErr w:type="spellStart"/>
      <w:r w:rsidRPr="00665CE9">
        <w:rPr>
          <w:rFonts w:ascii="Arial" w:hAnsi="Arial" w:cs="Arial"/>
          <w:sz w:val="22"/>
          <w:szCs w:val="22"/>
        </w:rPr>
        <w:t>Signif</w:t>
      </w:r>
      <w:proofErr w:type="spellEnd"/>
      <w:r w:rsidRPr="00665CE9">
        <w:rPr>
          <w:rFonts w:ascii="Arial" w:hAnsi="Arial" w:cs="Arial"/>
          <w:sz w:val="22"/>
          <w:szCs w:val="22"/>
        </w:rPr>
        <w:t>. codes:  0 ‘***’ 0.001 ‘**’ 0.01 ‘*’ 0.05 ‘.’ 0.1 ‘ ’ 1</w:t>
      </w:r>
    </w:p>
    <w:p w14:paraId="7EE3BB54" w14:textId="77777777" w:rsidR="00665CE9" w:rsidRPr="00665CE9" w:rsidRDefault="00665CE9" w:rsidP="00665CE9">
      <w:pPr>
        <w:rPr>
          <w:rFonts w:ascii="Arial" w:hAnsi="Arial" w:cs="Arial"/>
          <w:sz w:val="22"/>
          <w:szCs w:val="22"/>
        </w:rPr>
      </w:pPr>
    </w:p>
    <w:p w14:paraId="01968460" w14:textId="77777777" w:rsidR="00665CE9" w:rsidRPr="00665CE9" w:rsidRDefault="00665CE9" w:rsidP="00665CE9">
      <w:pPr>
        <w:rPr>
          <w:rFonts w:ascii="Arial" w:hAnsi="Arial" w:cs="Arial"/>
          <w:sz w:val="22"/>
          <w:szCs w:val="22"/>
        </w:rPr>
      </w:pPr>
      <w:r w:rsidRPr="00665CE9">
        <w:rPr>
          <w:rFonts w:ascii="Arial" w:hAnsi="Arial" w:cs="Arial"/>
          <w:sz w:val="22"/>
          <w:szCs w:val="22"/>
        </w:rPr>
        <w:t>R-sq.(</w:t>
      </w:r>
      <w:proofErr w:type="spellStart"/>
      <w:r w:rsidRPr="00665CE9">
        <w:rPr>
          <w:rFonts w:ascii="Arial" w:hAnsi="Arial" w:cs="Arial"/>
          <w:sz w:val="22"/>
          <w:szCs w:val="22"/>
        </w:rPr>
        <w:t>adj</w:t>
      </w:r>
      <w:proofErr w:type="spellEnd"/>
      <w:r w:rsidRPr="00665CE9">
        <w:rPr>
          <w:rFonts w:ascii="Arial" w:hAnsi="Arial" w:cs="Arial"/>
          <w:sz w:val="22"/>
          <w:szCs w:val="22"/>
        </w:rPr>
        <w:t>) =  0.125   Deviance explained =   10%</w:t>
      </w:r>
    </w:p>
    <w:p w14:paraId="40B71A81" w14:textId="0660F7EC" w:rsidR="00665CE9" w:rsidRPr="00665CE9" w:rsidRDefault="00665CE9" w:rsidP="00665CE9">
      <w:pPr>
        <w:rPr>
          <w:rFonts w:ascii="Arial" w:hAnsi="Arial" w:cs="Arial"/>
          <w:sz w:val="22"/>
          <w:szCs w:val="22"/>
        </w:rPr>
      </w:pPr>
      <w:r w:rsidRPr="00665CE9">
        <w:rPr>
          <w:rFonts w:ascii="Arial" w:hAnsi="Arial" w:cs="Arial"/>
          <w:sz w:val="22"/>
          <w:szCs w:val="22"/>
        </w:rPr>
        <w:t>UBRE = 0.21041  Scale est. = 1         n = 10460</w:t>
      </w:r>
    </w:p>
    <w:sectPr w:rsidR="00665CE9" w:rsidRPr="00665CE9" w:rsidSect="006D381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tie Gostic" w:date="2018-04-25T14:49:00Z" w:initials="KG">
    <w:p w14:paraId="3775F3E1" w14:textId="74670080" w:rsidR="007B06C4" w:rsidRDefault="007B06C4">
      <w:pPr>
        <w:pStyle w:val="CommentText"/>
      </w:pPr>
      <w:r>
        <w:rPr>
          <w:rStyle w:val="CommentReference"/>
        </w:rPr>
        <w:annotationRef/>
      </w:r>
      <w:r>
        <w:t xml:space="preserve">This seems wrong. Maybe it’s because my imprinting </w:t>
      </w:r>
      <w:proofErr w:type="spellStart"/>
      <w:r>
        <w:t>probs</w:t>
      </w:r>
      <w:proofErr w:type="spellEnd"/>
      <w:r>
        <w:t xml:space="preserve"> aren’t flexible enough?</w:t>
      </w:r>
    </w:p>
  </w:comment>
  <w:comment w:id="2" w:author="Katie Gostic" w:date="2018-04-25T17:18:00Z" w:initials="KG">
    <w:p w14:paraId="754DA699" w14:textId="14053E88" w:rsidR="007B06C4" w:rsidRDefault="007B06C4">
      <w:pPr>
        <w:pStyle w:val="CommentText"/>
      </w:pPr>
      <w:r>
        <w:rPr>
          <w:rStyle w:val="CommentReference"/>
        </w:rPr>
        <w:annotationRef/>
      </w:r>
      <w:r>
        <w:t>May have to do with imputation procedure.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75F3E1" w15:done="0"/>
  <w15:commentEx w15:paraId="754DA6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75F3E1" w16cid:durableId="1F5DFB68"/>
  <w16cid:commentId w16cid:paraId="754DA699" w16cid:durableId="1F5DFB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92D1B"/>
    <w:multiLevelType w:val="hybridMultilevel"/>
    <w:tmpl w:val="2788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2D31"/>
    <w:rsid w:val="00052DFA"/>
    <w:rsid w:val="00120F04"/>
    <w:rsid w:val="00137B0F"/>
    <w:rsid w:val="001929FE"/>
    <w:rsid w:val="002C5859"/>
    <w:rsid w:val="002F5325"/>
    <w:rsid w:val="003F7A19"/>
    <w:rsid w:val="00500AE8"/>
    <w:rsid w:val="005646A8"/>
    <w:rsid w:val="00665CE9"/>
    <w:rsid w:val="006D3810"/>
    <w:rsid w:val="00725877"/>
    <w:rsid w:val="00725CB6"/>
    <w:rsid w:val="007A389C"/>
    <w:rsid w:val="007B06C4"/>
    <w:rsid w:val="00887EF3"/>
    <w:rsid w:val="00895B73"/>
    <w:rsid w:val="008F585D"/>
    <w:rsid w:val="00951305"/>
    <w:rsid w:val="009A5B69"/>
    <w:rsid w:val="009E367F"/>
    <w:rsid w:val="009F1C94"/>
    <w:rsid w:val="00A37EF0"/>
    <w:rsid w:val="00B45B4B"/>
    <w:rsid w:val="00B53597"/>
    <w:rsid w:val="00B60205"/>
    <w:rsid w:val="00BA7DC3"/>
    <w:rsid w:val="00BF2A3F"/>
    <w:rsid w:val="00BF2D31"/>
    <w:rsid w:val="00C033BF"/>
    <w:rsid w:val="00D437F7"/>
    <w:rsid w:val="00D6089D"/>
    <w:rsid w:val="00D830ED"/>
    <w:rsid w:val="00DC4D15"/>
    <w:rsid w:val="00DD047C"/>
    <w:rsid w:val="00DF17AD"/>
    <w:rsid w:val="00E56D9F"/>
    <w:rsid w:val="00E7451B"/>
    <w:rsid w:val="00FF3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B2F542"/>
  <w14:defaultImageDpi w14:val="300"/>
  <w15:docId w15:val="{689E7463-09D8-414B-97DD-68F1DCCAC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87EF3"/>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887E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7EF3"/>
    <w:rPr>
      <w:rFonts w:ascii="Lucida Grande" w:hAnsi="Lucida Grande" w:cs="Lucida Grande"/>
      <w:sz w:val="18"/>
      <w:szCs w:val="18"/>
    </w:rPr>
  </w:style>
  <w:style w:type="table" w:styleId="TableGrid">
    <w:name w:val="Table Grid"/>
    <w:basedOn w:val="TableNormal"/>
    <w:uiPriority w:val="59"/>
    <w:rsid w:val="009F1C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9FE"/>
    <w:rPr>
      <w:color w:val="808080"/>
    </w:rPr>
  </w:style>
  <w:style w:type="paragraph" w:styleId="ListParagraph">
    <w:name w:val="List Paragraph"/>
    <w:basedOn w:val="Normal"/>
    <w:uiPriority w:val="34"/>
    <w:qFormat/>
    <w:rsid w:val="00895B73"/>
    <w:pPr>
      <w:ind w:left="720"/>
      <w:contextualSpacing/>
    </w:pPr>
  </w:style>
  <w:style w:type="character" w:styleId="CommentReference">
    <w:name w:val="annotation reference"/>
    <w:basedOn w:val="DefaultParagraphFont"/>
    <w:uiPriority w:val="99"/>
    <w:semiHidden/>
    <w:unhideWhenUsed/>
    <w:rsid w:val="00E56D9F"/>
    <w:rPr>
      <w:sz w:val="18"/>
      <w:szCs w:val="18"/>
    </w:rPr>
  </w:style>
  <w:style w:type="paragraph" w:styleId="CommentText">
    <w:name w:val="annotation text"/>
    <w:basedOn w:val="Normal"/>
    <w:link w:val="CommentTextChar"/>
    <w:uiPriority w:val="99"/>
    <w:semiHidden/>
    <w:unhideWhenUsed/>
    <w:rsid w:val="00E56D9F"/>
  </w:style>
  <w:style w:type="character" w:customStyle="1" w:styleId="CommentTextChar">
    <w:name w:val="Comment Text Char"/>
    <w:basedOn w:val="DefaultParagraphFont"/>
    <w:link w:val="CommentText"/>
    <w:uiPriority w:val="99"/>
    <w:semiHidden/>
    <w:rsid w:val="00E56D9F"/>
  </w:style>
  <w:style w:type="paragraph" w:styleId="CommentSubject">
    <w:name w:val="annotation subject"/>
    <w:basedOn w:val="CommentText"/>
    <w:next w:val="CommentText"/>
    <w:link w:val="CommentSubjectChar"/>
    <w:uiPriority w:val="99"/>
    <w:semiHidden/>
    <w:unhideWhenUsed/>
    <w:rsid w:val="00E56D9F"/>
    <w:rPr>
      <w:b/>
      <w:bCs/>
      <w:sz w:val="20"/>
      <w:szCs w:val="20"/>
    </w:rPr>
  </w:style>
  <w:style w:type="character" w:customStyle="1" w:styleId="CommentSubjectChar">
    <w:name w:val="Comment Subject Char"/>
    <w:basedOn w:val="CommentTextChar"/>
    <w:link w:val="CommentSubject"/>
    <w:uiPriority w:val="99"/>
    <w:semiHidden/>
    <w:rsid w:val="00E56D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8763">
      <w:bodyDiv w:val="1"/>
      <w:marLeft w:val="0"/>
      <w:marRight w:val="0"/>
      <w:marTop w:val="0"/>
      <w:marBottom w:val="0"/>
      <w:divBdr>
        <w:top w:val="none" w:sz="0" w:space="0" w:color="auto"/>
        <w:left w:val="none" w:sz="0" w:space="0" w:color="auto"/>
        <w:bottom w:val="none" w:sz="0" w:space="0" w:color="auto"/>
        <w:right w:val="none" w:sz="0" w:space="0" w:color="auto"/>
      </w:divBdr>
    </w:div>
    <w:div w:id="12499198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Stony Brook</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Gostic</dc:creator>
  <cp:keywords/>
  <dc:description/>
  <cp:lastModifiedBy>Katelyn Gostic</cp:lastModifiedBy>
  <cp:revision>14</cp:revision>
  <dcterms:created xsi:type="dcterms:W3CDTF">2018-04-24T23:41:00Z</dcterms:created>
  <dcterms:modified xsi:type="dcterms:W3CDTF">2018-10-13T18:28:00Z</dcterms:modified>
</cp:coreProperties>
</file>