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425A4A" w14:textId="77777777" w:rsidR="008A6234" w:rsidRDefault="008A6234" w:rsidP="008A6234">
      <w:pPr>
        <w:pStyle w:val="Heading1"/>
      </w:pPr>
      <w:r>
        <w:t>Figures</w:t>
      </w:r>
    </w:p>
    <w:p w14:paraId="088E905E" w14:textId="77777777" w:rsidR="008A6234" w:rsidRPr="009B4937" w:rsidRDefault="008A6234" w:rsidP="008A6234">
      <w:pPr>
        <w:ind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C45BCAF" wp14:editId="4A648540">
            <wp:extent cx="59436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1_hypotheses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2490" w14:textId="50DA3D1A" w:rsidR="008A6234" w:rsidRPr="00657DC4" w:rsidRDefault="008A6234" w:rsidP="008A6234">
      <w:pPr>
        <w:spacing w:line="240" w:lineRule="auto"/>
        <w:ind w:firstLine="0"/>
        <w:rPr>
          <w:color w:val="000000" w:themeColor="text1"/>
        </w:rPr>
      </w:pPr>
      <w:r w:rsidRPr="009B4937">
        <w:rPr>
          <w:b/>
          <w:color w:val="000000" w:themeColor="text1"/>
        </w:rPr>
        <w:t xml:space="preserve">Figure 1.  </w:t>
      </w:r>
      <w:r w:rsidR="00636A96">
        <w:rPr>
          <w:b/>
          <w:color w:val="000000" w:themeColor="text1"/>
        </w:rPr>
        <w:t>Model and expectations under different imprinting hypotheses</w:t>
      </w:r>
      <w:r>
        <w:rPr>
          <w:b/>
          <w:color w:val="000000" w:themeColor="text1"/>
        </w:rPr>
        <w:t xml:space="preserve">. (A) </w:t>
      </w:r>
      <w:r>
        <w:rPr>
          <w:color w:val="000000" w:themeColor="text1"/>
        </w:rPr>
        <w:t>Reconstructed, birth year-specific probabilities of imprinting</w:t>
      </w:r>
      <w:r w:rsidR="00636A96">
        <w:rPr>
          <w:color w:val="000000" w:themeColor="text1"/>
        </w:rPr>
        <w:t xml:space="preserve"> (representative example specific to Peru for cases observed in 2016)</w:t>
      </w:r>
      <w:r>
        <w:rPr>
          <w:color w:val="000000" w:themeColor="text1"/>
        </w:rPr>
        <w:t xml:space="preserve">. </w:t>
      </w:r>
      <w:r>
        <w:rPr>
          <w:b/>
          <w:color w:val="000000" w:themeColor="text1"/>
        </w:rPr>
        <w:t>(B</w:t>
      </w:r>
      <w:r>
        <w:rPr>
          <w:color w:val="000000" w:themeColor="text1"/>
        </w:rPr>
        <w:t>) Expected imprinting protection against H1N1 or H3N2 under the three tested models. (</w:t>
      </w:r>
      <w:r>
        <w:rPr>
          <w:b/>
          <w:color w:val="000000" w:themeColor="text1"/>
        </w:rPr>
        <w:t>C</w:t>
      </w:r>
      <w:r>
        <w:rPr>
          <w:color w:val="000000" w:themeColor="text1"/>
        </w:rPr>
        <w:t>) Cartoon of age-specific risk curve. The shape of this curve is purely hypothetical, but each tested model fit a similar step function to data. (</w:t>
      </w:r>
      <w:r>
        <w:rPr>
          <w:b/>
          <w:color w:val="000000" w:themeColor="text1"/>
        </w:rPr>
        <w:t>D</w:t>
      </w:r>
      <w:r>
        <w:rPr>
          <w:color w:val="000000" w:themeColor="text1"/>
        </w:rPr>
        <w:t>-</w:t>
      </w:r>
      <w:r>
        <w:rPr>
          <w:b/>
          <w:color w:val="000000" w:themeColor="text1"/>
        </w:rPr>
        <w:t xml:space="preserve">F) </w:t>
      </w:r>
      <w:r>
        <w:rPr>
          <w:color w:val="000000" w:themeColor="text1"/>
        </w:rPr>
        <w:t>Fraction of each birth year unprotected by their childhood imprinting (as in A) determines the shape of birth year-specific risk. (</w:t>
      </w:r>
      <w:r w:rsidRPr="00E50262">
        <w:rPr>
          <w:b/>
          <w:color w:val="000000" w:themeColor="text1"/>
        </w:rPr>
        <w:t>G-I)</w:t>
      </w:r>
      <w:r>
        <w:rPr>
          <w:color w:val="000000" w:themeColor="text1"/>
        </w:rPr>
        <w:t xml:space="preserve"> A linear combination of age-specific risk (C), and birth year-specific risk (D-F) </w:t>
      </w:r>
      <w:r w:rsidR="00636A96">
        <w:rPr>
          <w:color w:val="000000" w:themeColor="text1"/>
        </w:rPr>
        <w:t>give</w:t>
      </w:r>
      <w:r>
        <w:rPr>
          <w:color w:val="000000" w:themeColor="text1"/>
        </w:rPr>
        <w:t xml:space="preserve"> the expected age distribution of H1N1 or H3N2 cases under each model.</w:t>
      </w:r>
    </w:p>
    <w:p w14:paraId="57988DEA" w14:textId="77777777" w:rsidR="008A6234" w:rsidRPr="009B4937" w:rsidRDefault="008A6234" w:rsidP="008A6234">
      <w:r>
        <w:rPr>
          <w:noProof/>
        </w:rPr>
        <w:lastRenderedPageBreak/>
        <w:drawing>
          <wp:inline distT="0" distB="0" distL="0" distR="0" wp14:anchorId="0D58D5E0" wp14:editId="24119BE3">
            <wp:extent cx="5943600" cy="411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ge-dists-by-season-ARIZONA-ages0-90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7955" w14:textId="27DB3CB7" w:rsidR="008A6234" w:rsidRPr="00FD481E" w:rsidRDefault="008A6234" w:rsidP="00636A96">
      <w:pPr>
        <w:spacing w:line="240" w:lineRule="auto"/>
        <w:ind w:firstLine="0"/>
      </w:pPr>
      <w:r w:rsidRPr="009B4937">
        <w:rPr>
          <w:b/>
        </w:rPr>
        <w:t xml:space="preserve">Figure </w:t>
      </w:r>
      <w:r>
        <w:rPr>
          <w:b/>
        </w:rPr>
        <w:t>2</w:t>
      </w:r>
      <w:r w:rsidRPr="009B4937">
        <w:rPr>
          <w:b/>
        </w:rPr>
        <w:t>. Observed age distributions, Arizona</w:t>
      </w:r>
      <w:r w:rsidRPr="00FD481E">
        <w:t>.</w:t>
      </w:r>
      <w:r>
        <w:t xml:space="preserve"> </w:t>
      </w:r>
      <w:r w:rsidRPr="00FD481E">
        <w:t xml:space="preserve">Points show fraction of confirmed H1N1 or H3N2 cases observed in each single year of age. Lines show a smoothing spline fit to observed distributions. </w:t>
      </w:r>
      <w:r w:rsidRPr="009B4937">
        <w:rPr>
          <w:b/>
        </w:rPr>
        <w:t>(A)</w:t>
      </w:r>
      <w:r>
        <w:t xml:space="preserve"> All confirmed</w:t>
      </w:r>
      <w:r w:rsidRPr="00FD481E">
        <w:t xml:space="preserve"> cases</w:t>
      </w:r>
      <w:r>
        <w:t>. (</w:t>
      </w:r>
      <w:r w:rsidRPr="009B4937">
        <w:rPr>
          <w:b/>
        </w:rPr>
        <w:t>B-G</w:t>
      </w:r>
      <w:r>
        <w:t>)</w:t>
      </w:r>
      <w:r w:rsidRPr="00FD481E">
        <w:t xml:space="preserve"> Season-specific age distributions</w:t>
      </w:r>
      <w:r w:rsidR="00636A96">
        <w:t xml:space="preserve"> from seasons in which at least 50 H1N1 and </w:t>
      </w:r>
      <w:r w:rsidR="006D0A1A">
        <w:t xml:space="preserve">50 </w:t>
      </w:r>
      <w:r w:rsidR="00636A96">
        <w:t xml:space="preserve">H3N2 </w:t>
      </w:r>
      <w:r w:rsidR="006D0A1A">
        <w:t xml:space="preserve">cases </w:t>
      </w:r>
      <w:r w:rsidR="00636A96">
        <w:t xml:space="preserve">were </w:t>
      </w:r>
      <w:r w:rsidR="006D0A1A">
        <w:t>confirmed</w:t>
      </w:r>
      <w:r w:rsidR="00636A96">
        <w:t>.</w:t>
      </w:r>
    </w:p>
    <w:p w14:paraId="51C86E32" w14:textId="77777777" w:rsidR="008A6234" w:rsidRDefault="008A6234" w:rsidP="008A6234">
      <w:pPr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2961F11" wp14:editId="6432B394">
            <wp:extent cx="5347433" cy="68751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e-dists-by-country-and-season-INSIGHT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660" cy="68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5679" w14:textId="095648FB" w:rsidR="008A6234" w:rsidRPr="00FD481E" w:rsidRDefault="008A6234" w:rsidP="008A6234">
      <w:pPr>
        <w:spacing w:line="240" w:lineRule="auto"/>
        <w:ind w:firstLine="0"/>
      </w:pPr>
      <w:r w:rsidRPr="009B4937">
        <w:rPr>
          <w:b/>
        </w:rPr>
        <w:t xml:space="preserve">Figure </w:t>
      </w:r>
      <w:r>
        <w:rPr>
          <w:b/>
        </w:rPr>
        <w:t>3.</w:t>
      </w:r>
      <w:r w:rsidRPr="009B4937">
        <w:rPr>
          <w:b/>
        </w:rPr>
        <w:t xml:space="preserve"> Observed age distributions, INSIGHT outpatient data, 2009-2017</w:t>
      </w:r>
      <w:r w:rsidRPr="00FD481E">
        <w:t xml:space="preserve">. </w:t>
      </w:r>
      <w:r>
        <w:t>Panels follow the same format as in Fig. 1</w:t>
      </w:r>
      <w:r w:rsidRPr="00FD481E">
        <w:t xml:space="preserve">.  </w:t>
      </w:r>
      <w:r>
        <w:rPr>
          <w:b/>
        </w:rPr>
        <w:t xml:space="preserve">(A) </w:t>
      </w:r>
      <w:r>
        <w:t>All confirmed cases</w:t>
      </w:r>
      <w:r w:rsidRPr="00FD481E">
        <w:t xml:space="preserve">.  </w:t>
      </w:r>
      <w:r>
        <w:t>(</w:t>
      </w:r>
      <w:r w:rsidRPr="009B4937">
        <w:rPr>
          <w:b/>
        </w:rPr>
        <w:t>B-F</w:t>
      </w:r>
      <w:r>
        <w:t>) Season-specific age distributions</w:t>
      </w:r>
      <w:r w:rsidR="006D0A1A">
        <w:t>. NH = Northern Hemisphere. SH = Southern Hemisphere</w:t>
      </w:r>
      <w:r>
        <w:t>. (</w:t>
      </w:r>
      <w:r>
        <w:rPr>
          <w:b/>
        </w:rPr>
        <w:t>G-L</w:t>
      </w:r>
      <w:r>
        <w:t>) Country-specific age distributions.</w:t>
      </w:r>
    </w:p>
    <w:p w14:paraId="395A1F6C" w14:textId="77777777" w:rsidR="008A6234" w:rsidRPr="00FD481E" w:rsidRDefault="008A6234" w:rsidP="008A6234"/>
    <w:p w14:paraId="5174464E" w14:textId="2345F6C5" w:rsidR="008A6234" w:rsidRPr="00333BD4" w:rsidRDefault="008A6234" w:rsidP="008A6234">
      <w:pPr>
        <w:spacing w:line="240" w:lineRule="auto"/>
        <w:ind w:firstLine="0"/>
      </w:pPr>
      <w:r>
        <w:rPr>
          <w:b/>
          <w:noProof/>
        </w:rPr>
        <w:lastRenderedPageBreak/>
        <w:drawing>
          <wp:inline distT="0" distB="0" distL="0" distR="0" wp14:anchorId="08201DE5" wp14:editId="53278799">
            <wp:extent cx="5662863" cy="70785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_4_Arranged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343" cy="708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FF2">
        <w:rPr>
          <w:b/>
        </w:rPr>
        <w:t>Figure 4</w:t>
      </w:r>
      <w:r>
        <w:t xml:space="preserve">. </w:t>
      </w:r>
      <w:r>
        <w:rPr>
          <w:b/>
        </w:rPr>
        <w:t>Model fits and model selection</w:t>
      </w:r>
      <w:r>
        <w:t xml:space="preserve">. </w:t>
      </w:r>
      <w:r w:rsidR="006D0A1A">
        <w:rPr>
          <w:b/>
        </w:rPr>
        <w:t>(A-B)</w:t>
      </w:r>
      <w:r w:rsidR="006D0A1A">
        <w:rPr>
          <w:b/>
        </w:rPr>
        <w:t xml:space="preserve"> </w:t>
      </w:r>
      <w:r>
        <w:t>Effects of age and imprinting from model AN, which provided the best fit to AZDHS data</w:t>
      </w:r>
      <w:r>
        <w:rPr>
          <w:b/>
        </w:rPr>
        <w:t xml:space="preserve">, </w:t>
      </w:r>
      <w:r>
        <w:t>and</w:t>
      </w:r>
      <w:r w:rsidR="006D0A1A">
        <w:t xml:space="preserve"> </w:t>
      </w:r>
      <w:r w:rsidR="006D0A1A">
        <w:rPr>
          <w:b/>
        </w:rPr>
        <w:t>(C-D)</w:t>
      </w:r>
      <w:r>
        <w:t xml:space="preserve"> from model ATVN, which provided the best fit to INSIGHT data</w:t>
      </w:r>
      <w:r>
        <w:rPr>
          <w:b/>
        </w:rPr>
        <w:t>.</w:t>
      </w:r>
      <w:r>
        <w:t xml:space="preserve"> </w:t>
      </w:r>
      <w:r w:rsidR="006D0A1A">
        <w:rPr>
          <w:b/>
        </w:rPr>
        <w:t>(E)</w:t>
      </w:r>
      <w:r w:rsidR="006D0A1A">
        <w:rPr>
          <w:b/>
        </w:rPr>
        <w:t xml:space="preserve"> </w:t>
      </w:r>
      <w:r>
        <w:t>Akaike weights (proportional support) from models assuming different forms of imprinting</w:t>
      </w:r>
      <w:r w:rsidRPr="00FD481E">
        <w:t>.</w:t>
      </w:r>
      <w:r>
        <w:t xml:space="preserve"> M</w:t>
      </w:r>
      <w:r w:rsidRPr="00FD481E">
        <w:t xml:space="preserve">odel fits to </w:t>
      </w:r>
      <w:r>
        <w:t>observed age distributions of H1N1 (</w:t>
      </w:r>
      <w:r>
        <w:rPr>
          <w:b/>
        </w:rPr>
        <w:t xml:space="preserve">F) </w:t>
      </w:r>
      <w:r w:rsidRPr="00E74BFD">
        <w:t xml:space="preserve">and H3N2 </w:t>
      </w:r>
      <w:r>
        <w:rPr>
          <w:b/>
        </w:rPr>
        <w:t xml:space="preserve">(G) </w:t>
      </w:r>
      <w:r>
        <w:t>from the AZDHS data, and from the INSIGHT data (</w:t>
      </w:r>
      <w:r>
        <w:rPr>
          <w:b/>
        </w:rPr>
        <w:t xml:space="preserve">H, I). </w:t>
      </w:r>
      <w:r>
        <w:t>Model name abbreviations indicate which factors were included: A = age-specific risk, N = NA subtype-level imprinting, S = HA subtype-level imprinting, G = HA group-level imprinting, T = antiviral treatment, V = vaccination.</w:t>
      </w:r>
    </w:p>
    <w:p w14:paraId="74B9F088" w14:textId="20FCF06C" w:rsidR="008A6234" w:rsidRDefault="006D0A1A" w:rsidP="008A623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A01F73" wp14:editId="71DFED2F">
            <wp:extent cx="2743200" cy="640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Z_pandemic_fits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7537" w14:textId="75405734" w:rsidR="008A6234" w:rsidRPr="009E7B69" w:rsidRDefault="008A6234" w:rsidP="008A6234">
      <w:pPr>
        <w:spacing w:line="240" w:lineRule="auto"/>
        <w:ind w:firstLine="0"/>
      </w:pPr>
      <w:r>
        <w:rPr>
          <w:b/>
        </w:rPr>
        <w:t xml:space="preserve">Figure 5. </w:t>
      </w:r>
      <w:r w:rsidRPr="009E7B69">
        <w:rPr>
          <w:b/>
        </w:rPr>
        <w:t>Model selection on H1N1 pandemic data.</w:t>
      </w:r>
      <w:r>
        <w:rPr>
          <w:b/>
        </w:rPr>
        <w:t xml:space="preserve"> </w:t>
      </w:r>
      <w:r>
        <w:t>(</w:t>
      </w:r>
      <w:r w:rsidRPr="006D0A1A">
        <w:rPr>
          <w:b/>
        </w:rPr>
        <w:t>A</w:t>
      </w:r>
      <w:r>
        <w:t>) Estimated reductions in risk from any kind of protective imprinting were stronger during the first and second pandemic waves than against normal seasonal influenza. (</w:t>
      </w:r>
      <w:r w:rsidRPr="006D0A1A">
        <w:rPr>
          <w:b/>
        </w:rPr>
        <w:t>B</w:t>
      </w:r>
      <w:r>
        <w:t>) Fits to data from the 2008-2009 influenza season (first pandemic wave) showed the strongest support for broad, HA group-level protection. (</w:t>
      </w:r>
      <w:r w:rsidRPr="006D0A1A">
        <w:rPr>
          <w:b/>
        </w:rPr>
        <w:t>C</w:t>
      </w:r>
      <w:r>
        <w:t xml:space="preserve">) During the 2009-2010 season (second pandemic wave), NA subtype-level and HA subtype-level imprinting again received the strongest support, </w:t>
      </w:r>
      <w:r w:rsidR="006D0A1A">
        <w:t>similar to patterns for seasonal influenza</w:t>
      </w:r>
      <w:r>
        <w:t>.</w:t>
      </w:r>
    </w:p>
    <w:p w14:paraId="6296705B" w14:textId="77777777" w:rsidR="008A6234" w:rsidRDefault="008A6234" w:rsidP="008A6234">
      <w:pPr>
        <w:ind w:firstLine="0"/>
      </w:pPr>
    </w:p>
    <w:p w14:paraId="406147CC" w14:textId="77777777" w:rsidR="008A6234" w:rsidRDefault="008A6234" w:rsidP="008A6234">
      <w:pPr>
        <w:spacing w:line="240" w:lineRule="auto"/>
        <w:ind w:firstLine="0"/>
      </w:pPr>
      <w:r>
        <w:rPr>
          <w:b/>
          <w:noProof/>
        </w:rPr>
        <w:lastRenderedPageBreak/>
        <w:drawing>
          <wp:inline distT="0" distB="0" distL="0" distR="0" wp14:anchorId="196C3785" wp14:editId="679A9F7D">
            <wp:extent cx="5943600" cy="5094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6_antigenic_advance_arranged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Figure 6. Effect of antigenic advance on age distribution. (A) </w:t>
      </w:r>
      <w:r>
        <w:t xml:space="preserve">Relationship between annual antigenic advance and the fraction of cases observed in children (0-10), or in adult age groups. Each data point represents a single influenza season in which at least 100 confirmed cases of a given subtype were observed. Blue label shows Pearson correlation </w:t>
      </w:r>
      <w:r>
        <w:t xml:space="preserve">between the fraction of H3N2 cases observed in each age group and annual antigenic advance. Blue dashes show linear trend fitted using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) in R. </w:t>
      </w:r>
      <w:r>
        <w:rPr>
          <w:b/>
        </w:rPr>
        <w:t xml:space="preserve">(B) </w:t>
      </w:r>
      <w:r>
        <w:t>Season-specific age distributions of infection, colored by antigenic advance since the previous season.</w:t>
      </w:r>
    </w:p>
    <w:p w14:paraId="6F0C36CC" w14:textId="77777777" w:rsidR="008A6234" w:rsidRDefault="008A6234" w:rsidP="008A6234">
      <w:pPr>
        <w:ind w:firstLine="0"/>
      </w:pPr>
      <w:r>
        <w:br w:type="page"/>
      </w:r>
    </w:p>
    <w:p w14:paraId="429F1A35" w14:textId="77777777" w:rsidR="008A6234" w:rsidRDefault="008A6234" w:rsidP="008A6234">
      <w:pPr>
        <w:pStyle w:val="Heading1"/>
      </w:pPr>
      <w:r>
        <w:lastRenderedPageBreak/>
        <w:t>Tables</w:t>
      </w:r>
    </w:p>
    <w:p w14:paraId="6CBD44E2" w14:textId="77777777" w:rsidR="008A6234" w:rsidRPr="00374483" w:rsidRDefault="008A6234" w:rsidP="008A6234">
      <w:pPr>
        <w:spacing w:line="240" w:lineRule="auto"/>
        <w:ind w:firstLine="0"/>
      </w:pPr>
      <w:r w:rsidRPr="00E47429">
        <w:rPr>
          <w:b/>
        </w:rPr>
        <w:t xml:space="preserve">Table 1. </w:t>
      </w:r>
      <w:r>
        <w:rPr>
          <w:b/>
        </w:rPr>
        <w:t>Surveillance data, Arizona, USA</w:t>
      </w:r>
      <w:r w:rsidRPr="00E47429">
        <w:rPr>
          <w:b/>
        </w:rPr>
        <w:t>.</w:t>
      </w:r>
      <w:r>
        <w:rPr>
          <w:b/>
        </w:rPr>
        <w:t xml:space="preserve"> </w:t>
      </w:r>
      <w:r>
        <w:t>Data representing the first and second waves of the 2009 H1N1 pandemic (*) and were analyzed separately. Following standard definitions, northern hemisphere seasons</w:t>
      </w:r>
      <w:r w:rsidRPr="00E47429">
        <w:t xml:space="preserve"> spanned epidemiological week </w:t>
      </w:r>
      <w:r>
        <w:t>40</w:t>
      </w:r>
      <w:r w:rsidRPr="00E47429">
        <w:t>-</w:t>
      </w:r>
      <w:r>
        <w:t>39, or roughly Oct.-Sept.</w:t>
      </w:r>
    </w:p>
    <w:tbl>
      <w:tblPr>
        <w:tblW w:w="6171" w:type="dxa"/>
        <w:tblLook w:val="04A0" w:firstRow="1" w:lastRow="0" w:firstColumn="1" w:lastColumn="0" w:noHBand="0" w:noVBand="1"/>
      </w:tblPr>
      <w:tblGrid>
        <w:gridCol w:w="1941"/>
        <w:gridCol w:w="2115"/>
        <w:gridCol w:w="2115"/>
      </w:tblGrid>
      <w:tr w:rsidR="008A6234" w:rsidRPr="00A00944" w14:paraId="074C2974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885F1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E47429">
              <w:rPr>
                <w:rFonts w:ascii="Arial" w:hAnsi="Arial" w:cs="Arial"/>
                <w:b/>
                <w:color w:val="000000"/>
              </w:rPr>
              <w:t>S</w:t>
            </w:r>
            <w:r w:rsidRPr="00A00944">
              <w:rPr>
                <w:rFonts w:ascii="Arial" w:hAnsi="Arial" w:cs="Arial"/>
                <w:b/>
                <w:color w:val="000000"/>
              </w:rPr>
              <w:t>eason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07417F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E47429">
              <w:rPr>
                <w:rFonts w:ascii="Arial" w:hAnsi="Arial" w:cs="Arial"/>
                <w:b/>
                <w:color w:val="000000"/>
              </w:rPr>
              <w:t xml:space="preserve">Confirmed </w:t>
            </w:r>
            <w:r w:rsidRPr="00A00944">
              <w:rPr>
                <w:rFonts w:ascii="Arial" w:hAnsi="Arial" w:cs="Arial"/>
                <w:b/>
                <w:color w:val="000000"/>
              </w:rPr>
              <w:t>H1N1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881E6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E47429">
              <w:rPr>
                <w:rFonts w:ascii="Arial" w:hAnsi="Arial" w:cs="Arial"/>
                <w:b/>
                <w:color w:val="000000"/>
              </w:rPr>
              <w:t xml:space="preserve">Confirmed </w:t>
            </w:r>
            <w:r w:rsidRPr="00A00944">
              <w:rPr>
                <w:rFonts w:ascii="Arial" w:hAnsi="Arial" w:cs="Arial"/>
                <w:b/>
                <w:color w:val="000000"/>
              </w:rPr>
              <w:t>H3N2</w:t>
            </w:r>
          </w:p>
        </w:tc>
      </w:tr>
      <w:tr w:rsidR="008A6234" w:rsidRPr="00A00944" w14:paraId="7DD94BF3" w14:textId="77777777" w:rsidTr="003A7B10">
        <w:trPr>
          <w:trHeight w:val="327"/>
        </w:trPr>
        <w:tc>
          <w:tcPr>
            <w:tcW w:w="194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EF2E7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1993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94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93E63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B5E31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101</w:t>
            </w:r>
          </w:p>
        </w:tc>
      </w:tr>
      <w:tr w:rsidR="008A6234" w:rsidRPr="00A00944" w14:paraId="4A116DF5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946E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1994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95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1E9D8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12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4F1EB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38</w:t>
            </w:r>
          </w:p>
        </w:tc>
      </w:tr>
      <w:tr w:rsidR="008A6234" w:rsidRPr="00A00944" w14:paraId="5C95B26C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42294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2002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03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F4D27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71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F8C4A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8</w:t>
            </w:r>
          </w:p>
        </w:tc>
      </w:tr>
      <w:tr w:rsidR="008A6234" w:rsidRPr="00A00944" w14:paraId="311D55F5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AB445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2003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04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2AF81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3CC32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71</w:t>
            </w:r>
          </w:p>
        </w:tc>
      </w:tr>
      <w:tr w:rsidR="008A6234" w:rsidRPr="00A00944" w14:paraId="49BB0F9F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76FE5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2004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05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C8080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AA64F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131</w:t>
            </w:r>
          </w:p>
        </w:tc>
      </w:tr>
      <w:tr w:rsidR="008A6234" w:rsidRPr="00A00944" w14:paraId="7BE7737D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32852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2005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06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E984D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57288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321</w:t>
            </w:r>
          </w:p>
        </w:tc>
      </w:tr>
      <w:tr w:rsidR="008A6234" w:rsidRPr="00A00944" w14:paraId="56AFA6C5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6896E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2006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07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2717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212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F6702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28</w:t>
            </w:r>
          </w:p>
        </w:tc>
      </w:tr>
      <w:tr w:rsidR="008A6234" w:rsidRPr="00A00944" w14:paraId="6FA99280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B4C0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2007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08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F3C7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196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404D1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244</w:t>
            </w:r>
          </w:p>
        </w:tc>
      </w:tr>
      <w:tr w:rsidR="008A6234" w:rsidRPr="00A00944" w14:paraId="1CA91B4B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2AC4" w14:textId="77777777" w:rsidR="008A6234" w:rsidRPr="00004079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004079">
              <w:rPr>
                <w:rFonts w:ascii="Arial" w:hAnsi="Arial" w:cs="Arial"/>
                <w:color w:val="000000"/>
              </w:rPr>
              <w:t>2008-09</w:t>
            </w:r>
            <w:r>
              <w:rPr>
                <w:rFonts w:ascii="Arial" w:hAnsi="Arial" w:cs="Arial"/>
                <w:color w:val="000000"/>
              </w:rPr>
              <w:t>*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37B32" w14:textId="77777777" w:rsidR="008A6234" w:rsidRPr="00004079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004079">
              <w:rPr>
                <w:rFonts w:ascii="Arial" w:hAnsi="Arial" w:cs="Arial"/>
                <w:color w:val="000000"/>
              </w:rPr>
              <w:t>2717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9E669" w14:textId="77777777" w:rsidR="008A6234" w:rsidRPr="00004079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004079">
              <w:rPr>
                <w:rFonts w:ascii="Arial" w:hAnsi="Arial" w:cs="Arial"/>
                <w:color w:val="000000"/>
              </w:rPr>
              <w:t>382</w:t>
            </w:r>
          </w:p>
        </w:tc>
      </w:tr>
      <w:tr w:rsidR="008A6234" w:rsidRPr="00A00944" w14:paraId="30837CA2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8DB39" w14:textId="77777777" w:rsidR="008A6234" w:rsidRPr="00004079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004079">
              <w:rPr>
                <w:rFonts w:ascii="Arial" w:hAnsi="Arial" w:cs="Arial"/>
                <w:color w:val="000000"/>
              </w:rPr>
              <w:t>2009-10</w:t>
            </w:r>
            <w:r>
              <w:rPr>
                <w:rFonts w:ascii="Arial" w:hAnsi="Arial" w:cs="Arial"/>
                <w:color w:val="000000"/>
              </w:rPr>
              <w:t>*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EDE6C" w14:textId="77777777" w:rsidR="008A6234" w:rsidRPr="00004079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004079">
              <w:rPr>
                <w:rFonts w:ascii="Arial" w:hAnsi="Arial" w:cs="Arial"/>
                <w:color w:val="000000"/>
              </w:rPr>
              <w:t>6261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77801" w14:textId="77777777" w:rsidR="008A6234" w:rsidRPr="00004079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004079">
              <w:rPr>
                <w:rFonts w:ascii="Arial" w:hAnsi="Arial" w:cs="Arial"/>
                <w:color w:val="000000"/>
              </w:rPr>
              <w:t>1</w:t>
            </w:r>
          </w:p>
        </w:tc>
      </w:tr>
      <w:tr w:rsidR="008A6234" w:rsidRPr="00A00944" w14:paraId="592FC6C1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11B26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2010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11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B5643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472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91537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1204</w:t>
            </w:r>
          </w:p>
        </w:tc>
      </w:tr>
      <w:tr w:rsidR="008A6234" w:rsidRPr="00A00944" w14:paraId="2B0F7AFB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8C9FC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2011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12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9834B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595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E974E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348</w:t>
            </w:r>
          </w:p>
        </w:tc>
      </w:tr>
      <w:tr w:rsidR="008A6234" w:rsidRPr="00A00944" w14:paraId="768FD3D0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DBB64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2012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13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A9464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80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B887B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1578</w:t>
            </w:r>
          </w:p>
        </w:tc>
      </w:tr>
      <w:tr w:rsidR="008A6234" w:rsidRPr="00A00944" w14:paraId="46349F30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DB998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2013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14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5A667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1475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DA160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151</w:t>
            </w:r>
          </w:p>
        </w:tc>
      </w:tr>
      <w:tr w:rsidR="008A6234" w:rsidRPr="00A00944" w14:paraId="38119D59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BE0EE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2014</w:t>
            </w:r>
            <w:r w:rsidRPr="00E47429">
              <w:rPr>
                <w:rFonts w:ascii="Arial" w:hAnsi="Arial" w:cs="Arial"/>
                <w:color w:val="000000"/>
              </w:rPr>
              <w:t>-</w:t>
            </w:r>
            <w:r w:rsidRPr="00A00944">
              <w:rPr>
                <w:rFonts w:ascii="Arial" w:hAnsi="Arial" w:cs="Arial"/>
                <w:color w:val="000000"/>
              </w:rPr>
              <w:t>15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10B44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9EC77" w14:textId="77777777" w:rsidR="008A6234" w:rsidRPr="00A0094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A00944">
              <w:rPr>
                <w:rFonts w:ascii="Arial" w:hAnsi="Arial" w:cs="Arial"/>
                <w:color w:val="000000"/>
              </w:rPr>
              <w:t>2109</w:t>
            </w:r>
          </w:p>
        </w:tc>
      </w:tr>
      <w:tr w:rsidR="008A6234" w:rsidRPr="00A00944" w14:paraId="6A0E1778" w14:textId="77777777" w:rsidTr="003A7B10">
        <w:trPr>
          <w:trHeight w:val="327"/>
        </w:trPr>
        <w:tc>
          <w:tcPr>
            <w:tcW w:w="1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CE2C96" w14:textId="77777777" w:rsidR="008A6234" w:rsidRPr="00004079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004079">
              <w:rPr>
                <w:rFonts w:ascii="Arial" w:hAnsi="Arial" w:cs="Arial"/>
                <w:b/>
                <w:color w:val="000000"/>
              </w:rPr>
              <w:t>Total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13461" w14:textId="77777777" w:rsidR="008A6234" w:rsidRPr="00004079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004079">
              <w:rPr>
                <w:rFonts w:ascii="Arial" w:hAnsi="Arial" w:cs="Arial"/>
                <w:b/>
                <w:color w:val="000000"/>
              </w:rPr>
              <w:t>12097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936ECB" w14:textId="77777777" w:rsidR="008A6234" w:rsidRPr="00004079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004079">
              <w:rPr>
                <w:rFonts w:ascii="Arial" w:hAnsi="Arial" w:cs="Arial"/>
                <w:b/>
                <w:color w:val="000000"/>
              </w:rPr>
              <w:t>6715</w:t>
            </w:r>
          </w:p>
        </w:tc>
      </w:tr>
    </w:tbl>
    <w:p w14:paraId="39A73980" w14:textId="77777777" w:rsidR="008A6234" w:rsidRDefault="008A6234" w:rsidP="008A6234">
      <w:pPr>
        <w:shd w:val="clear" w:color="auto" w:fill="auto"/>
        <w:spacing w:line="240" w:lineRule="auto"/>
        <w:ind w:firstLine="0"/>
      </w:pPr>
      <w:r>
        <w:br w:type="page"/>
      </w:r>
    </w:p>
    <w:p w14:paraId="5F55B459" w14:textId="77777777" w:rsidR="008A6234" w:rsidRPr="00597E18" w:rsidRDefault="008A6234" w:rsidP="008A6234">
      <w:pPr>
        <w:spacing w:line="240" w:lineRule="auto"/>
        <w:ind w:firstLine="0"/>
      </w:pPr>
      <w:r w:rsidRPr="00E47429">
        <w:rPr>
          <w:b/>
        </w:rPr>
        <w:lastRenderedPageBreak/>
        <w:t xml:space="preserve">Table </w:t>
      </w:r>
      <w:r>
        <w:rPr>
          <w:b/>
        </w:rPr>
        <w:t>2</w:t>
      </w:r>
      <w:r w:rsidRPr="00E47429">
        <w:rPr>
          <w:b/>
        </w:rPr>
        <w:t xml:space="preserve">. </w:t>
      </w:r>
      <w:r>
        <w:rPr>
          <w:b/>
        </w:rPr>
        <w:t>INSIGHT</w:t>
      </w:r>
      <w:r w:rsidRPr="00E47429">
        <w:rPr>
          <w:b/>
        </w:rPr>
        <w:t xml:space="preserve"> </w:t>
      </w:r>
      <w:r>
        <w:rPr>
          <w:b/>
        </w:rPr>
        <w:t>study</w:t>
      </w:r>
      <w:r w:rsidRPr="00E47429">
        <w:rPr>
          <w:b/>
        </w:rPr>
        <w:t xml:space="preserve"> data</w:t>
      </w:r>
      <w:r>
        <w:rPr>
          <w:b/>
        </w:rPr>
        <w:t xml:space="preserve">. </w:t>
      </w:r>
      <w:r>
        <w:t xml:space="preserve">NH signifies the northern hemisphere season, Oct-May, and SH signifies the southern hemisphere </w:t>
      </w:r>
      <w:proofErr w:type="gramStart"/>
      <w:r>
        <w:t>season,</w:t>
      </w:r>
      <w:proofErr w:type="gramEnd"/>
      <w:r>
        <w:t xml:space="preserve"> June-Sept. Data collected during the 2009 pandemic (*) were excluded from analysis of seasonal epidemiology.</w:t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2087"/>
        <w:gridCol w:w="2087"/>
        <w:gridCol w:w="2087"/>
        <w:gridCol w:w="1209"/>
        <w:gridCol w:w="1890"/>
      </w:tblGrid>
      <w:tr w:rsidR="008A6234" w:rsidRPr="00597E18" w14:paraId="28CE7369" w14:textId="77777777" w:rsidTr="003A7B10">
        <w:trPr>
          <w:trHeight w:val="327"/>
        </w:trPr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F493CB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597E18">
              <w:rPr>
                <w:rFonts w:ascii="Arial" w:hAnsi="Arial" w:cs="Arial"/>
                <w:b/>
                <w:color w:val="000000"/>
              </w:rPr>
              <w:t>Season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D6CE4E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 xml:space="preserve">Confirmed </w:t>
            </w:r>
            <w:r w:rsidRPr="00597E18">
              <w:rPr>
                <w:rFonts w:ascii="Arial" w:hAnsi="Arial" w:cs="Arial"/>
                <w:b/>
                <w:color w:val="000000"/>
              </w:rPr>
              <w:t>H1N1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54E0B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 xml:space="preserve">Confirmed </w:t>
            </w:r>
            <w:r w:rsidRPr="00597E18">
              <w:rPr>
                <w:rFonts w:ascii="Arial" w:hAnsi="Arial" w:cs="Arial"/>
                <w:b/>
                <w:color w:val="000000"/>
              </w:rPr>
              <w:t>H3N2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77FCF51" w14:textId="77777777" w:rsidR="008A623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Country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412FAA" w14:textId="77777777" w:rsidR="008A623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Total confirmed</w:t>
            </w:r>
          </w:p>
        </w:tc>
      </w:tr>
      <w:tr w:rsidR="008A6234" w:rsidRPr="00597E18" w14:paraId="39F7217E" w14:textId="77777777" w:rsidTr="003A7B10">
        <w:trPr>
          <w:trHeight w:val="327"/>
        </w:trPr>
        <w:tc>
          <w:tcPr>
            <w:tcW w:w="208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E5724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NH</w:t>
            </w:r>
            <w:r w:rsidRPr="00004079"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09</w:t>
            </w:r>
            <w:r w:rsidRPr="00004079">
              <w:rPr>
                <w:rFonts w:ascii="Arial" w:hAnsi="Arial" w:cs="Arial"/>
                <w:color w:val="000000"/>
              </w:rPr>
              <w:t>-</w:t>
            </w:r>
            <w:r w:rsidRPr="00597E18">
              <w:rPr>
                <w:rFonts w:ascii="Arial" w:hAnsi="Arial" w:cs="Arial"/>
                <w:color w:val="000000"/>
              </w:rPr>
              <w:t>10</w:t>
            </w:r>
            <w:r w:rsidRPr="00004079">
              <w:rPr>
                <w:rFonts w:ascii="Arial" w:hAnsi="Arial" w:cs="Arial"/>
                <w:color w:val="000000"/>
              </w:rPr>
              <w:t>*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1CB4E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317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15743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right w:val="nil"/>
            </w:tcBorders>
            <w:vAlign w:val="bottom"/>
          </w:tcPr>
          <w:p w14:paraId="612D7CC8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Argentina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2918DD86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1552</w:t>
            </w:r>
          </w:p>
        </w:tc>
      </w:tr>
      <w:tr w:rsidR="008A6234" w:rsidRPr="00597E18" w14:paraId="2C57D6D3" w14:textId="77777777" w:rsidTr="003A7B10">
        <w:trPr>
          <w:trHeight w:val="327"/>
        </w:trPr>
        <w:tc>
          <w:tcPr>
            <w:tcW w:w="208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58CCA102" w14:textId="77777777" w:rsidR="008A6234" w:rsidRPr="00004079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SH</w:t>
            </w:r>
            <w:r w:rsidRPr="00004079"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10</w:t>
            </w:r>
            <w:r w:rsidRPr="00004079">
              <w:rPr>
                <w:rFonts w:ascii="Arial" w:hAnsi="Arial" w:cs="Arial"/>
                <w:color w:val="000000"/>
              </w:rPr>
              <w:t>*</w:t>
            </w:r>
          </w:p>
        </w:tc>
        <w:tc>
          <w:tcPr>
            <w:tcW w:w="208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3D49B972" w14:textId="77777777" w:rsidR="008A6234" w:rsidRPr="00004079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122</w:t>
            </w:r>
          </w:p>
        </w:tc>
        <w:tc>
          <w:tcPr>
            <w:tcW w:w="2087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C1D95" w14:textId="77777777" w:rsidR="008A6234" w:rsidRPr="00004079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27</w:t>
            </w:r>
          </w:p>
        </w:tc>
        <w:tc>
          <w:tcPr>
            <w:tcW w:w="1209" w:type="dxa"/>
            <w:tcBorders>
              <w:left w:val="single" w:sz="4" w:space="0" w:color="auto"/>
              <w:right w:val="nil"/>
            </w:tcBorders>
            <w:vAlign w:val="bottom"/>
          </w:tcPr>
          <w:p w14:paraId="78E7CECB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Australia</w:t>
            </w:r>
          </w:p>
        </w:tc>
        <w:tc>
          <w:tcPr>
            <w:tcW w:w="1890" w:type="dxa"/>
            <w:tcBorders>
              <w:left w:val="nil"/>
              <w:right w:val="nil"/>
            </w:tcBorders>
            <w:vAlign w:val="bottom"/>
          </w:tcPr>
          <w:p w14:paraId="6FF530A3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43</w:t>
            </w:r>
          </w:p>
        </w:tc>
      </w:tr>
      <w:tr w:rsidR="008A6234" w:rsidRPr="00597E18" w14:paraId="2A29CD03" w14:textId="77777777" w:rsidTr="003A7B10">
        <w:trPr>
          <w:trHeight w:val="327"/>
        </w:trPr>
        <w:tc>
          <w:tcPr>
            <w:tcW w:w="208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92F00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NH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10</w:t>
            </w:r>
            <w:r>
              <w:rPr>
                <w:rFonts w:ascii="Arial" w:hAnsi="Arial" w:cs="Arial"/>
                <w:color w:val="000000"/>
              </w:rPr>
              <w:t>-</w:t>
            </w:r>
            <w:r w:rsidRPr="00597E18">
              <w:rPr>
                <w:rFonts w:ascii="Arial" w:hAnsi="Arial" w:cs="Arial"/>
                <w:color w:val="000000"/>
              </w:rPr>
              <w:t>11</w:t>
            </w:r>
          </w:p>
        </w:tc>
        <w:tc>
          <w:tcPr>
            <w:tcW w:w="208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CDE60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93</w:t>
            </w:r>
          </w:p>
        </w:tc>
        <w:tc>
          <w:tcPr>
            <w:tcW w:w="2087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BFEBD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13</w:t>
            </w:r>
          </w:p>
        </w:tc>
        <w:tc>
          <w:tcPr>
            <w:tcW w:w="1209" w:type="dxa"/>
            <w:tcBorders>
              <w:left w:val="single" w:sz="4" w:space="0" w:color="auto"/>
              <w:right w:val="nil"/>
            </w:tcBorders>
            <w:vAlign w:val="bottom"/>
          </w:tcPr>
          <w:p w14:paraId="550867C9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Austria</w:t>
            </w:r>
          </w:p>
        </w:tc>
        <w:tc>
          <w:tcPr>
            <w:tcW w:w="1890" w:type="dxa"/>
            <w:tcBorders>
              <w:left w:val="nil"/>
              <w:right w:val="nil"/>
            </w:tcBorders>
            <w:vAlign w:val="bottom"/>
          </w:tcPr>
          <w:p w14:paraId="3E825CAA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9</w:t>
            </w:r>
          </w:p>
        </w:tc>
      </w:tr>
      <w:tr w:rsidR="008A6234" w:rsidRPr="00597E18" w14:paraId="3B9269D6" w14:textId="77777777" w:rsidTr="003A7B10">
        <w:trPr>
          <w:trHeight w:val="327"/>
        </w:trPr>
        <w:tc>
          <w:tcPr>
            <w:tcW w:w="208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20AAAB1B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SH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11</w:t>
            </w:r>
          </w:p>
        </w:tc>
        <w:tc>
          <w:tcPr>
            <w:tcW w:w="208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E72FB6E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25</w:t>
            </w:r>
          </w:p>
        </w:tc>
        <w:tc>
          <w:tcPr>
            <w:tcW w:w="2087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2495E3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243</w:t>
            </w:r>
          </w:p>
        </w:tc>
        <w:tc>
          <w:tcPr>
            <w:tcW w:w="1209" w:type="dxa"/>
            <w:tcBorders>
              <w:left w:val="single" w:sz="4" w:space="0" w:color="auto"/>
              <w:right w:val="nil"/>
            </w:tcBorders>
            <w:vAlign w:val="bottom"/>
          </w:tcPr>
          <w:p w14:paraId="1296E0A9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Belgium</w:t>
            </w:r>
          </w:p>
        </w:tc>
        <w:tc>
          <w:tcPr>
            <w:tcW w:w="1890" w:type="dxa"/>
            <w:tcBorders>
              <w:left w:val="nil"/>
              <w:right w:val="nil"/>
            </w:tcBorders>
            <w:vAlign w:val="bottom"/>
          </w:tcPr>
          <w:p w14:paraId="413579E7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527</w:t>
            </w:r>
          </w:p>
        </w:tc>
      </w:tr>
      <w:tr w:rsidR="008A6234" w:rsidRPr="00597E18" w14:paraId="54B6A192" w14:textId="77777777" w:rsidTr="003A7B10">
        <w:trPr>
          <w:trHeight w:val="327"/>
        </w:trPr>
        <w:tc>
          <w:tcPr>
            <w:tcW w:w="208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30530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NH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11</w:t>
            </w:r>
            <w:r>
              <w:rPr>
                <w:rFonts w:ascii="Arial" w:hAnsi="Arial" w:cs="Arial"/>
                <w:color w:val="000000"/>
              </w:rPr>
              <w:t>-</w:t>
            </w:r>
            <w:r w:rsidRPr="00597E18">
              <w:rPr>
                <w:rFonts w:ascii="Arial" w:hAnsi="Arial" w:cs="Arial"/>
                <w:color w:val="000000"/>
              </w:rPr>
              <w:t>12</w:t>
            </w:r>
          </w:p>
        </w:tc>
        <w:tc>
          <w:tcPr>
            <w:tcW w:w="208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B0975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2087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6B3A2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123</w:t>
            </w:r>
          </w:p>
        </w:tc>
        <w:tc>
          <w:tcPr>
            <w:tcW w:w="1209" w:type="dxa"/>
            <w:tcBorders>
              <w:left w:val="single" w:sz="4" w:space="0" w:color="auto"/>
              <w:right w:val="nil"/>
            </w:tcBorders>
            <w:vAlign w:val="bottom"/>
          </w:tcPr>
          <w:p w14:paraId="5366176E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Chile</w:t>
            </w:r>
          </w:p>
        </w:tc>
        <w:tc>
          <w:tcPr>
            <w:tcW w:w="1890" w:type="dxa"/>
            <w:tcBorders>
              <w:left w:val="nil"/>
              <w:right w:val="nil"/>
            </w:tcBorders>
            <w:vAlign w:val="bottom"/>
          </w:tcPr>
          <w:p w14:paraId="0E9DBF0A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22</w:t>
            </w:r>
          </w:p>
        </w:tc>
      </w:tr>
      <w:tr w:rsidR="008A6234" w:rsidRPr="00597E18" w14:paraId="2E29E905" w14:textId="77777777" w:rsidTr="003A7B10">
        <w:trPr>
          <w:trHeight w:val="327"/>
        </w:trPr>
        <w:tc>
          <w:tcPr>
            <w:tcW w:w="208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7D614E0E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SH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12</w:t>
            </w:r>
          </w:p>
        </w:tc>
        <w:tc>
          <w:tcPr>
            <w:tcW w:w="208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18FC5E22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24</w:t>
            </w:r>
          </w:p>
        </w:tc>
        <w:tc>
          <w:tcPr>
            <w:tcW w:w="2087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B3F952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49</w:t>
            </w:r>
          </w:p>
        </w:tc>
        <w:tc>
          <w:tcPr>
            <w:tcW w:w="1209" w:type="dxa"/>
            <w:tcBorders>
              <w:left w:val="single" w:sz="4" w:space="0" w:color="auto"/>
              <w:right w:val="nil"/>
            </w:tcBorders>
            <w:vAlign w:val="bottom"/>
          </w:tcPr>
          <w:p w14:paraId="277096C2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Denmark</w:t>
            </w:r>
          </w:p>
        </w:tc>
        <w:tc>
          <w:tcPr>
            <w:tcW w:w="1890" w:type="dxa"/>
            <w:tcBorders>
              <w:left w:val="nil"/>
              <w:right w:val="nil"/>
            </w:tcBorders>
            <w:vAlign w:val="bottom"/>
          </w:tcPr>
          <w:p w14:paraId="25544D65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67</w:t>
            </w:r>
          </w:p>
        </w:tc>
      </w:tr>
      <w:tr w:rsidR="008A6234" w:rsidRPr="00597E18" w14:paraId="58CF929F" w14:textId="77777777" w:rsidTr="003A7B10">
        <w:trPr>
          <w:trHeight w:val="327"/>
        </w:trPr>
        <w:tc>
          <w:tcPr>
            <w:tcW w:w="208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29AE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NH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12</w:t>
            </w:r>
            <w:r>
              <w:rPr>
                <w:rFonts w:ascii="Arial" w:hAnsi="Arial" w:cs="Arial"/>
                <w:color w:val="000000"/>
              </w:rPr>
              <w:t>-</w:t>
            </w:r>
            <w:r w:rsidRPr="00597E18">
              <w:rPr>
                <w:rFonts w:ascii="Arial" w:hAnsi="Arial" w:cs="Arial"/>
                <w:color w:val="000000"/>
              </w:rPr>
              <w:t>13</w:t>
            </w:r>
          </w:p>
        </w:tc>
        <w:tc>
          <w:tcPr>
            <w:tcW w:w="208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4A8E9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115</w:t>
            </w:r>
          </w:p>
        </w:tc>
        <w:tc>
          <w:tcPr>
            <w:tcW w:w="2087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566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105</w:t>
            </w:r>
          </w:p>
        </w:tc>
        <w:tc>
          <w:tcPr>
            <w:tcW w:w="1209" w:type="dxa"/>
            <w:tcBorders>
              <w:left w:val="single" w:sz="4" w:space="0" w:color="auto"/>
              <w:right w:val="nil"/>
            </w:tcBorders>
            <w:vAlign w:val="bottom"/>
          </w:tcPr>
          <w:p w14:paraId="1472FC2F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Estonia</w:t>
            </w:r>
          </w:p>
        </w:tc>
        <w:tc>
          <w:tcPr>
            <w:tcW w:w="1890" w:type="dxa"/>
            <w:tcBorders>
              <w:left w:val="nil"/>
              <w:right w:val="nil"/>
            </w:tcBorders>
            <w:vAlign w:val="bottom"/>
          </w:tcPr>
          <w:p w14:paraId="1A415E69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98</w:t>
            </w:r>
          </w:p>
        </w:tc>
      </w:tr>
      <w:tr w:rsidR="008A6234" w:rsidRPr="00597E18" w14:paraId="3606DA19" w14:textId="77777777" w:rsidTr="003A7B10">
        <w:trPr>
          <w:trHeight w:val="327"/>
        </w:trPr>
        <w:tc>
          <w:tcPr>
            <w:tcW w:w="208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8CB9C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SH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13</w:t>
            </w:r>
          </w:p>
        </w:tc>
        <w:tc>
          <w:tcPr>
            <w:tcW w:w="208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E7DE16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248</w:t>
            </w:r>
          </w:p>
        </w:tc>
        <w:tc>
          <w:tcPr>
            <w:tcW w:w="2087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3FD799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95</w:t>
            </w:r>
          </w:p>
        </w:tc>
        <w:tc>
          <w:tcPr>
            <w:tcW w:w="1209" w:type="dxa"/>
            <w:tcBorders>
              <w:left w:val="single" w:sz="4" w:space="0" w:color="auto"/>
              <w:bottom w:val="nil"/>
              <w:right w:val="nil"/>
            </w:tcBorders>
            <w:vAlign w:val="bottom"/>
          </w:tcPr>
          <w:p w14:paraId="093EC7C0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Germany</w:t>
            </w:r>
          </w:p>
        </w:tc>
        <w:tc>
          <w:tcPr>
            <w:tcW w:w="1890" w:type="dxa"/>
            <w:tcBorders>
              <w:left w:val="nil"/>
              <w:bottom w:val="nil"/>
              <w:right w:val="nil"/>
            </w:tcBorders>
            <w:vAlign w:val="bottom"/>
          </w:tcPr>
          <w:p w14:paraId="4881C8F2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78</w:t>
            </w:r>
          </w:p>
        </w:tc>
      </w:tr>
      <w:tr w:rsidR="008A6234" w:rsidRPr="00597E18" w14:paraId="2923137C" w14:textId="77777777" w:rsidTr="003A7B10">
        <w:trPr>
          <w:trHeight w:val="327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9BBB6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NH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13</w:t>
            </w:r>
            <w:r>
              <w:rPr>
                <w:rFonts w:ascii="Arial" w:hAnsi="Arial" w:cs="Arial"/>
                <w:color w:val="000000"/>
              </w:rPr>
              <w:t>-</w:t>
            </w:r>
            <w:r w:rsidRPr="00597E18">
              <w:rPr>
                <w:rFonts w:ascii="Arial" w:hAnsi="Arial" w:cs="Arial"/>
                <w:color w:val="000000"/>
              </w:rPr>
              <w:t>14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30BAA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218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245E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140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6F46F90C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Greece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CD2577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163</w:t>
            </w:r>
          </w:p>
        </w:tc>
      </w:tr>
      <w:tr w:rsidR="008A6234" w:rsidRPr="00597E18" w14:paraId="760BB00D" w14:textId="77777777" w:rsidTr="003A7B10">
        <w:trPr>
          <w:trHeight w:val="327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AF39F0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SH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14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4E875F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36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AC49E3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349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399B6567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Japan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8DF564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12</w:t>
            </w:r>
          </w:p>
        </w:tc>
      </w:tr>
      <w:tr w:rsidR="008A6234" w:rsidRPr="00597E18" w14:paraId="66D52AD1" w14:textId="77777777" w:rsidTr="003A7B10">
        <w:trPr>
          <w:trHeight w:val="327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DE1CD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NH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14</w:t>
            </w:r>
            <w:r>
              <w:rPr>
                <w:rFonts w:ascii="Arial" w:hAnsi="Arial" w:cs="Arial"/>
                <w:color w:val="000000"/>
              </w:rPr>
              <w:t>-</w:t>
            </w:r>
            <w:r w:rsidRPr="00597E18">
              <w:rPr>
                <w:rFonts w:ascii="Arial" w:hAnsi="Arial" w:cs="Arial"/>
                <w:color w:val="000000"/>
              </w:rPr>
              <w:t>15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C51B6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77D9A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320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27A1F30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Peru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0B4EA6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131</w:t>
            </w:r>
          </w:p>
        </w:tc>
      </w:tr>
      <w:tr w:rsidR="008A6234" w:rsidRPr="00597E18" w14:paraId="5BD6C2B7" w14:textId="77777777" w:rsidTr="003A7B10">
        <w:trPr>
          <w:trHeight w:val="327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87F13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SH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15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8FCBFF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36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91FC81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386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1490DF45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Poland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D21E08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123</w:t>
            </w:r>
          </w:p>
        </w:tc>
      </w:tr>
      <w:tr w:rsidR="008A6234" w:rsidRPr="00597E18" w14:paraId="6B51C9E3" w14:textId="77777777" w:rsidTr="003A7B10">
        <w:trPr>
          <w:trHeight w:val="327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8CDF5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NH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15</w:t>
            </w:r>
            <w:r>
              <w:rPr>
                <w:rFonts w:ascii="Arial" w:hAnsi="Arial" w:cs="Arial"/>
                <w:color w:val="000000"/>
              </w:rPr>
              <w:t>-</w:t>
            </w:r>
            <w:r w:rsidRPr="00597E18">
              <w:rPr>
                <w:rFonts w:ascii="Arial" w:hAnsi="Arial" w:cs="Arial"/>
                <w:color w:val="000000"/>
              </w:rPr>
              <w:t>16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03EC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271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D5F5B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80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1D20121C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Spain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636CCC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49</w:t>
            </w:r>
          </w:p>
        </w:tc>
      </w:tr>
      <w:tr w:rsidR="008A6234" w:rsidRPr="00597E18" w14:paraId="36D9BC51" w14:textId="77777777" w:rsidTr="003A7B10">
        <w:trPr>
          <w:trHeight w:val="327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BB0C5D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SH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16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D63237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432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512712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90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154B522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Thailand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B599CB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858</w:t>
            </w:r>
          </w:p>
        </w:tc>
      </w:tr>
      <w:tr w:rsidR="008A6234" w:rsidRPr="00597E18" w14:paraId="49E2B4F2" w14:textId="77777777" w:rsidTr="003A7B10">
        <w:trPr>
          <w:trHeight w:val="327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A3DE9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NH</w:t>
            </w:r>
            <w:r>
              <w:rPr>
                <w:rFonts w:ascii="Arial" w:hAnsi="Arial" w:cs="Arial"/>
                <w:color w:val="000000"/>
              </w:rPr>
              <w:t xml:space="preserve"> 20</w:t>
            </w:r>
            <w:r w:rsidRPr="00597E18">
              <w:rPr>
                <w:rFonts w:ascii="Arial" w:hAnsi="Arial" w:cs="Arial"/>
                <w:color w:val="000000"/>
              </w:rPr>
              <w:t>16</w:t>
            </w:r>
            <w:r>
              <w:rPr>
                <w:rFonts w:ascii="Arial" w:hAnsi="Arial" w:cs="Arial"/>
                <w:color w:val="000000"/>
              </w:rPr>
              <w:t>-</w:t>
            </w:r>
            <w:r w:rsidRPr="00597E18">
              <w:rPr>
                <w:rFonts w:ascii="Arial" w:hAnsi="Arial" w:cs="Arial"/>
                <w:color w:val="000000"/>
              </w:rPr>
              <w:t>17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60AEE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13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E2CE5" w14:textId="77777777" w:rsidR="008A6234" w:rsidRPr="00597E18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97E18">
              <w:rPr>
                <w:rFonts w:ascii="Arial" w:hAnsi="Arial" w:cs="Arial"/>
                <w:color w:val="000000"/>
              </w:rPr>
              <w:t>60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A2D1E43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UK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EEDEB6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14</w:t>
            </w:r>
          </w:p>
        </w:tc>
      </w:tr>
      <w:tr w:rsidR="008A6234" w:rsidRPr="00597E18" w14:paraId="02F87401" w14:textId="77777777" w:rsidTr="003A7B10">
        <w:trPr>
          <w:trHeight w:val="327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49709" w14:textId="77777777" w:rsidR="008A6234" w:rsidRPr="00FD62D5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FD62D5">
              <w:rPr>
                <w:rFonts w:ascii="Arial" w:hAnsi="Arial" w:cs="Arial"/>
                <w:b/>
                <w:color w:val="000000"/>
              </w:rPr>
              <w:t>Total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2F60E" w14:textId="77777777" w:rsidR="008A6234" w:rsidRPr="00FD62D5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FD62D5">
              <w:rPr>
                <w:rFonts w:ascii="Arial" w:hAnsi="Arial" w:cs="Arial"/>
                <w:b/>
                <w:color w:val="000000"/>
              </w:rPr>
              <w:t>1998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86635C" w14:textId="77777777" w:rsidR="008A6234" w:rsidRPr="00FD62D5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FD62D5">
              <w:rPr>
                <w:rFonts w:ascii="Arial" w:hAnsi="Arial" w:cs="Arial"/>
                <w:b/>
                <w:color w:val="000000"/>
              </w:rPr>
              <w:t>2080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09E8609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USA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88B0EE" w14:textId="77777777" w:rsidR="008A6234" w:rsidRPr="00434B26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434B26">
              <w:rPr>
                <w:rFonts w:ascii="Arial" w:hAnsi="Arial" w:cs="Arial"/>
                <w:color w:val="000000"/>
              </w:rPr>
              <w:t>332</w:t>
            </w:r>
          </w:p>
        </w:tc>
      </w:tr>
    </w:tbl>
    <w:p w14:paraId="10870BA1" w14:textId="77777777" w:rsidR="008A6234" w:rsidRDefault="008A6234" w:rsidP="008A6234">
      <w:pPr>
        <w:shd w:val="clear" w:color="auto" w:fill="auto"/>
        <w:spacing w:line="240" w:lineRule="auto"/>
        <w:ind w:firstLine="0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27D5DAFC" w14:textId="77777777" w:rsidR="008A6234" w:rsidRDefault="008A6234" w:rsidP="008A6234">
      <w:pPr>
        <w:spacing w:line="240" w:lineRule="auto"/>
        <w:ind w:firstLine="0"/>
      </w:pPr>
      <w:r w:rsidRPr="00657DC4">
        <w:rPr>
          <w:b/>
          <w:sz w:val="20"/>
          <w:szCs w:val="20"/>
        </w:rPr>
        <w:lastRenderedPageBreak/>
        <w:t>T</w:t>
      </w:r>
      <w:r w:rsidRPr="00657DC4">
        <w:rPr>
          <w:b/>
        </w:rPr>
        <w:t xml:space="preserve">able 3. </w:t>
      </w:r>
      <w:r w:rsidRPr="00657DC4">
        <w:t xml:space="preserve">Model comparison. Model name abbreviations specific which factors were included. A = age-specific risk, N = NA subtype-level imprinting, S = HA subtype-level imprinting, G = HA group-level </w:t>
      </w:r>
      <w:proofErr w:type="gramStart"/>
      <w:r w:rsidRPr="00657DC4">
        <w:t>imprinting,  V</w:t>
      </w:r>
      <w:proofErr w:type="gramEnd"/>
      <w:r w:rsidRPr="00657DC4">
        <w:t xml:space="preserve"> = vaccination, U = underlying conditions, T = antiviral treatment. Only INSIGHT data contained sufficient details to test factors V, U and T.</w:t>
      </w:r>
    </w:p>
    <w:p w14:paraId="523EC891" w14:textId="77777777" w:rsidR="008A6234" w:rsidRPr="00657DC4" w:rsidRDefault="008A6234" w:rsidP="008A6234">
      <w:pPr>
        <w:shd w:val="clear" w:color="auto" w:fill="auto"/>
        <w:spacing w:line="240" w:lineRule="auto"/>
        <w:ind w:firstLine="0"/>
      </w:pPr>
    </w:p>
    <w:tbl>
      <w:tblPr>
        <w:tblW w:w="2547" w:type="dxa"/>
        <w:tblLook w:val="04A0" w:firstRow="1" w:lastRow="0" w:firstColumn="1" w:lastColumn="0" w:noHBand="0" w:noVBand="1"/>
      </w:tblPr>
      <w:tblGrid>
        <w:gridCol w:w="1273"/>
        <w:gridCol w:w="1274"/>
      </w:tblGrid>
      <w:tr w:rsidR="008A6234" w:rsidRPr="00657DC4" w14:paraId="69E51E14" w14:textId="77777777" w:rsidTr="003A7B10">
        <w:trPr>
          <w:trHeight w:val="288"/>
        </w:trPr>
        <w:tc>
          <w:tcPr>
            <w:tcW w:w="127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A14668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657DC4">
              <w:rPr>
                <w:rFonts w:ascii="Arial" w:hAnsi="Arial" w:cs="Arial"/>
                <w:b/>
                <w:color w:val="000000"/>
              </w:rPr>
              <w:t>Model</w:t>
            </w:r>
          </w:p>
        </w:tc>
        <w:tc>
          <w:tcPr>
            <w:tcW w:w="12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F16D48E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b/>
                <w:color w:val="000000"/>
              </w:rPr>
            </w:pPr>
            <w:r w:rsidRPr="00657DC4">
              <w:rPr>
                <w:rFonts w:ascii="Arial" w:hAnsi="Arial" w:cs="Arial"/>
                <w:b/>
                <w:color w:val="000000"/>
              </w:rPr>
              <w:sym w:font="Symbol" w:char="F044"/>
            </w:r>
            <w:r w:rsidRPr="00657DC4">
              <w:rPr>
                <w:rFonts w:ascii="Arial" w:hAnsi="Arial" w:cs="Arial"/>
                <w:b/>
                <w:color w:val="000000"/>
              </w:rPr>
              <w:t>AIC</w:t>
            </w:r>
          </w:p>
        </w:tc>
      </w:tr>
      <w:tr w:rsidR="008A6234" w:rsidRPr="00657DC4" w14:paraId="7DBEDF2B" w14:textId="77777777" w:rsidTr="003A7B10">
        <w:trPr>
          <w:trHeight w:val="288"/>
        </w:trPr>
        <w:tc>
          <w:tcPr>
            <w:tcW w:w="25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BFE4F2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jc w:val="center"/>
              <w:rPr>
                <w:rFonts w:ascii="Arial" w:hAnsi="Arial" w:cs="Arial"/>
                <w:b/>
                <w:color w:val="000000"/>
              </w:rPr>
            </w:pPr>
            <w:r w:rsidRPr="00657DC4">
              <w:rPr>
                <w:rFonts w:ascii="Arial" w:hAnsi="Arial" w:cs="Arial"/>
                <w:b/>
                <w:color w:val="000000"/>
              </w:rPr>
              <w:t>AZDHS models</w:t>
            </w:r>
          </w:p>
        </w:tc>
      </w:tr>
      <w:tr w:rsidR="008A6234" w:rsidRPr="00657DC4" w14:paraId="13F1C9D4" w14:textId="77777777" w:rsidTr="003A7B10">
        <w:trPr>
          <w:trHeight w:val="288"/>
        </w:trPr>
        <w:tc>
          <w:tcPr>
            <w:tcW w:w="127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846ADC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657DC4">
              <w:rPr>
                <w:rFonts w:ascii="Arial" w:hAnsi="Arial" w:cs="Arial"/>
                <w:color w:val="000000"/>
              </w:rPr>
              <w:t>AN</w:t>
            </w:r>
          </w:p>
        </w:tc>
        <w:tc>
          <w:tcPr>
            <w:tcW w:w="12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0445AC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657DC4">
              <w:rPr>
                <w:rFonts w:ascii="Arial" w:hAnsi="Arial" w:cs="Arial"/>
                <w:color w:val="000000"/>
              </w:rPr>
              <w:t>0.00</w:t>
            </w:r>
          </w:p>
        </w:tc>
      </w:tr>
      <w:tr w:rsidR="008A6234" w:rsidRPr="00657DC4" w14:paraId="4E51FC86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D88489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657DC4">
              <w:rPr>
                <w:rFonts w:ascii="Arial" w:hAnsi="Arial" w:cs="Arial"/>
                <w:color w:val="000000"/>
              </w:rPr>
              <w:t>AS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61504A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657DC4">
              <w:rPr>
                <w:rFonts w:ascii="Arial" w:hAnsi="Arial" w:cs="Arial"/>
                <w:color w:val="000000"/>
              </w:rPr>
              <w:t>23.42</w:t>
            </w:r>
          </w:p>
        </w:tc>
      </w:tr>
      <w:tr w:rsidR="008A6234" w:rsidRPr="00657DC4" w14:paraId="7A213BDB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51921F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657DC4">
              <w:rPr>
                <w:rFonts w:ascii="Arial" w:hAnsi="Arial" w:cs="Arial"/>
                <w:color w:val="000000"/>
              </w:rPr>
              <w:t>AG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F8940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657DC4">
              <w:rPr>
                <w:rFonts w:ascii="Arial" w:hAnsi="Arial" w:cs="Arial"/>
                <w:color w:val="000000"/>
              </w:rPr>
              <w:t>245.18</w:t>
            </w:r>
          </w:p>
        </w:tc>
      </w:tr>
      <w:tr w:rsidR="008A6234" w:rsidRPr="00657DC4" w14:paraId="52014188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023811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657DC4">
              <w:rPr>
                <w:rFonts w:ascii="Arial" w:hAnsi="Arial" w:cs="Arial"/>
                <w:color w:val="000000"/>
              </w:rPr>
              <w:t>A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2DD997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657DC4">
              <w:rPr>
                <w:rFonts w:ascii="Arial" w:hAnsi="Arial" w:cs="Arial"/>
                <w:color w:val="000000"/>
              </w:rPr>
              <w:t>380.47</w:t>
            </w:r>
          </w:p>
        </w:tc>
      </w:tr>
      <w:tr w:rsidR="008A6234" w:rsidRPr="00657DC4" w14:paraId="36845C4C" w14:textId="77777777" w:rsidTr="003A7B10">
        <w:trPr>
          <w:trHeight w:val="288"/>
        </w:trPr>
        <w:tc>
          <w:tcPr>
            <w:tcW w:w="25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3BE9C8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jc w:val="center"/>
              <w:rPr>
                <w:rFonts w:ascii="Arial" w:hAnsi="Arial" w:cs="Arial"/>
                <w:b/>
                <w:color w:val="000000"/>
              </w:rPr>
            </w:pPr>
            <w:r w:rsidRPr="00657DC4">
              <w:rPr>
                <w:rFonts w:ascii="Arial" w:hAnsi="Arial" w:cs="Arial"/>
                <w:b/>
                <w:color w:val="000000"/>
              </w:rPr>
              <w:t>INSIGHT models</w:t>
            </w:r>
          </w:p>
        </w:tc>
      </w:tr>
      <w:tr w:rsidR="008A6234" w:rsidRPr="005738F7" w14:paraId="28960F7A" w14:textId="77777777" w:rsidTr="003A7B10">
        <w:trPr>
          <w:trHeight w:val="288"/>
        </w:trPr>
        <w:tc>
          <w:tcPr>
            <w:tcW w:w="127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5A3C2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ATVN</w:t>
            </w:r>
          </w:p>
        </w:tc>
        <w:tc>
          <w:tcPr>
            <w:tcW w:w="12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7FC47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0.00</w:t>
            </w:r>
          </w:p>
        </w:tc>
      </w:tr>
      <w:tr w:rsidR="008A6234" w:rsidRPr="005738F7" w14:paraId="62686B94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C9370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ATVS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0FA8A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0.25</w:t>
            </w:r>
          </w:p>
        </w:tc>
      </w:tr>
      <w:tr w:rsidR="008A6234" w:rsidRPr="005738F7" w14:paraId="0056F8E6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3F8E3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ATV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FFA6C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0.98</w:t>
            </w:r>
          </w:p>
        </w:tc>
      </w:tr>
      <w:tr w:rsidR="008A6234" w:rsidRPr="005738F7" w14:paraId="48541A0F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7461B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ATUVN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93646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2.00</w:t>
            </w:r>
          </w:p>
        </w:tc>
      </w:tr>
      <w:tr w:rsidR="008A6234" w:rsidRPr="005738F7" w14:paraId="6B389549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88A63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ATUVS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E91B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2.25</w:t>
            </w:r>
          </w:p>
        </w:tc>
      </w:tr>
      <w:tr w:rsidR="008A6234" w:rsidRPr="005738F7" w14:paraId="6C096778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401AF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ATUV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193A2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2.96</w:t>
            </w:r>
          </w:p>
        </w:tc>
      </w:tr>
      <w:tr w:rsidR="008A6234" w:rsidRPr="005738F7" w14:paraId="7D1372DD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35A95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ATVG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6E6DD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4.26</w:t>
            </w:r>
          </w:p>
        </w:tc>
      </w:tr>
      <w:tr w:rsidR="008A6234" w:rsidRPr="005738F7" w14:paraId="451E360F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A8C88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ATN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E2E2C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6.16</w:t>
            </w:r>
          </w:p>
        </w:tc>
      </w:tr>
      <w:tr w:rsidR="008A6234" w:rsidRPr="005738F7" w14:paraId="56B3CB23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CC2D4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ATUVG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B0FA4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6.25</w:t>
            </w:r>
          </w:p>
        </w:tc>
      </w:tr>
      <w:tr w:rsidR="008A6234" w:rsidRPr="005738F7" w14:paraId="628C3C1A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4DF45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ATS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646EF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6.40</w:t>
            </w:r>
          </w:p>
        </w:tc>
      </w:tr>
      <w:tr w:rsidR="008A6234" w:rsidRPr="005738F7" w14:paraId="1A4CB6D5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A642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ATUN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912A3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8.10</w:t>
            </w:r>
          </w:p>
        </w:tc>
      </w:tr>
      <w:tr w:rsidR="008A6234" w:rsidRPr="005738F7" w14:paraId="513499E8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EC506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ATUS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94123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8.33</w:t>
            </w:r>
          </w:p>
        </w:tc>
      </w:tr>
      <w:tr w:rsidR="008A6234" w:rsidRPr="005738F7" w14:paraId="25161C8E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129FA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44DB6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8.67</w:t>
            </w:r>
          </w:p>
        </w:tc>
      </w:tr>
      <w:tr w:rsidR="008A6234" w:rsidRPr="005738F7" w14:paraId="7F592A1D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23A77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AVN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9E0FD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8.79</w:t>
            </w:r>
          </w:p>
        </w:tc>
      </w:tr>
      <w:tr w:rsidR="008A6234" w:rsidRPr="005738F7" w14:paraId="06726F76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1A36F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AVS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78768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8.95</w:t>
            </w:r>
          </w:p>
        </w:tc>
      </w:tr>
      <w:tr w:rsidR="008A6234" w:rsidRPr="005738F7" w14:paraId="7FD82A7D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AAAB3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AV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39501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9.54</w:t>
            </w:r>
          </w:p>
        </w:tc>
      </w:tr>
      <w:tr w:rsidR="008A6234" w:rsidRPr="005738F7" w14:paraId="162F1A81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30987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ATU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14D4A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10.56</w:t>
            </w:r>
          </w:p>
        </w:tc>
      </w:tr>
      <w:tr w:rsidR="008A6234" w:rsidRPr="005738F7" w14:paraId="7AC81BFE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87BD7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AUVN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3AAB1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10.79</w:t>
            </w:r>
          </w:p>
        </w:tc>
      </w:tr>
      <w:tr w:rsidR="008A6234" w:rsidRPr="005738F7" w14:paraId="5BFC55AD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6DB5A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AUVS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041B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10.95</w:t>
            </w:r>
          </w:p>
        </w:tc>
      </w:tr>
      <w:tr w:rsidR="008A6234" w:rsidRPr="005738F7" w14:paraId="452A1119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FADD4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ATG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C9202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11.35</w:t>
            </w:r>
          </w:p>
        </w:tc>
      </w:tr>
      <w:tr w:rsidR="008A6234" w:rsidRPr="005738F7" w14:paraId="1040E159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EB2A9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AUV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901A4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11.54</w:t>
            </w:r>
          </w:p>
        </w:tc>
      </w:tr>
      <w:tr w:rsidR="008A6234" w:rsidRPr="005738F7" w14:paraId="7F440FA0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1D50C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AVG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6EC4C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12.99</w:t>
            </w:r>
          </w:p>
        </w:tc>
      </w:tr>
      <w:tr w:rsidR="008A6234" w:rsidRPr="005738F7" w14:paraId="3B6E6EAF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85C2B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ATUG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4BEF4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13.23</w:t>
            </w:r>
          </w:p>
        </w:tc>
      </w:tr>
      <w:tr w:rsidR="008A6234" w:rsidRPr="005738F7" w14:paraId="716F0122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8F376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AN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0BF13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14.02</w:t>
            </w:r>
          </w:p>
        </w:tc>
      </w:tr>
      <w:tr w:rsidR="008A6234" w:rsidRPr="005738F7" w14:paraId="1EF7D06C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B6F42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AS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82532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14.18</w:t>
            </w:r>
          </w:p>
        </w:tc>
      </w:tr>
      <w:tr w:rsidR="008A6234" w:rsidRPr="005738F7" w14:paraId="0462F4B3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3903C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AUVG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10ED6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14.99</w:t>
            </w:r>
          </w:p>
        </w:tc>
      </w:tr>
      <w:tr w:rsidR="008A6234" w:rsidRPr="005738F7" w14:paraId="57E1C8A2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2190B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AUN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7A6AB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16.00</w:t>
            </w:r>
          </w:p>
        </w:tc>
      </w:tr>
      <w:tr w:rsidR="008A6234" w:rsidRPr="005738F7" w14:paraId="673F253A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AD8E1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AUS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EE409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16.16</w:t>
            </w:r>
          </w:p>
        </w:tc>
      </w:tr>
      <w:tr w:rsidR="008A6234" w:rsidRPr="005738F7" w14:paraId="71E030BB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41ADA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715E7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16.18</w:t>
            </w:r>
          </w:p>
        </w:tc>
      </w:tr>
      <w:tr w:rsidR="008A6234" w:rsidRPr="005738F7" w14:paraId="3078D209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A72D7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AU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47427" w14:textId="77777777" w:rsidR="008A6234" w:rsidRPr="005738F7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18.14</w:t>
            </w:r>
          </w:p>
        </w:tc>
      </w:tr>
      <w:tr w:rsidR="008A6234" w:rsidRPr="00657DC4" w14:paraId="7C945EE4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E8341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AG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9E223C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19.17</w:t>
            </w:r>
          </w:p>
        </w:tc>
      </w:tr>
      <w:tr w:rsidR="008A6234" w:rsidRPr="00657DC4" w14:paraId="4F891004" w14:textId="77777777" w:rsidTr="003A7B10">
        <w:trPr>
          <w:trHeight w:val="288"/>
        </w:trPr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93DD9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AUG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692C2" w14:textId="77777777" w:rsidR="008A6234" w:rsidRPr="00657DC4" w:rsidRDefault="008A6234" w:rsidP="003A7B10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color w:val="000000"/>
              </w:rPr>
            </w:pPr>
            <w:r w:rsidRPr="005738F7">
              <w:rPr>
                <w:rFonts w:ascii="Arial" w:hAnsi="Arial" w:cs="Arial"/>
                <w:color w:val="000000"/>
              </w:rPr>
              <w:t>21.12</w:t>
            </w:r>
          </w:p>
        </w:tc>
      </w:tr>
    </w:tbl>
    <w:p w14:paraId="583846E3" w14:textId="77777777" w:rsidR="008A6234" w:rsidRDefault="008A6234" w:rsidP="008A6234"/>
    <w:p w14:paraId="4C23DE09" w14:textId="77777777" w:rsidR="00DD5945" w:rsidRDefault="008A6234" w:rsidP="008A6234">
      <w:pPr>
        <w:pStyle w:val="Heading1"/>
        <w:rPr>
          <w:noProof/>
        </w:rPr>
      </w:pPr>
      <w:r>
        <w:lastRenderedPageBreak/>
        <w:t>Supplementary Figures</w:t>
      </w:r>
      <w:r>
        <w:rPr>
          <w:noProof/>
        </w:rPr>
        <w:t xml:space="preserve"> </w:t>
      </w:r>
    </w:p>
    <w:p w14:paraId="56D51163" w14:textId="77777777" w:rsidR="00DD5945" w:rsidRDefault="00DD5945" w:rsidP="008A6234">
      <w:pPr>
        <w:pStyle w:val="Heading1"/>
        <w:rPr>
          <w:noProof/>
        </w:rPr>
      </w:pPr>
    </w:p>
    <w:p w14:paraId="56E87800" w14:textId="77777777" w:rsidR="00DD5945" w:rsidRPr="00FD481E" w:rsidRDefault="00DD5945" w:rsidP="00DD5945">
      <w:pPr>
        <w:ind w:firstLine="0"/>
      </w:pPr>
      <w:r>
        <w:rPr>
          <w:noProof/>
        </w:rPr>
        <w:drawing>
          <wp:inline distT="0" distB="0" distL="0" distR="0" wp14:anchorId="3D2BEB45" wp14:editId="58ED79F3">
            <wp:extent cx="5943600" cy="5943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l-tested-cases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7882" w14:textId="56B4DD6B" w:rsidR="00DD5945" w:rsidRPr="00DA78F3" w:rsidRDefault="00DD5945" w:rsidP="00DD5945">
      <w:pPr>
        <w:spacing w:line="240" w:lineRule="auto"/>
        <w:ind w:firstLine="0"/>
      </w:pPr>
      <w:r w:rsidRPr="00C141BD">
        <w:rPr>
          <w:b/>
        </w:rPr>
        <w:t>Figure S</w:t>
      </w:r>
      <w:r>
        <w:rPr>
          <w:b/>
        </w:rPr>
        <w:t>1</w:t>
      </w:r>
      <w:r w:rsidRPr="00C141BD">
        <w:rPr>
          <w:b/>
        </w:rPr>
        <w:t>. Age distributions of all tested and confirmed cases</w:t>
      </w:r>
      <w:r w:rsidRPr="00FD481E">
        <w:t xml:space="preserve">. </w:t>
      </w:r>
      <w:r>
        <w:t>(</w:t>
      </w:r>
      <w:r w:rsidRPr="00C141BD">
        <w:rPr>
          <w:b/>
        </w:rPr>
        <w:t>A</w:t>
      </w:r>
      <w:r>
        <w:t xml:space="preserve">) </w:t>
      </w:r>
      <w:r w:rsidRPr="00C141BD">
        <w:t>Counts</w:t>
      </w:r>
      <w:r w:rsidRPr="00FD481E">
        <w:t xml:space="preserve"> and</w:t>
      </w:r>
      <w:r>
        <w:t xml:space="preserve"> (</w:t>
      </w:r>
      <w:r w:rsidRPr="00C141BD">
        <w:rPr>
          <w:b/>
        </w:rPr>
        <w:t>B</w:t>
      </w:r>
      <w:r>
        <w:t>)</w:t>
      </w:r>
      <w:r w:rsidRPr="00FD481E">
        <w:t>, frequencies from the Arizona and INSIGHT data. Note that data on the age distribution of all tested cases was not available in the Arizona data. The Arizona data contain</w:t>
      </w:r>
      <w:r>
        <w:t>ed</w:t>
      </w:r>
      <w:r w:rsidRPr="00FD481E">
        <w:t xml:space="preserve"> comparatively more confirmed cases at the extremes of age.</w:t>
      </w:r>
      <w:r>
        <w:t xml:space="preserve"> In INSIGHT data, age distributions of confirmed influenza A were proportional to all tested cases. (</w:t>
      </w:r>
      <w:r>
        <w:rPr>
          <w:b/>
        </w:rPr>
        <w:t xml:space="preserve">C) </w:t>
      </w:r>
      <w:r w:rsidR="005F0DCF">
        <w:t>A</w:t>
      </w:r>
      <w:r>
        <w:t>ge distribution of all confirmed cases in the AZDHS data. (</w:t>
      </w:r>
      <w:r>
        <w:rPr>
          <w:b/>
        </w:rPr>
        <w:t>D</w:t>
      </w:r>
      <w:r>
        <w:t xml:space="preserve">) </w:t>
      </w:r>
      <w:r w:rsidR="005F0DCF">
        <w:t>S</w:t>
      </w:r>
      <w:r>
        <w:t xml:space="preserve">ubset of AZDHS cases, of the same sample size and age distribution as all confirmed cases in the INSIGHT data. Panel D illustrates that the age-specific sampling distribution in the INSIGHT data </w:t>
      </w:r>
      <w:r w:rsidR="005F0DCF">
        <w:t>weakened</w:t>
      </w:r>
      <w:r>
        <w:t xml:space="preserve"> </w:t>
      </w:r>
      <w:r w:rsidR="005F0DCF">
        <w:t>the</w:t>
      </w:r>
      <w:r>
        <w:t xml:space="preserve"> signal of subtype-specific differences in age distribution.</w:t>
      </w:r>
    </w:p>
    <w:p w14:paraId="02045FB7" w14:textId="5DD53166" w:rsidR="008A6234" w:rsidRPr="00FD481E" w:rsidRDefault="008A6234" w:rsidP="008A6234">
      <w:pPr>
        <w:pStyle w:val="Heading1"/>
      </w:pPr>
      <w:r>
        <w:rPr>
          <w:noProof/>
        </w:rPr>
        <w:lastRenderedPageBreak/>
        <w:drawing>
          <wp:inline distT="0" distB="0" distL="0" distR="0" wp14:anchorId="31E564C3" wp14:editId="48576B53">
            <wp:extent cx="4333875" cy="666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ge-dists-ARIZONA-all-seasons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114" cy="66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9C82" w14:textId="060FC970" w:rsidR="008A6234" w:rsidRPr="00FD481E" w:rsidRDefault="008A6234" w:rsidP="008A6234">
      <w:pPr>
        <w:spacing w:line="240" w:lineRule="auto"/>
        <w:ind w:firstLine="0"/>
      </w:pPr>
      <w:r w:rsidRPr="00374483">
        <w:rPr>
          <w:b/>
        </w:rPr>
        <w:t>Figure S</w:t>
      </w:r>
      <w:r w:rsidR="00DD5945">
        <w:rPr>
          <w:b/>
        </w:rPr>
        <w:t>2</w:t>
      </w:r>
      <w:r w:rsidRPr="00374483">
        <w:rPr>
          <w:b/>
        </w:rPr>
        <w:t>.</w:t>
      </w:r>
      <w:r>
        <w:t xml:space="preserve"> </w:t>
      </w:r>
      <w:r w:rsidRPr="00374483">
        <w:rPr>
          <w:b/>
        </w:rPr>
        <w:t>AZDHS age distributions, all seasons</w:t>
      </w:r>
      <w:r w:rsidRPr="00FD481E">
        <w:t>.</w:t>
      </w:r>
      <w:r>
        <w:t xml:space="preserve"> </w:t>
      </w:r>
      <w:r w:rsidR="005F0DCF">
        <w:t>Supplement to</w:t>
      </w:r>
      <w:r w:rsidRPr="00FD481E">
        <w:t xml:space="preserve"> </w:t>
      </w:r>
      <w:r w:rsidRPr="00374483">
        <w:rPr>
          <w:rStyle w:val="SubtitleChar"/>
        </w:rPr>
        <w:t xml:space="preserve">Fig. </w:t>
      </w:r>
      <w:proofErr w:type="gramStart"/>
      <w:r w:rsidRPr="00374483">
        <w:rPr>
          <w:rStyle w:val="SubtitleChar"/>
        </w:rPr>
        <w:t>2</w:t>
      </w:r>
      <w:r>
        <w:t xml:space="preserve"> </w:t>
      </w:r>
      <w:r w:rsidRPr="00FD481E">
        <w:t xml:space="preserve"> showing</w:t>
      </w:r>
      <w:proofErr w:type="gramEnd"/>
      <w:r w:rsidRPr="00FD481E">
        <w:t xml:space="preserve"> observed age distributions from all influenza seasons. Observed case fractions (points) were only plotted if 10 or more cases of a given subtype were confirmed, to avoid extreme stretching of the y axis. Smoothing splines were only plotted if 50 or more cases of a given subtype were observed, as fits to fewer data points would not have been meaningful.</w:t>
      </w:r>
    </w:p>
    <w:p w14:paraId="1CF92DCD" w14:textId="614858E4" w:rsidR="008A6234" w:rsidRDefault="008A6234" w:rsidP="008A6234">
      <w:pPr>
        <w:ind w:firstLine="0"/>
        <w:rPr>
          <w:b/>
        </w:rPr>
      </w:pPr>
    </w:p>
    <w:p w14:paraId="1E5EE4B8" w14:textId="7E061BE8" w:rsidR="008A6234" w:rsidRDefault="005F0DCF" w:rsidP="008A6234">
      <w:pPr>
        <w:spacing w:line="240" w:lineRule="auto"/>
        <w:ind w:firstLine="0"/>
      </w:pPr>
      <w:r>
        <w:rPr>
          <w:b/>
          <w:noProof/>
        </w:rPr>
        <w:lastRenderedPageBreak/>
        <w:drawing>
          <wp:inline distT="0" distB="0" distL="0" distR="0" wp14:anchorId="4B698732" wp14:editId="14A4BA42">
            <wp:extent cx="5623606" cy="73539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ge-dists-by-season-ARIZONA-hilowsmoothpar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73" cy="7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234">
        <w:rPr>
          <w:b/>
        </w:rPr>
        <w:t>Figure S</w:t>
      </w:r>
      <w:r w:rsidR="00DD5945">
        <w:rPr>
          <w:b/>
        </w:rPr>
        <w:t>3</w:t>
      </w:r>
      <w:r w:rsidR="008A6234">
        <w:rPr>
          <w:b/>
        </w:rPr>
        <w:t xml:space="preserve">. </w:t>
      </w:r>
      <w:r w:rsidR="008A6234" w:rsidRPr="001156DE">
        <w:rPr>
          <w:b/>
        </w:rPr>
        <w:t>Alternate smoothing parameters, AZ</w:t>
      </w:r>
      <w:r w:rsidR="008A6234">
        <w:rPr>
          <w:b/>
        </w:rPr>
        <w:t xml:space="preserve">DHS data. </w:t>
      </w:r>
      <w:r>
        <w:t>Supplement to</w:t>
      </w:r>
      <w:r w:rsidR="008A6234" w:rsidRPr="00FD481E">
        <w:t xml:space="preserve"> </w:t>
      </w:r>
      <w:r w:rsidR="008A6234" w:rsidRPr="005F0DCF">
        <w:rPr>
          <w:rStyle w:val="SubtitleChar"/>
        </w:rPr>
        <w:t>Fig. 2</w:t>
      </w:r>
      <w:r w:rsidR="008A6234" w:rsidRPr="00FD481E">
        <w:t>, with smoothing parameters chosen to fit splines that are less</w:t>
      </w:r>
      <w:r w:rsidR="008A6234">
        <w:t xml:space="preserve"> (</w:t>
      </w:r>
      <w:r w:rsidR="008A6234" w:rsidRPr="001156DE">
        <w:rPr>
          <w:b/>
        </w:rPr>
        <w:t>A-F</w:t>
      </w:r>
      <w:r w:rsidR="008A6234">
        <w:t>)</w:t>
      </w:r>
      <w:r w:rsidR="008A6234" w:rsidRPr="00FD481E">
        <w:t xml:space="preserve">, or more </w:t>
      </w:r>
      <w:r w:rsidR="008A6234">
        <w:t>(</w:t>
      </w:r>
      <w:r w:rsidR="008A6234" w:rsidRPr="001156DE">
        <w:rPr>
          <w:b/>
        </w:rPr>
        <w:t>G-L</w:t>
      </w:r>
      <w:r w:rsidR="008A6234">
        <w:t>)</w:t>
      </w:r>
      <w:r w:rsidR="008A6234" w:rsidRPr="00FD481E">
        <w:t xml:space="preserve"> smooth than the splines shown in the main text</w:t>
      </w:r>
      <w:r w:rsidR="008A6234">
        <w:t>.</w:t>
      </w:r>
    </w:p>
    <w:p w14:paraId="3979391E" w14:textId="77777777" w:rsidR="008A6234" w:rsidRDefault="008A6234" w:rsidP="008A6234">
      <w:pPr>
        <w:ind w:firstLine="0"/>
      </w:pPr>
      <w:r>
        <w:rPr>
          <w:noProof/>
        </w:rPr>
        <w:lastRenderedPageBreak/>
        <w:drawing>
          <wp:inline distT="0" distB="0" distL="0" distR="0" wp14:anchorId="1DFF9993" wp14:editId="71B34DA1">
            <wp:extent cx="5537200" cy="7119090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ge-dists-INSIGHT-all-countries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97" cy="712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F84E" w14:textId="2DE4541B" w:rsidR="008A6234" w:rsidRDefault="008A6234" w:rsidP="008A6234">
      <w:pPr>
        <w:spacing w:line="240" w:lineRule="auto"/>
        <w:ind w:firstLine="0"/>
      </w:pPr>
      <w:r w:rsidRPr="00C141BD">
        <w:rPr>
          <w:b/>
        </w:rPr>
        <w:t>Figure S</w:t>
      </w:r>
      <w:r w:rsidR="00DD5945">
        <w:rPr>
          <w:b/>
        </w:rPr>
        <w:t>4</w:t>
      </w:r>
      <w:r w:rsidRPr="00C141BD">
        <w:rPr>
          <w:b/>
        </w:rPr>
        <w:t>. INSIGHT age distributions, all countries</w:t>
      </w:r>
      <w:r w:rsidRPr="00FD481E">
        <w:t>.</w:t>
      </w:r>
      <w:r>
        <w:t xml:space="preserve"> </w:t>
      </w:r>
      <w:r w:rsidR="00695E45">
        <w:t xml:space="preserve">Supplement to </w:t>
      </w:r>
      <w:r w:rsidR="00695E45" w:rsidRPr="00695E45">
        <w:rPr>
          <w:rStyle w:val="SubtitleChar"/>
        </w:rPr>
        <w:t>Fig. 3</w:t>
      </w:r>
      <w:r w:rsidR="00695E45">
        <w:t xml:space="preserve">. </w:t>
      </w:r>
      <w:r w:rsidRPr="00FD481E">
        <w:t xml:space="preserve">Observed age distributions from all countries in which one or more confirmed cases of either subtype was observed, (as opposed to </w:t>
      </w:r>
      <w:r w:rsidRPr="00C141BD">
        <w:rPr>
          <w:rStyle w:val="SubtitleChar"/>
        </w:rPr>
        <w:t>Fig. 3</w:t>
      </w:r>
      <w:r w:rsidRPr="00FD481E">
        <w:t xml:space="preserve">, in which only countries reporting </w:t>
      </w:r>
      <w:r>
        <w:sym w:font="Symbol" w:char="F0B3"/>
      </w:r>
      <w:r w:rsidRPr="00FD481E">
        <w:t xml:space="preserve"> 50 cases of both subtypes were shown). Smoothing splines were only plotted if 50 or more cases of a give subtype were observed, as fits to fewer data points would not have been meaningful.</w:t>
      </w:r>
      <w:r>
        <w:t xml:space="preserve"> </w:t>
      </w:r>
    </w:p>
    <w:p w14:paraId="2692C252" w14:textId="77777777" w:rsidR="008A6234" w:rsidRDefault="008A6234" w:rsidP="008A6234">
      <w:pPr>
        <w:spacing w:line="240" w:lineRule="auto"/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6B6004B" wp14:editId="0F35F8D1">
            <wp:extent cx="5660100" cy="7277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ge-dists-INSIGHT-all-seasons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72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9289" w14:textId="77777777" w:rsidR="008A6234" w:rsidRDefault="008A6234" w:rsidP="008A6234">
      <w:pPr>
        <w:spacing w:line="240" w:lineRule="auto"/>
        <w:ind w:firstLine="0"/>
        <w:rPr>
          <w:b/>
        </w:rPr>
      </w:pPr>
    </w:p>
    <w:p w14:paraId="0D438E4E" w14:textId="7A0B7778" w:rsidR="008A6234" w:rsidRDefault="008A6234" w:rsidP="008A6234">
      <w:pPr>
        <w:spacing w:line="240" w:lineRule="auto"/>
        <w:ind w:firstLine="0"/>
      </w:pPr>
      <w:r w:rsidRPr="00C141BD">
        <w:rPr>
          <w:b/>
        </w:rPr>
        <w:t>Figure S</w:t>
      </w:r>
      <w:r w:rsidR="00DD5945">
        <w:rPr>
          <w:b/>
        </w:rPr>
        <w:t>5</w:t>
      </w:r>
      <w:r w:rsidRPr="00C141BD">
        <w:rPr>
          <w:b/>
        </w:rPr>
        <w:t>. INSIGHT age distributions, all seasons</w:t>
      </w:r>
      <w:r w:rsidRPr="00FD481E">
        <w:t>.</w:t>
      </w:r>
      <w:r>
        <w:t xml:space="preserve"> </w:t>
      </w:r>
      <w:r w:rsidR="0002164C">
        <w:t>Supplement to</w:t>
      </w:r>
      <w:r w:rsidRPr="00FD481E">
        <w:t xml:space="preserve"> </w:t>
      </w:r>
      <w:r w:rsidRPr="00C141BD">
        <w:rPr>
          <w:rStyle w:val="SubtitleChar"/>
        </w:rPr>
        <w:t xml:space="preserve">Fig. 3 </w:t>
      </w:r>
      <w:r w:rsidRPr="00FD481E">
        <w:t>showing observed age distributions from all seasons in which one or more confirmed cases were observed. Smoothing splines were only plotted if 50 or more cases of a give subtype were observed</w:t>
      </w:r>
      <w:r>
        <w:t>.</w:t>
      </w:r>
    </w:p>
    <w:p w14:paraId="73B6F577" w14:textId="77777777" w:rsidR="008A6234" w:rsidRDefault="008A6234" w:rsidP="008A6234">
      <w:pPr>
        <w:ind w:firstLine="0"/>
      </w:pPr>
    </w:p>
    <w:p w14:paraId="4CF3B9BC" w14:textId="77777777" w:rsidR="008A6234" w:rsidRPr="00FD481E" w:rsidRDefault="008A6234" w:rsidP="008A6234">
      <w:pPr>
        <w:ind w:firstLine="0"/>
      </w:pPr>
      <w:r>
        <w:rPr>
          <w:noProof/>
        </w:rPr>
        <w:lastRenderedPageBreak/>
        <w:drawing>
          <wp:inline distT="0" distB="0" distL="0" distR="0" wp14:anchorId="24972CEA" wp14:editId="56A2CF51">
            <wp:extent cx="5943600" cy="7641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e-dists-INSIGHT-hiSmoothPar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4387" w14:textId="1F9729A8" w:rsidR="008A6234" w:rsidRPr="00FD481E" w:rsidRDefault="008A6234" w:rsidP="008A6234">
      <w:pPr>
        <w:spacing w:line="240" w:lineRule="auto"/>
        <w:ind w:firstLine="0"/>
      </w:pPr>
      <w:commentRangeStart w:id="0"/>
      <w:r w:rsidRPr="00C141BD">
        <w:rPr>
          <w:b/>
        </w:rPr>
        <w:t>Figure S</w:t>
      </w:r>
      <w:r w:rsidR="00DD5945">
        <w:rPr>
          <w:b/>
        </w:rPr>
        <w:t>6</w:t>
      </w:r>
      <w:r w:rsidRPr="00C141BD">
        <w:rPr>
          <w:b/>
        </w:rPr>
        <w:t>. INSIGHT age distributions, increased smoothness</w:t>
      </w:r>
      <w:commentRangeEnd w:id="0"/>
      <w:r w:rsidR="00B158FA">
        <w:rPr>
          <w:rStyle w:val="CommentReference"/>
        </w:rPr>
        <w:commentReference w:id="0"/>
      </w:r>
      <w:r w:rsidRPr="00FD481E">
        <w:t xml:space="preserve">. </w:t>
      </w:r>
      <w:r w:rsidR="0002164C">
        <w:t>Supplement to</w:t>
      </w:r>
      <w:r w:rsidRPr="00FD481E">
        <w:t xml:space="preserve"> </w:t>
      </w:r>
      <w:r w:rsidRPr="00C141BD">
        <w:rPr>
          <w:rStyle w:val="SubtitleChar"/>
        </w:rPr>
        <w:t>Fig. 3</w:t>
      </w:r>
      <w:r>
        <w:t>,</w:t>
      </w:r>
      <w:r w:rsidRPr="00FD481E">
        <w:t xml:space="preserve"> except with a higher smoothing parameter value (greater smoothness) used to fit smoothing splines</w:t>
      </w:r>
      <w:r>
        <w:t>.</w:t>
      </w:r>
    </w:p>
    <w:p w14:paraId="731070E6" w14:textId="77777777" w:rsidR="008A6234" w:rsidRDefault="008A6234" w:rsidP="008A6234">
      <w:pPr>
        <w:spacing w:line="240" w:lineRule="auto"/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EF84D1D" wp14:editId="56B32095">
            <wp:extent cx="5943600" cy="76415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ge-dists-INSIGHT-lowSmoothPar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261B" w14:textId="6A563556" w:rsidR="008A6234" w:rsidRDefault="008A6234" w:rsidP="008A6234">
      <w:pPr>
        <w:spacing w:line="240" w:lineRule="auto"/>
        <w:ind w:firstLine="0"/>
      </w:pPr>
      <w:r w:rsidRPr="00C141BD">
        <w:rPr>
          <w:b/>
        </w:rPr>
        <w:t>Figure S</w:t>
      </w:r>
      <w:r w:rsidR="00DD5945">
        <w:rPr>
          <w:b/>
        </w:rPr>
        <w:t>7</w:t>
      </w:r>
      <w:r w:rsidRPr="00C141BD">
        <w:rPr>
          <w:b/>
        </w:rPr>
        <w:t xml:space="preserve">. </w:t>
      </w:r>
      <w:proofErr w:type="gramStart"/>
      <w:r w:rsidRPr="00C141BD">
        <w:rPr>
          <w:b/>
        </w:rPr>
        <w:t>INSIGHT age distributions,</w:t>
      </w:r>
      <w:proofErr w:type="gramEnd"/>
      <w:r w:rsidRPr="00C141BD">
        <w:rPr>
          <w:b/>
        </w:rPr>
        <w:t xml:space="preserve"> decreased smoothness</w:t>
      </w:r>
      <w:r w:rsidRPr="00FD481E">
        <w:t>.</w:t>
      </w:r>
      <w:r>
        <w:t xml:space="preserve"> </w:t>
      </w:r>
      <w:r w:rsidR="0002164C">
        <w:t>Supplement to</w:t>
      </w:r>
      <w:r w:rsidRPr="00FD481E">
        <w:t xml:space="preserve"> </w:t>
      </w:r>
      <w:r w:rsidRPr="00C141BD">
        <w:rPr>
          <w:rStyle w:val="SubtitleChar"/>
        </w:rPr>
        <w:t>Fig. 3,</w:t>
      </w:r>
      <w:r w:rsidRPr="00FD481E">
        <w:t xml:space="preserve"> except with a lower smoothing parameter value (less smoothness) used to fit smoothing splines</w:t>
      </w:r>
      <w:r>
        <w:t>.</w:t>
      </w:r>
    </w:p>
    <w:p w14:paraId="73C317D1" w14:textId="77777777" w:rsidR="008A6234" w:rsidRDefault="008A6234" w:rsidP="008A6234">
      <w:pPr>
        <w:shd w:val="clear" w:color="auto" w:fill="auto"/>
        <w:spacing w:line="240" w:lineRule="auto"/>
        <w:ind w:firstLine="0"/>
      </w:pPr>
      <w:r>
        <w:br w:type="page"/>
      </w:r>
    </w:p>
    <w:p w14:paraId="1E75A02B" w14:textId="77777777" w:rsidR="008A6234" w:rsidRPr="00FD481E" w:rsidRDefault="008A6234" w:rsidP="008A6234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66C2F746" wp14:editId="609532F0">
            <wp:extent cx="5943600" cy="38207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S8-birth-yr-est-table.pd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532F" w14:textId="72ACE55D" w:rsidR="008A6234" w:rsidRDefault="008A6234" w:rsidP="008A6234">
      <w:pPr>
        <w:spacing w:line="240" w:lineRule="auto"/>
        <w:ind w:firstLine="0"/>
      </w:pPr>
      <w:r w:rsidRPr="00921028">
        <w:rPr>
          <w:b/>
        </w:rPr>
        <w:t>Figure S8. Rationale for birth year estimation, INSIGHT data</w:t>
      </w:r>
      <w:r>
        <w:t>. (</w:t>
      </w:r>
      <w:r w:rsidRPr="00921028">
        <w:rPr>
          <w:b/>
        </w:rPr>
        <w:t>A</w:t>
      </w:r>
      <w:r>
        <w:t xml:space="preserve">) Possible birth months (shaded) of a </w:t>
      </w:r>
      <w:r w:rsidRPr="00A94BB8">
        <w:t xml:space="preserve">hypothetical case of age 0, observed between </w:t>
      </w:r>
      <w:proofErr w:type="gramStart"/>
      <w:r w:rsidRPr="00A94BB8">
        <w:t>Oct,</w:t>
      </w:r>
      <w:proofErr w:type="gramEnd"/>
      <w:r w:rsidRPr="00A94BB8">
        <w:t xml:space="preserve"> 2000 and Sept, 2001 (October is the start of the NH influenza season). Cases observed from Oct.-Mar., during the NH 2000-2001 season</w:t>
      </w:r>
      <w:r w:rsidR="0002164C">
        <w:t xml:space="preserve"> (top half of figure)</w:t>
      </w:r>
      <w:r w:rsidRPr="00A94BB8">
        <w:t>, would most likely have been born in 2000 (blue), with low probabilities of birth in 1999 (gray) or in 2001 (green). Individuals observed from April-Sept., during the SH season</w:t>
      </w:r>
      <w:r w:rsidR="0002164C">
        <w:t xml:space="preserve"> (bottom half of figure)</w:t>
      </w:r>
      <w:r w:rsidRPr="00A94BB8">
        <w:t>, have an equal probability of birth in 2000 or 2001. This worked example illustrates that the month of case observation determines the probability of each possible birth year. (</w:t>
      </w:r>
      <w:r w:rsidRPr="00A94BB8">
        <w:rPr>
          <w:b/>
        </w:rPr>
        <w:t>B</w:t>
      </w:r>
      <w:r w:rsidRPr="00A94BB8">
        <w:t>) The patterns shown in (</w:t>
      </w:r>
      <w:r w:rsidRPr="00A94BB8">
        <w:rPr>
          <w:b/>
        </w:rPr>
        <w:t>A</w:t>
      </w:r>
      <w:r w:rsidRPr="00A94BB8">
        <w:t xml:space="preserve">), were generalized to develop a scheme to calculate the probability of all possible birth years for cases observed during the NH or SH season. Using these </w:t>
      </w:r>
      <w:proofErr w:type="gramStart"/>
      <w:r w:rsidRPr="00A94BB8">
        <w:t>probabilities</w:t>
      </w:r>
      <w:proofErr w:type="gramEnd"/>
      <w:r w:rsidRPr="00A94BB8">
        <w:t xml:space="preserve"> we took a weighted average of birth year-specific imprinting constructions, using different weights for cases observed in the NH or SH seasons.</w:t>
      </w:r>
    </w:p>
    <w:p w14:paraId="3DE905F3" w14:textId="7F7AE8B2" w:rsidR="008A6234" w:rsidRDefault="0009353D" w:rsidP="008A6234">
      <w:pPr>
        <w:shd w:val="clear" w:color="auto" w:fill="auto"/>
        <w:spacing w:line="240" w:lineRule="auto"/>
        <w:ind w:firstLine="0"/>
      </w:pPr>
      <w:r>
        <w:br w:type="page"/>
      </w:r>
      <w:r>
        <w:rPr>
          <w:noProof/>
        </w:rPr>
        <w:lastRenderedPageBreak/>
        <w:drawing>
          <wp:inline distT="0" distB="0" distL="0" distR="0" wp14:anchorId="78BD4B0F" wp14:editId="09D05476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dford_neher_aa_scaling.pd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4714" w14:textId="65DA5747" w:rsidR="0009353D" w:rsidRPr="00727757" w:rsidRDefault="0009353D" w:rsidP="008A6234">
      <w:pPr>
        <w:shd w:val="clear" w:color="auto" w:fill="auto"/>
        <w:spacing w:line="240" w:lineRule="auto"/>
        <w:ind w:firstLine="0"/>
      </w:pPr>
      <w:r w:rsidRPr="00441D3F">
        <w:rPr>
          <w:b/>
        </w:rPr>
        <w:t xml:space="preserve">Figure S9. Comparison of </w:t>
      </w:r>
      <w:r w:rsidR="00441D3F">
        <w:rPr>
          <w:b/>
        </w:rPr>
        <w:t xml:space="preserve">rescaled </w:t>
      </w:r>
      <w:r w:rsidRPr="00441D3F">
        <w:rPr>
          <w:b/>
        </w:rPr>
        <w:t xml:space="preserve">antigenic distance estimates </w:t>
      </w:r>
      <w:r w:rsidR="00727757">
        <w:rPr>
          <w:b/>
        </w:rPr>
        <w:t>from the Bedford et al.,</w:t>
      </w:r>
      <w:r w:rsidR="00D1777D">
        <w:rPr>
          <w:b/>
        </w:rPr>
        <w:t xml:space="preserve"> </w:t>
      </w:r>
      <w:r w:rsidR="00727757">
        <w:rPr>
          <w:b/>
        </w:rPr>
        <w:t xml:space="preserve">and </w:t>
      </w:r>
      <w:r w:rsidR="00727757">
        <w:rPr>
          <w:b/>
          <w:i/>
        </w:rPr>
        <w:t>Nextstrain</w:t>
      </w:r>
      <w:bookmarkStart w:id="1" w:name="_GoBack"/>
      <w:bookmarkEnd w:id="1"/>
      <w:r w:rsidR="00727757">
        <w:rPr>
          <w:b/>
          <w:i/>
        </w:rPr>
        <w:t xml:space="preserve"> </w:t>
      </w:r>
      <w:r w:rsidR="00727757">
        <w:rPr>
          <w:b/>
        </w:rPr>
        <w:t xml:space="preserve">datasets. </w:t>
      </w:r>
      <w:r w:rsidR="00727757">
        <w:t>Points represent average antigenic position of all isolates from a given calendar year.</w:t>
      </w:r>
    </w:p>
    <w:p w14:paraId="388F17DA" w14:textId="77777777" w:rsidR="00441D3F" w:rsidRDefault="00441D3F" w:rsidP="008A6234">
      <w:pPr>
        <w:shd w:val="clear" w:color="auto" w:fill="auto"/>
        <w:spacing w:line="240" w:lineRule="auto"/>
        <w:ind w:firstLine="0"/>
      </w:pPr>
    </w:p>
    <w:p w14:paraId="28FFD1EF" w14:textId="77777777" w:rsidR="00D1777D" w:rsidRDefault="00D1777D">
      <w:pPr>
        <w:shd w:val="clear" w:color="auto" w:fill="auto"/>
        <w:spacing w:line="240" w:lineRule="auto"/>
        <w:ind w:firstLine="0"/>
        <w:rPr>
          <w:b/>
          <w:sz w:val="28"/>
          <w:szCs w:val="28"/>
        </w:rPr>
      </w:pPr>
      <w:r>
        <w:br w:type="page"/>
      </w:r>
    </w:p>
    <w:p w14:paraId="2F960349" w14:textId="6D59CC4F" w:rsidR="008A6234" w:rsidRDefault="008A6234" w:rsidP="008A6234">
      <w:pPr>
        <w:pStyle w:val="Heading1"/>
      </w:pPr>
      <w:r>
        <w:lastRenderedPageBreak/>
        <w:t>Supplementary Tables</w:t>
      </w:r>
    </w:p>
    <w:p w14:paraId="2908D05A" w14:textId="77777777" w:rsidR="008A6234" w:rsidRDefault="008A6234" w:rsidP="008A6234"/>
    <w:p w14:paraId="522DD573" w14:textId="77777777" w:rsidR="008A6234" w:rsidRPr="00B81D4B" w:rsidRDefault="008A6234" w:rsidP="008A6234">
      <w:pPr>
        <w:spacing w:line="240" w:lineRule="auto"/>
        <w:ind w:firstLine="0"/>
      </w:pPr>
      <w:r w:rsidRPr="00B81D4B">
        <w:rPr>
          <w:b/>
        </w:rPr>
        <w:t xml:space="preserve">Table S1. Maximum likelihood parameter estimates and 95% profile confidence intervals </w:t>
      </w:r>
      <w:r>
        <w:rPr>
          <w:b/>
        </w:rPr>
        <w:t>from each model fit</w:t>
      </w:r>
      <w:r w:rsidRPr="00B81D4B">
        <w:rPr>
          <w:b/>
        </w:rPr>
        <w:t xml:space="preserve"> to AZDHS data.</w:t>
      </w:r>
      <w:r>
        <w:rPr>
          <w:b/>
        </w:rPr>
        <w:t xml:space="preserve"> </w:t>
      </w:r>
      <w:r>
        <w:t>All estimated parameters represent the relative risk of confirmed infection, given the factors listed in the left-hand column.</w:t>
      </w:r>
    </w:p>
    <w:p w14:paraId="436284EE" w14:textId="77777777" w:rsidR="008A6234" w:rsidRDefault="008A6234" w:rsidP="008A6234">
      <w:pPr>
        <w:spacing w:line="240" w:lineRule="auto"/>
        <w:ind w:firstLine="0"/>
      </w:pPr>
    </w:p>
    <w:tbl>
      <w:tblPr>
        <w:tblW w:w="9927" w:type="dxa"/>
        <w:tblLook w:val="04A0" w:firstRow="1" w:lastRow="0" w:firstColumn="1" w:lastColumn="0" w:noHBand="0" w:noVBand="1"/>
      </w:tblPr>
      <w:tblGrid>
        <w:gridCol w:w="2333"/>
        <w:gridCol w:w="2077"/>
        <w:gridCol w:w="1890"/>
        <w:gridCol w:w="1890"/>
        <w:gridCol w:w="1737"/>
      </w:tblGrid>
      <w:tr w:rsidR="008A6234" w:rsidRPr="00B81D4B" w14:paraId="1D625B2E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2645F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t>Model</w:t>
            </w:r>
          </w:p>
        </w:tc>
        <w:tc>
          <w:tcPr>
            <w:tcW w:w="2077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21560B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AN</w:t>
            </w:r>
          </w:p>
        </w:tc>
        <w:tc>
          <w:tcPr>
            <w:tcW w:w="1890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ED36A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AS</w:t>
            </w:r>
          </w:p>
        </w:tc>
        <w:tc>
          <w:tcPr>
            <w:tcW w:w="1890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31672C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</w:t>
            </w:r>
          </w:p>
        </w:tc>
        <w:tc>
          <w:tcPr>
            <w:tcW w:w="1737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bottom"/>
          </w:tcPr>
          <w:p w14:paraId="504FB868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</w:t>
            </w:r>
          </w:p>
        </w:tc>
      </w:tr>
      <w:tr w:rsidR="008A6234" w:rsidRPr="00B81D4B" w14:paraId="38A688FA" w14:textId="77777777" w:rsidTr="003A7B10">
        <w:trPr>
          <w:trHeight w:val="310"/>
        </w:trPr>
        <w:tc>
          <w:tcPr>
            <w:tcW w:w="233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50AEAE" w14:textId="77777777" w:rsidR="008A6234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auto"/>
              </w:rPr>
            </w:pPr>
            <w:r>
              <w:rPr>
                <w:color w:val="auto"/>
              </w:rPr>
              <w:sym w:font="Symbol" w:char="F044"/>
            </w:r>
            <w:r>
              <w:rPr>
                <w:color w:val="auto"/>
              </w:rPr>
              <w:t>AIC</w:t>
            </w:r>
          </w:p>
        </w:tc>
        <w:tc>
          <w:tcPr>
            <w:tcW w:w="2077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F4A212D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0.00</w:t>
            </w:r>
          </w:p>
        </w:tc>
        <w:tc>
          <w:tcPr>
            <w:tcW w:w="189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E79EA2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23.42</w:t>
            </w:r>
          </w:p>
        </w:tc>
        <w:tc>
          <w:tcPr>
            <w:tcW w:w="189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BD53E4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245.18</w:t>
            </w:r>
          </w:p>
        </w:tc>
        <w:tc>
          <w:tcPr>
            <w:tcW w:w="1737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B481DA8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380.47</w:t>
            </w:r>
          </w:p>
        </w:tc>
      </w:tr>
      <w:tr w:rsidR="008A6234" w:rsidRPr="00B81D4B" w14:paraId="406516AF" w14:textId="77777777" w:rsidTr="003A7B10">
        <w:trPr>
          <w:trHeight w:val="310"/>
        </w:trPr>
        <w:tc>
          <w:tcPr>
            <w:tcW w:w="23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1BB94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 xml:space="preserve">H1N1 </w:t>
            </w:r>
            <w:proofErr w:type="spellStart"/>
            <w:r w:rsidRPr="00B81D4B">
              <w:rPr>
                <w:color w:val="000000"/>
              </w:rPr>
              <w:t>impr</w:t>
            </w:r>
            <w:proofErr w:type="spellEnd"/>
            <w:r>
              <w:rPr>
                <w:color w:val="000000"/>
              </w:rPr>
              <w:t xml:space="preserve">. </w:t>
            </w:r>
            <w:r w:rsidRPr="00B81D4B">
              <w:rPr>
                <w:color w:val="000000"/>
              </w:rPr>
              <w:t>prot</w:t>
            </w:r>
            <w:r>
              <w:rPr>
                <w:color w:val="000000"/>
              </w:rPr>
              <w:t>ection</w:t>
            </w:r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61805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0.34 (0.29-0.42)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4704C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0.29 (0.24-0.35)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516CF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0.67 (0.58-0.78)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508DF24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 xml:space="preserve"> </w:t>
            </w:r>
          </w:p>
        </w:tc>
      </w:tr>
      <w:tr w:rsidR="008A6234" w:rsidRPr="00B81D4B" w14:paraId="3CAC9858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410AB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 xml:space="preserve">H3N2 </w:t>
            </w:r>
            <w:proofErr w:type="spellStart"/>
            <w:r w:rsidRPr="00B81D4B">
              <w:rPr>
                <w:color w:val="000000"/>
              </w:rPr>
              <w:t>impr</w:t>
            </w:r>
            <w:proofErr w:type="spellEnd"/>
            <w:r>
              <w:rPr>
                <w:color w:val="000000"/>
              </w:rPr>
              <w:t xml:space="preserve">. </w:t>
            </w:r>
            <w:r w:rsidRPr="00B81D4B">
              <w:rPr>
                <w:color w:val="000000"/>
              </w:rPr>
              <w:t>protection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02279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0.71 (0.62-0.82)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75833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0.9 (0.78-2)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F4C1C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0.69 (0.6-0.8)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778EC3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 xml:space="preserve"> </w:t>
            </w:r>
          </w:p>
        </w:tc>
      </w:tr>
      <w:tr w:rsidR="008A6234" w:rsidRPr="00B81D4B" w14:paraId="5C773F91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D4913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Ages 5-10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94754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0.68 (0.63-0.74)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22ACC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0.66 (0.61-0.72)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0A050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0.66 (0.62-0.72)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42EC7E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0.62 (0.57-0.68)</w:t>
            </w:r>
          </w:p>
        </w:tc>
      </w:tr>
      <w:tr w:rsidR="008A6234" w:rsidRPr="00B81D4B" w14:paraId="577F1953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7471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Ages 11-17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610EE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0.33 (0.3-0.36)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45A4B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0.31 (0.28-0.34)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8D54D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0.33 (0.3-0.37)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3BAD95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 (0.28-0.34)</w:t>
            </w:r>
          </w:p>
        </w:tc>
      </w:tr>
      <w:tr w:rsidR="008A6234" w:rsidRPr="00B81D4B" w14:paraId="76981C4E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B6A15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Ages 18-24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174CE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0.38 (0.35-0.42)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AE01F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0.36 (0.32-0.4)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4E493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0.39 (0.35-0.43)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8190AE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0.35 (0.32-0.39)</w:t>
            </w:r>
          </w:p>
        </w:tc>
      </w:tr>
      <w:tr w:rsidR="008A6234" w:rsidRPr="00B81D4B" w14:paraId="72416262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2C5E9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Ages 25-31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F52EF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0.34 (0.32-0.38)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D8C1D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0.33 (0.3-0.37)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526F4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0.34 (0.31-0.38)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B42021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0.31 (0.28-0.35)</w:t>
            </w:r>
          </w:p>
        </w:tc>
      </w:tr>
      <w:tr w:rsidR="008A6234" w:rsidRPr="00B81D4B" w14:paraId="5CC03C7C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845FB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Ages 32-38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19C1B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0.28 (0.26-0.32)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7D31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0.26 (0.24-0.3)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5A248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0.28 (0.26-0.32)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DF8A0F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0.26 (0.24-0.29)</w:t>
            </w:r>
          </w:p>
        </w:tc>
      </w:tr>
      <w:tr w:rsidR="008A6234" w:rsidRPr="00B81D4B" w14:paraId="6182F4F1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D557C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Ages 39-45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55A3A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0.23 (0.2-0.27)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3374A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0.21 (0.18-0.24)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CF205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0.24 (0.22-0.28)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8D5F05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0.21 (0.2-0.24)</w:t>
            </w:r>
          </w:p>
        </w:tc>
      </w:tr>
      <w:tr w:rsidR="008A6234" w:rsidRPr="00B81D4B" w14:paraId="2E87D312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BAF3E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Ages 46-52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EDABB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0.24 (0.22-0.28)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9FF7D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0.21 (0.19-0.24)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B4A28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0.24 (0.22-0.28)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88C204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0.23 (0.2-0.26)</w:t>
            </w:r>
          </w:p>
        </w:tc>
      </w:tr>
      <w:tr w:rsidR="008A6234" w:rsidRPr="00B81D4B" w14:paraId="4A0B424A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9152F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Ages 53-59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E7607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0.22 (0.2-0.26)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CF1A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 (0.18-0.23)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FC2EF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 (0.18-0.24)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A5FDEE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 (0.18-0.23)</w:t>
            </w:r>
          </w:p>
        </w:tc>
      </w:tr>
      <w:tr w:rsidR="008A6234" w:rsidRPr="00B81D4B" w14:paraId="5C39831C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FEE1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Ages 60-66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0CA17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0.21 (0.19-0.24)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5B1B8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0.22 (0.2-0.26)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9FC2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0.19 (0.16-0.22)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40ACFF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0.18 (0.16-0.21)</w:t>
            </w:r>
          </w:p>
        </w:tc>
      </w:tr>
      <w:tr w:rsidR="008A6234" w:rsidRPr="00B81D4B" w14:paraId="09DACC99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7A629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Ages 67-73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E3655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0.22 (0.2-0.26)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720A2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0.25 (0.22-0.29)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BEB2E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 (0.18-0.23)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C9EECC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0.19 (0.18-0.22)</w:t>
            </w:r>
          </w:p>
        </w:tc>
      </w:tr>
      <w:tr w:rsidR="008A6234" w:rsidRPr="00B81D4B" w14:paraId="7AF35CB2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7BDCF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Ages 74-80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978D4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0.23 (0.2-0.26)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D338E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0.25 (0.22-0.3)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FC6EB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 (0.18-0.24)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3F1AC8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0.2 (0.18-0.23)</w:t>
            </w:r>
          </w:p>
        </w:tc>
      </w:tr>
      <w:tr w:rsidR="008A6234" w:rsidRPr="00B81D4B" w14:paraId="710631E7" w14:textId="77777777" w:rsidTr="003A7B10">
        <w:trPr>
          <w:trHeight w:val="310"/>
        </w:trPr>
        <w:tc>
          <w:tcPr>
            <w:tcW w:w="2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80409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Ages 81+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FB259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0.15 (0.14-0.18)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9DB72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0.17 (0.15-0.2)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47975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0.13 (0.12-0.16)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845D91" w14:textId="77777777" w:rsidR="008A6234" w:rsidRPr="00B81D4B" w:rsidRDefault="008A6234" w:rsidP="003A7B10">
            <w:pPr>
              <w:shd w:val="clear" w:color="auto" w:fill="auto"/>
              <w:spacing w:line="240" w:lineRule="auto"/>
              <w:ind w:firstLine="0"/>
              <w:rPr>
                <w:color w:val="000000"/>
              </w:rPr>
            </w:pPr>
            <w:r w:rsidRPr="00B81D4B">
              <w:rPr>
                <w:color w:val="000000"/>
              </w:rPr>
              <w:t>0.13 (0.12-0.15)</w:t>
            </w:r>
          </w:p>
        </w:tc>
      </w:tr>
    </w:tbl>
    <w:p w14:paraId="15B56DE6" w14:textId="77777777" w:rsidR="008A6234" w:rsidRPr="00FD481E" w:rsidRDefault="008A6234" w:rsidP="008A6234">
      <w:pPr>
        <w:spacing w:line="240" w:lineRule="auto"/>
        <w:ind w:firstLine="0"/>
      </w:pPr>
    </w:p>
    <w:p w14:paraId="31FEA720" w14:textId="4A278C7E" w:rsidR="003A7B10" w:rsidRDefault="003A7B10">
      <w:pPr>
        <w:shd w:val="clear" w:color="auto" w:fill="auto"/>
        <w:spacing w:line="240" w:lineRule="auto"/>
        <w:ind w:firstLine="0"/>
      </w:pPr>
      <w:r>
        <w:br w:type="page"/>
      </w:r>
    </w:p>
    <w:p w14:paraId="6A459F8D" w14:textId="4B32E09C" w:rsidR="003A7B10" w:rsidRDefault="00D432A2" w:rsidP="00D432A2">
      <w:pPr>
        <w:spacing w:line="240" w:lineRule="auto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DF91D1" wp14:editId="07BDE600">
                <wp:simplePos x="0" y="0"/>
                <wp:positionH relativeFrom="margin">
                  <wp:align>left</wp:align>
                </wp:positionH>
                <wp:positionV relativeFrom="paragraph">
                  <wp:posOffset>177800</wp:posOffset>
                </wp:positionV>
                <wp:extent cx="657860" cy="7863840"/>
                <wp:effectExtent l="0" t="0" r="254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860" cy="786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9765C6" w14:textId="4FE8836E" w:rsidR="00441D3F" w:rsidRDefault="00441D3F" w:rsidP="00D432A2">
                            <w:pPr>
                              <w:ind w:firstLine="0"/>
                            </w:pPr>
                            <w:r>
                              <w:rPr>
                                <w:b/>
                              </w:rPr>
                              <w:t xml:space="preserve">Table S2. </w:t>
                            </w:r>
                            <w:r w:rsidRPr="00B81D4B">
                              <w:rPr>
                                <w:b/>
                              </w:rPr>
                              <w:t xml:space="preserve">Maximum likelihood parameter estimates and 95% profile confidence intervals </w:t>
                            </w:r>
                            <w:r>
                              <w:rPr>
                                <w:b/>
                              </w:rPr>
                              <w:t>from each model fit</w:t>
                            </w:r>
                            <w:r w:rsidRPr="00B81D4B">
                              <w:rPr>
                                <w:b/>
                              </w:rPr>
                              <w:t xml:space="preserve"> to </w:t>
                            </w:r>
                            <w:r>
                              <w:rPr>
                                <w:b/>
                              </w:rPr>
                              <w:t>INSIGHT</w:t>
                            </w:r>
                            <w:r w:rsidRPr="00B81D4B">
                              <w:rPr>
                                <w:b/>
                              </w:rPr>
                              <w:t xml:space="preserve"> data</w:t>
                            </w:r>
                            <w:r>
                              <w:rPr>
                                <w:b/>
                              </w:rPr>
                              <w:t xml:space="preserve"> (1/2).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F91D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14pt;width:51.8pt;height:619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" fillcolor="white [3201]" stroked="f" strokeweight=".5pt">
                <v:textbox style="layout-flow:vertical-ideographic">
                  <w:txbxContent>
                    <w:p w14:paraId="4C9765C6" w14:textId="4FE8836E" w:rsidR="00441D3F" w:rsidRDefault="00441D3F" w:rsidP="00D432A2">
                      <w:pPr>
                        <w:ind w:firstLine="0"/>
                      </w:pPr>
                      <w:r>
                        <w:rPr>
                          <w:b/>
                        </w:rPr>
                        <w:t xml:space="preserve">Table S2. </w:t>
                      </w:r>
                      <w:r w:rsidRPr="00B81D4B">
                        <w:rPr>
                          <w:b/>
                        </w:rPr>
                        <w:t xml:space="preserve">Maximum likelihood parameter estimates and 95% profile confidence intervals </w:t>
                      </w:r>
                      <w:r>
                        <w:rPr>
                          <w:b/>
                        </w:rPr>
                        <w:t>from each model fit</w:t>
                      </w:r>
                      <w:r w:rsidRPr="00B81D4B">
                        <w:rPr>
                          <w:b/>
                        </w:rPr>
                        <w:t xml:space="preserve"> to </w:t>
                      </w:r>
                      <w:r>
                        <w:rPr>
                          <w:b/>
                        </w:rPr>
                        <w:t>INSIGHT</w:t>
                      </w:r>
                      <w:r w:rsidRPr="00B81D4B">
                        <w:rPr>
                          <w:b/>
                        </w:rPr>
                        <w:t xml:space="preserve"> data</w:t>
                      </w:r>
                      <w:r>
                        <w:rPr>
                          <w:b/>
                        </w:rPr>
                        <w:t xml:space="preserve"> (1/2).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F2846">
        <w:rPr>
          <w:noProof/>
        </w:rPr>
        <w:drawing>
          <wp:anchor distT="0" distB="0" distL="114300" distR="114300" simplePos="0" relativeHeight="251658240" behindDoc="0" locked="0" layoutInCell="1" allowOverlap="1" wp14:anchorId="7D6BFDEF" wp14:editId="5A837A79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8229600" cy="47872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2846">
        <w:rPr>
          <w:noProof/>
        </w:rPr>
        <w:t xml:space="preserve"> </w:t>
      </w:r>
    </w:p>
    <w:p w14:paraId="7B27E34F" w14:textId="5A882D57" w:rsidR="00AF2846" w:rsidRDefault="00D432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405240" wp14:editId="7AC5E756">
                <wp:simplePos x="0" y="0"/>
                <wp:positionH relativeFrom="margin">
                  <wp:align>left</wp:align>
                </wp:positionH>
                <wp:positionV relativeFrom="paragraph">
                  <wp:posOffset>127000</wp:posOffset>
                </wp:positionV>
                <wp:extent cx="654685" cy="7863840"/>
                <wp:effectExtent l="0" t="0" r="571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85" cy="786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B003D" w14:textId="184E46BA" w:rsidR="00441D3F" w:rsidRDefault="00441D3F" w:rsidP="00D432A2">
                            <w:pPr>
                              <w:ind w:firstLine="0"/>
                            </w:pPr>
                            <w:r>
                              <w:rPr>
                                <w:b/>
                              </w:rPr>
                              <w:t xml:space="preserve">Table S3. </w:t>
                            </w:r>
                            <w:r w:rsidRPr="00B81D4B">
                              <w:rPr>
                                <w:b/>
                              </w:rPr>
                              <w:t xml:space="preserve">Maximum likelihood parameter estimates and 95% profile confidence intervals </w:t>
                            </w:r>
                            <w:r>
                              <w:rPr>
                                <w:b/>
                              </w:rPr>
                              <w:t>from each model fit</w:t>
                            </w:r>
                            <w:r w:rsidRPr="00B81D4B">
                              <w:rPr>
                                <w:b/>
                              </w:rPr>
                              <w:t xml:space="preserve"> to </w:t>
                            </w:r>
                            <w:r>
                              <w:rPr>
                                <w:b/>
                              </w:rPr>
                              <w:t>INSIGHT</w:t>
                            </w:r>
                            <w:r w:rsidRPr="00B81D4B">
                              <w:rPr>
                                <w:b/>
                              </w:rPr>
                              <w:t xml:space="preserve"> data</w:t>
                            </w:r>
                            <w:r>
                              <w:rPr>
                                <w:b/>
                              </w:rPr>
                              <w:t xml:space="preserve"> (2/2).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5240" id="Text Box 5" o:spid="_x0000_s1027" type="#_x0000_t202" style="position:absolute;left:0;text-align:left;margin-left:0;margin-top:10pt;width:51.55pt;height:619.2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" fillcolor="white [3201]" stroked="f" strokeweight=".5pt">
                <v:textbox style="layout-flow:vertical-ideographic">
                  <w:txbxContent>
                    <w:p w14:paraId="1B5B003D" w14:textId="184E46BA" w:rsidR="00441D3F" w:rsidRDefault="00441D3F" w:rsidP="00D432A2">
                      <w:pPr>
                        <w:ind w:firstLine="0"/>
                      </w:pPr>
                      <w:r>
                        <w:rPr>
                          <w:b/>
                        </w:rPr>
                        <w:t xml:space="preserve">Table S3. </w:t>
                      </w:r>
                      <w:r w:rsidRPr="00B81D4B">
                        <w:rPr>
                          <w:b/>
                        </w:rPr>
                        <w:t xml:space="preserve">Maximum likelihood parameter estimates and 95% profile confidence intervals </w:t>
                      </w:r>
                      <w:r>
                        <w:rPr>
                          <w:b/>
                        </w:rPr>
                        <w:t>from each model fit</w:t>
                      </w:r>
                      <w:r w:rsidRPr="00B81D4B">
                        <w:rPr>
                          <w:b/>
                        </w:rPr>
                        <w:t xml:space="preserve"> to </w:t>
                      </w:r>
                      <w:r>
                        <w:rPr>
                          <w:b/>
                        </w:rPr>
                        <w:t>INSIGHT</w:t>
                      </w:r>
                      <w:r w:rsidRPr="00B81D4B">
                        <w:rPr>
                          <w:b/>
                        </w:rPr>
                        <w:t xml:space="preserve"> data</w:t>
                      </w:r>
                      <w:r>
                        <w:rPr>
                          <w:b/>
                        </w:rPr>
                        <w:t xml:space="preserve"> (2/2).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32A2">
        <w:drawing>
          <wp:anchor distT="0" distB="0" distL="114300" distR="114300" simplePos="0" relativeHeight="251662336" behindDoc="0" locked="0" layoutInCell="1" allowOverlap="1" wp14:anchorId="3E487B1C" wp14:editId="0DECA0AD">
            <wp:simplePos x="0" y="0"/>
            <wp:positionH relativeFrom="margin">
              <wp:align>right</wp:align>
            </wp:positionH>
            <wp:positionV relativeFrom="paragraph">
              <wp:posOffset>1481455</wp:posOffset>
            </wp:positionV>
            <wp:extent cx="8229600" cy="5266944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F2846" w:rsidSect="003A7B10"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atelyn Gostic" w:date="2019-04-12T15:27:00Z" w:initials="KG">
    <w:p w14:paraId="4E73AD57" w14:textId="355DAE52" w:rsidR="00441D3F" w:rsidRDefault="00441D3F">
      <w:pPr>
        <w:pStyle w:val="CommentText"/>
      </w:pPr>
      <w:r>
        <w:rPr>
          <w:rStyle w:val="CommentReference"/>
        </w:rPr>
        <w:annotationRef/>
      </w:r>
      <w:r>
        <w:t>Could get rid of this and the next supplementary figure?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E73AD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E73AD57" w16cid:durableId="205B2CF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5F5E08"/>
    <w:multiLevelType w:val="hybridMultilevel"/>
    <w:tmpl w:val="B9B4CBEE"/>
    <w:lvl w:ilvl="0" w:tplc="E806C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telyn Gostic">
    <w15:presenceInfo w15:providerId="AD" w15:userId="S::kgostic@personalmicrosoftsoftware.ucla.edu::273de5bb-e76b-44f0-bde6-5c290d634e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234"/>
    <w:rsid w:val="000212E6"/>
    <w:rsid w:val="0002164C"/>
    <w:rsid w:val="00044271"/>
    <w:rsid w:val="0009353D"/>
    <w:rsid w:val="000F4391"/>
    <w:rsid w:val="001C10EE"/>
    <w:rsid w:val="00212208"/>
    <w:rsid w:val="002B7093"/>
    <w:rsid w:val="003175A4"/>
    <w:rsid w:val="003A7B10"/>
    <w:rsid w:val="00441D3F"/>
    <w:rsid w:val="004840A3"/>
    <w:rsid w:val="005F0DCF"/>
    <w:rsid w:val="00636A96"/>
    <w:rsid w:val="00695E45"/>
    <w:rsid w:val="006D0A1A"/>
    <w:rsid w:val="007026BE"/>
    <w:rsid w:val="00727757"/>
    <w:rsid w:val="008A6234"/>
    <w:rsid w:val="00930D53"/>
    <w:rsid w:val="00966788"/>
    <w:rsid w:val="00A34BC9"/>
    <w:rsid w:val="00AF2846"/>
    <w:rsid w:val="00B158FA"/>
    <w:rsid w:val="00B7393E"/>
    <w:rsid w:val="00C02DB8"/>
    <w:rsid w:val="00D129C8"/>
    <w:rsid w:val="00D1777D"/>
    <w:rsid w:val="00D432A2"/>
    <w:rsid w:val="00DD5945"/>
    <w:rsid w:val="00F061C3"/>
    <w:rsid w:val="00F8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5599E"/>
  <w15:chartTrackingRefBased/>
  <w15:docId w15:val="{CB8D28C9-9DE0-6B43-B08A-AC8779273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234"/>
    <w:pPr>
      <w:shd w:val="clear" w:color="auto" w:fill="FFFFFF"/>
      <w:spacing w:line="480" w:lineRule="auto"/>
      <w:ind w:firstLine="720"/>
    </w:pPr>
    <w:rPr>
      <w:rFonts w:ascii="Times New Roman" w:eastAsia="Times New Roman" w:hAnsi="Times New Roman" w:cs="Times New Roman"/>
      <w:color w:val="222222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6234"/>
    <w:pPr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6234"/>
    <w:pPr>
      <w:ind w:firstLine="0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6234"/>
    <w:pPr>
      <w:ind w:firstLine="0"/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234"/>
    <w:rPr>
      <w:rFonts w:ascii="Times New Roman" w:eastAsia="Times New Roman" w:hAnsi="Times New Roman" w:cs="Times New Roman"/>
      <w:b/>
      <w:color w:val="222222"/>
      <w:sz w:val="28"/>
      <w:szCs w:val="28"/>
      <w:shd w:val="clear" w:color="auto" w:fill="FFFFFF"/>
    </w:rPr>
  </w:style>
  <w:style w:type="character" w:customStyle="1" w:styleId="Heading2Char">
    <w:name w:val="Heading 2 Char"/>
    <w:basedOn w:val="DefaultParagraphFont"/>
    <w:link w:val="Heading2"/>
    <w:uiPriority w:val="9"/>
    <w:rsid w:val="008A6234"/>
    <w:rPr>
      <w:rFonts w:ascii="Times New Roman" w:eastAsia="Times New Roman" w:hAnsi="Times New Roman" w:cs="Times New Roman"/>
      <w:b/>
      <w:color w:val="222222"/>
      <w:shd w:val="clear" w:color="auto" w:fill="FFFFFF"/>
    </w:rPr>
  </w:style>
  <w:style w:type="character" w:customStyle="1" w:styleId="Heading3Char">
    <w:name w:val="Heading 3 Char"/>
    <w:basedOn w:val="DefaultParagraphFont"/>
    <w:link w:val="Heading3"/>
    <w:uiPriority w:val="9"/>
    <w:rsid w:val="008A6234"/>
    <w:rPr>
      <w:rFonts w:ascii="Times New Roman" w:eastAsia="Times New Roman" w:hAnsi="Times New Roman" w:cs="Times New Roman"/>
      <w:b/>
      <w:i/>
      <w:color w:val="222222"/>
      <w:sz w:val="22"/>
      <w:szCs w:val="22"/>
      <w:shd w:val="clear" w:color="auto" w:fill="FFFFFF"/>
    </w:rPr>
  </w:style>
  <w:style w:type="paragraph" w:styleId="Title">
    <w:name w:val="Title"/>
    <w:basedOn w:val="Normal"/>
    <w:next w:val="Normal"/>
    <w:link w:val="TitleChar"/>
    <w:uiPriority w:val="10"/>
    <w:qFormat/>
    <w:rsid w:val="008A6234"/>
    <w:pPr>
      <w:contextualSpacing/>
      <w:jc w:val="center"/>
    </w:pPr>
    <w:rPr>
      <w:rFonts w:eastAsiaTheme="majorEastAsia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6234"/>
    <w:rPr>
      <w:rFonts w:ascii="Times New Roman" w:eastAsiaTheme="majorEastAsia" w:hAnsi="Times New Roman" w:cs="Times New Roman"/>
      <w:color w:val="222222"/>
      <w:spacing w:val="-10"/>
      <w:kern w:val="28"/>
      <w:sz w:val="40"/>
      <w:szCs w:val="56"/>
      <w:shd w:val="clear" w:color="auto" w:fill="FFFFFF"/>
    </w:rPr>
  </w:style>
  <w:style w:type="character" w:styleId="SubtleEmphasis">
    <w:name w:val="Subtle Emphasis"/>
    <w:aliases w:val="Superscript"/>
    <w:uiPriority w:val="19"/>
    <w:qFormat/>
    <w:rsid w:val="008A6234"/>
    <w:rPr>
      <w:rFonts w:ascii="Times New Roman" w:hAnsi="Times New Roman" w:cs="Times New Roman"/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8A62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A623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A6234"/>
    <w:rPr>
      <w:rFonts w:ascii="Times New Roman" w:eastAsia="Times New Roman" w:hAnsi="Times New Roman" w:cs="Times New Roman"/>
      <w:color w:val="222222"/>
      <w:sz w:val="20"/>
      <w:szCs w:val="20"/>
      <w:shd w:val="clear" w:color="auto" w:fill="FFFFF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623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234"/>
    <w:rPr>
      <w:rFonts w:ascii="Times New Roman" w:eastAsia="Times New Roman" w:hAnsi="Times New Roman" w:cs="Times New Roman"/>
      <w:color w:val="222222"/>
      <w:sz w:val="18"/>
      <w:szCs w:val="18"/>
      <w:shd w:val="clear" w:color="auto" w:fill="FFFFFF"/>
    </w:rPr>
  </w:style>
  <w:style w:type="character" w:styleId="LineNumber">
    <w:name w:val="line number"/>
    <w:basedOn w:val="DefaultParagraphFont"/>
    <w:uiPriority w:val="99"/>
    <w:semiHidden/>
    <w:unhideWhenUsed/>
    <w:rsid w:val="008A6234"/>
  </w:style>
  <w:style w:type="character" w:styleId="Hyperlink">
    <w:name w:val="Hyperlink"/>
    <w:basedOn w:val="DefaultParagraphFont"/>
    <w:uiPriority w:val="99"/>
    <w:unhideWhenUsed/>
    <w:rsid w:val="008A62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6234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6234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6234"/>
    <w:rPr>
      <w:rFonts w:ascii="Times New Roman" w:eastAsia="Times New Roman" w:hAnsi="Times New Roman" w:cs="Times New Roman"/>
      <w:b/>
      <w:bCs/>
      <w:color w:val="222222"/>
      <w:sz w:val="20"/>
      <w:szCs w:val="20"/>
      <w:shd w:val="clear" w:color="auto" w:fill="FFFFFF"/>
    </w:rPr>
  </w:style>
  <w:style w:type="table" w:styleId="TableGrid">
    <w:name w:val="Table Grid"/>
    <w:basedOn w:val="TableNormal"/>
    <w:uiPriority w:val="39"/>
    <w:rsid w:val="008A62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aliases w:val="Fig. ref"/>
    <w:basedOn w:val="Normal"/>
    <w:next w:val="Normal"/>
    <w:link w:val="SubtitleChar"/>
    <w:uiPriority w:val="11"/>
    <w:qFormat/>
    <w:rsid w:val="008A6234"/>
    <w:rPr>
      <w:b/>
      <w:i/>
    </w:rPr>
  </w:style>
  <w:style w:type="character" w:customStyle="1" w:styleId="SubtitleChar">
    <w:name w:val="Subtitle Char"/>
    <w:aliases w:val="Fig. ref Char"/>
    <w:basedOn w:val="DefaultParagraphFont"/>
    <w:link w:val="Subtitle"/>
    <w:uiPriority w:val="11"/>
    <w:rsid w:val="008A6234"/>
    <w:rPr>
      <w:rFonts w:ascii="Times New Roman" w:eastAsia="Times New Roman" w:hAnsi="Times New Roman" w:cs="Times New Roman"/>
      <w:b/>
      <w:i/>
      <w:color w:val="222222"/>
      <w:sz w:val="22"/>
      <w:szCs w:val="22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8A623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234"/>
    <w:rPr>
      <w:rFonts w:ascii="Times New Roman" w:eastAsia="Times New Roman" w:hAnsi="Times New Roman" w:cs="Times New Roman"/>
      <w:color w:val="222222"/>
      <w:sz w:val="22"/>
      <w:szCs w:val="22"/>
      <w:shd w:val="clear" w:color="auto" w:fill="FFFFFF"/>
    </w:rPr>
  </w:style>
  <w:style w:type="paragraph" w:styleId="Footer">
    <w:name w:val="footer"/>
    <w:basedOn w:val="Normal"/>
    <w:link w:val="FooterChar"/>
    <w:uiPriority w:val="99"/>
    <w:unhideWhenUsed/>
    <w:rsid w:val="008A623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234"/>
    <w:rPr>
      <w:rFonts w:ascii="Times New Roman" w:eastAsia="Times New Roman" w:hAnsi="Times New Roman" w:cs="Times New Roman"/>
      <w:color w:val="222222"/>
      <w:sz w:val="22"/>
      <w:szCs w:val="22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3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microsoft.com/office/2011/relationships/commentsExtended" Target="commentsExtended.xml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comments" Target="comments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1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6.emf"/><Relationship Id="rId10" Type="http://schemas.openxmlformats.org/officeDocument/2006/relationships/image" Target="media/image6.emf"/><Relationship Id="rId19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5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21</Pages>
  <Words>1557</Words>
  <Characters>8875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Katelyn Gostic</dc:creator>
  <cp:keywords/>
  <dc:description/>
  <cp:lastModifiedBy>Katelyn Gostic</cp:lastModifiedBy>
  <cp:revision>13</cp:revision>
  <dcterms:created xsi:type="dcterms:W3CDTF">2019-04-12T16:20:00Z</dcterms:created>
  <dcterms:modified xsi:type="dcterms:W3CDTF">2019-04-17T00:11:00Z</dcterms:modified>
</cp:coreProperties>
</file>