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FD06B" w14:textId="46D8DC14" w:rsidR="00EA1A47" w:rsidRDefault="00EA1A47">
      <w:pPr>
        <w:rPr>
          <w:rFonts w:ascii="Arial" w:hAnsi="Arial" w:cs="Arial"/>
          <w:b/>
          <w:sz w:val="22"/>
        </w:rPr>
      </w:pPr>
      <w:r>
        <w:rPr>
          <w:rFonts w:ascii="Arial" w:hAnsi="Arial" w:cs="Arial"/>
          <w:b/>
          <w:sz w:val="22"/>
        </w:rPr>
        <w:t>Methods</w:t>
      </w:r>
    </w:p>
    <w:p w14:paraId="272DB076" w14:textId="7888E730" w:rsidR="00EA1A47" w:rsidRDefault="00EA1A47">
      <w:pPr>
        <w:rPr>
          <w:rFonts w:ascii="Arial" w:hAnsi="Arial" w:cs="Arial"/>
          <w:sz w:val="22"/>
        </w:rPr>
      </w:pPr>
      <w:r>
        <w:rPr>
          <w:rFonts w:ascii="Arial" w:hAnsi="Arial" w:cs="Arial"/>
          <w:sz w:val="22"/>
        </w:rPr>
        <w:tab/>
        <w:t xml:space="preserve">Both age-specific and birth year-specific effects shape an individual’s risk of infection with any influenza virus. Statistical analyses that aim to identify birth year-specific effects from childhood imprinting thus face the challenge of teasing apart birth year-specific impacts from age specific impacts. This is difficult given that age and birth year are intrinsically correlated, and therefore, their effects are confounded </w:t>
      </w:r>
      <w:r w:rsidR="003B3EE1">
        <w:rPr>
          <w:rFonts w:ascii="Arial" w:hAnsi="Arial" w:cs="Arial"/>
          <w:sz w:val="22"/>
        </w:rPr>
        <w:t>in</w:t>
      </w:r>
      <w:r>
        <w:rPr>
          <w:rFonts w:ascii="Arial" w:hAnsi="Arial" w:cs="Arial"/>
          <w:sz w:val="22"/>
        </w:rPr>
        <w:t xml:space="preserve"> many existing statistical approaches. </w:t>
      </w:r>
    </w:p>
    <w:p w14:paraId="6A36FC83" w14:textId="4BFEBAA1" w:rsidR="003B3EE1" w:rsidRDefault="003B3EE1" w:rsidP="003B3EE1">
      <w:pPr>
        <w:rPr>
          <w:rFonts w:ascii="Arial" w:hAnsi="Arial" w:cs="Arial"/>
          <w:sz w:val="22"/>
        </w:rPr>
      </w:pPr>
      <w:r>
        <w:rPr>
          <w:rFonts w:ascii="Arial" w:hAnsi="Arial" w:cs="Arial"/>
          <w:sz w:val="22"/>
        </w:rPr>
        <w:tab/>
        <w:t xml:space="preserve">In the category of age-specific risk factors, social mixing patterns influence transmission networks[CITE]. Immune function and overall health also change with age [CITE], as do rates of vaccination, antiviral use, and the presence of underlying health complications (Fig. XX). Additionally, age-specific behavioral factors modulate probabilities of case observation, as certain age groups may be more likely to seek a doctor’s care upon development of flu-like symptoms. </w:t>
      </w:r>
    </w:p>
    <w:p w14:paraId="5A8218D0" w14:textId="21EF86BE" w:rsidR="003B3EE1" w:rsidRDefault="00A13785" w:rsidP="003B3EE1">
      <w:pPr>
        <w:ind w:firstLine="720"/>
        <w:rPr>
          <w:rFonts w:ascii="Arial" w:hAnsi="Arial" w:cs="Arial"/>
          <w:sz w:val="22"/>
        </w:rPr>
      </w:pPr>
      <w:r>
        <w:rPr>
          <w:rFonts w:ascii="Arial" w:hAnsi="Arial" w:cs="Arial"/>
          <w:sz w:val="22"/>
        </w:rPr>
        <w:t>Unfortunately, f</w:t>
      </w:r>
      <w:r w:rsidR="003B3EE1">
        <w:rPr>
          <w:rFonts w:ascii="Arial" w:hAnsi="Arial" w:cs="Arial"/>
          <w:sz w:val="22"/>
        </w:rPr>
        <w:t xml:space="preserve">ew of these age-specific factors </w:t>
      </w:r>
      <w:r>
        <w:rPr>
          <w:rFonts w:ascii="Arial" w:hAnsi="Arial" w:cs="Arial"/>
          <w:sz w:val="22"/>
        </w:rPr>
        <w:t>have well-quantified distributions across different age groups</w:t>
      </w:r>
      <w:r w:rsidR="003B3EE1">
        <w:rPr>
          <w:rFonts w:ascii="Arial" w:hAnsi="Arial" w:cs="Arial"/>
          <w:sz w:val="22"/>
        </w:rPr>
        <w:t xml:space="preserve">, and </w:t>
      </w:r>
      <w:r>
        <w:rPr>
          <w:rFonts w:ascii="Arial" w:hAnsi="Arial" w:cs="Arial"/>
          <w:sz w:val="22"/>
        </w:rPr>
        <w:t>the specific impacts from and interactions between individuals, mechanistic risk factors</w:t>
      </w:r>
      <w:r w:rsidR="003B3EE1">
        <w:rPr>
          <w:rFonts w:ascii="Arial" w:hAnsi="Arial" w:cs="Arial"/>
          <w:sz w:val="22"/>
        </w:rPr>
        <w:t xml:space="preserve"> are even less well understood. However, few if any of these age-specific risk factors should be markedly different in influenza epidemics caused by H1N1 or H3N2—the majority reflect age-specific differences in behavior, and the few physiological risk factors noted should modulate risk from </w:t>
      </w:r>
      <w:r w:rsidR="003B3EE1">
        <w:rPr>
          <w:rFonts w:ascii="Arial" w:hAnsi="Arial" w:cs="Arial"/>
          <w:i/>
          <w:sz w:val="22"/>
        </w:rPr>
        <w:t xml:space="preserve">any </w:t>
      </w:r>
      <w:r w:rsidR="003B3EE1">
        <w:rPr>
          <w:rFonts w:ascii="Arial" w:hAnsi="Arial" w:cs="Arial"/>
          <w:sz w:val="22"/>
        </w:rPr>
        <w:t>influenza virus challenge.</w:t>
      </w:r>
    </w:p>
    <w:p w14:paraId="0F7D99EB" w14:textId="55A08EEC" w:rsidR="00A13785" w:rsidRDefault="00A13785" w:rsidP="00A13785">
      <w:pPr>
        <w:rPr>
          <w:rFonts w:ascii="Arial" w:hAnsi="Arial" w:cs="Arial"/>
          <w:sz w:val="22"/>
        </w:rPr>
      </w:pPr>
      <w:r>
        <w:rPr>
          <w:rFonts w:ascii="Arial" w:hAnsi="Arial" w:cs="Arial"/>
          <w:sz w:val="22"/>
        </w:rPr>
        <w:tab/>
      </w:r>
      <w:r>
        <w:rPr>
          <w:rFonts w:ascii="Arial" w:hAnsi="Arial" w:cs="Arial"/>
          <w:sz w:val="22"/>
        </w:rPr>
        <w:t>Thus,</w:t>
      </w:r>
      <w:r>
        <w:rPr>
          <w:rFonts w:ascii="Arial" w:hAnsi="Arial" w:cs="Arial"/>
          <w:sz w:val="22"/>
        </w:rPr>
        <w:t xml:space="preserve"> we </w:t>
      </w:r>
      <w:r>
        <w:rPr>
          <w:rFonts w:ascii="Arial" w:hAnsi="Arial" w:cs="Arial"/>
          <w:sz w:val="22"/>
        </w:rPr>
        <w:t>were able to</w:t>
      </w:r>
      <w:r>
        <w:rPr>
          <w:rFonts w:ascii="Arial" w:hAnsi="Arial" w:cs="Arial"/>
          <w:sz w:val="22"/>
        </w:rPr>
        <w:t xml:space="preserve"> break the correlation between age and birth year-specific effects by fitting a single age-specific risk curve to observed case age distributions from influenza epidemics caused by any seasonal subtype. We reason that the majority of age-specific factors should have similar impacts regardless of the circulating seasonal influenza subtype (H1N1 or H3N2). </w:t>
      </w:r>
    </w:p>
    <w:p w14:paraId="608689E3" w14:textId="3DB89AEC" w:rsidR="00A13785" w:rsidRDefault="00A13785" w:rsidP="00A13785">
      <w:pPr>
        <w:ind w:firstLine="720"/>
        <w:rPr>
          <w:rFonts w:ascii="Arial" w:hAnsi="Arial" w:cs="Arial"/>
          <w:sz w:val="22"/>
        </w:rPr>
      </w:pPr>
      <w:r>
        <w:rPr>
          <w:rFonts w:ascii="Arial" w:hAnsi="Arial" w:cs="Arial"/>
          <w:sz w:val="22"/>
        </w:rPr>
        <w:t>This approach allows us to use model comparison to test whether any of a suite of imprinting hypotheses are able to improve the</w:t>
      </w:r>
      <w:r>
        <w:rPr>
          <w:rFonts w:ascii="Arial" w:hAnsi="Arial" w:cs="Arial"/>
          <w:sz w:val="22"/>
        </w:rPr>
        <w:t xml:space="preserve"> age-specific</w:t>
      </w:r>
      <w:r>
        <w:rPr>
          <w:rFonts w:ascii="Arial" w:hAnsi="Arial" w:cs="Arial"/>
          <w:sz w:val="22"/>
        </w:rPr>
        <w:t xml:space="preserve"> model’s fit to observed data by explaining residual, subtype-specific differences in birth-year specific risk</w:t>
      </w:r>
      <w:r w:rsidR="00087B01">
        <w:rPr>
          <w:rFonts w:ascii="Arial" w:hAnsi="Arial" w:cs="Arial"/>
          <w:sz w:val="22"/>
        </w:rPr>
        <w:t xml:space="preserve">. These subtype-specific differences arise predictably, </w:t>
      </w:r>
      <w:r>
        <w:rPr>
          <w:rFonts w:ascii="Arial" w:hAnsi="Arial" w:cs="Arial"/>
          <w:sz w:val="22"/>
        </w:rPr>
        <w:t>as childhood imprinting predicts different levels of protection against H1N1 and H3N2 (Fig. ##, table ##).</w:t>
      </w:r>
      <w:r>
        <w:rPr>
          <w:rFonts w:ascii="Arial" w:hAnsi="Arial" w:cs="Arial"/>
          <w:sz w:val="22"/>
        </w:rPr>
        <w:t xml:space="preserve"> Following similar logic, </w:t>
      </w:r>
      <w:proofErr w:type="spellStart"/>
      <w:r>
        <w:rPr>
          <w:rFonts w:ascii="Arial" w:hAnsi="Arial" w:cs="Arial"/>
          <w:sz w:val="22"/>
        </w:rPr>
        <w:t>Gangon</w:t>
      </w:r>
      <w:proofErr w:type="spellEnd"/>
      <w:r>
        <w:rPr>
          <w:rFonts w:ascii="Arial" w:hAnsi="Arial" w:cs="Arial"/>
          <w:sz w:val="22"/>
        </w:rPr>
        <w:t xml:space="preserve"> et al. (CITE) recently suggested that birth year-specific effects could be identified by comparing the proportion of cases in a given season, and within a given age group, that were caused by H1N1 or H3N2. </w:t>
      </w:r>
      <w:r w:rsidR="00087B01">
        <w:rPr>
          <w:rFonts w:ascii="Arial" w:hAnsi="Arial" w:cs="Arial"/>
          <w:sz w:val="22"/>
        </w:rPr>
        <w:t>Our likelihood-based framework follows similar logic, but instead of comparing case ratios from individual influenza seasons, and in individual age groups, allows us to simultaneously examine birth year-specific differences in H1N1 and H3N2 incidence across all ages, and to simultaneously integrate data from across numerous influenza seasons. Our approach is designed to facilitate comparison of three distinct childhood imprinting hypotheses, where we assume that imprinting to a particular seasonal subtype may provide protection later in life against viruses with (1) HA in the same group, (2) HA of the same subtype or (3) NA of the same subtype as the first influenza A virus encountered in childhood (Table ##).</w:t>
      </w:r>
    </w:p>
    <w:p w14:paraId="73FE4FDB" w14:textId="283AF42C" w:rsidR="0017750C" w:rsidRDefault="0017750C" w:rsidP="0017750C">
      <w:pPr>
        <w:rPr>
          <w:rFonts w:ascii="Arial" w:hAnsi="Arial" w:cs="Arial"/>
          <w:sz w:val="22"/>
        </w:rPr>
      </w:pPr>
    </w:p>
    <w:p w14:paraId="75E4208A" w14:textId="77777777" w:rsidR="0017750C" w:rsidRDefault="0017750C" w:rsidP="0017750C">
      <w:pPr>
        <w:rPr>
          <w:rFonts w:ascii="Arial" w:hAnsi="Arial" w:cs="Arial"/>
          <w:b/>
          <w:sz w:val="22"/>
        </w:rPr>
      </w:pPr>
      <w:r>
        <w:rPr>
          <w:rFonts w:ascii="Arial" w:hAnsi="Arial" w:cs="Arial"/>
          <w:b/>
          <w:sz w:val="22"/>
        </w:rPr>
        <w:t>Likelihood</w:t>
      </w:r>
    </w:p>
    <w:p w14:paraId="2E7387EC" w14:textId="1368F117" w:rsidR="00087B01" w:rsidRPr="00585EE7" w:rsidRDefault="0017750C" w:rsidP="0017750C">
      <w:pPr>
        <w:rPr>
          <w:rFonts w:ascii="Arial" w:hAnsi="Arial" w:cs="Arial"/>
          <w:sz w:val="22"/>
          <w:u w:val="single"/>
        </w:rPr>
      </w:pPr>
      <w:r>
        <w:rPr>
          <w:rFonts w:ascii="Arial" w:hAnsi="Arial" w:cs="Arial"/>
          <w:sz w:val="22"/>
        </w:rPr>
        <w:tab/>
        <w:t xml:space="preserve">Define </w:t>
      </w:r>
      <w:proofErr w:type="spellStart"/>
      <w:r>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Pr>
          <w:rFonts w:ascii="Arial" w:hAnsi="Arial" w:cs="Arial"/>
          <w:b/>
          <w:sz w:val="22"/>
        </w:rPr>
        <w:t xml:space="preserve"> </w:t>
      </w:r>
      <w:r>
        <w:rPr>
          <w:rFonts w:ascii="Arial" w:hAnsi="Arial" w:cs="Arial"/>
          <w:sz w:val="22"/>
        </w:rPr>
        <w:t xml:space="preserve">as a vector whose entries, </w:t>
      </w:r>
      <w:proofErr w:type="spellStart"/>
      <w:r>
        <w:rPr>
          <w:rFonts w:ascii="Arial" w:hAnsi="Arial" w:cs="Arial"/>
          <w:sz w:val="22"/>
        </w:rPr>
        <w:t>p</w:t>
      </w:r>
      <w:r w:rsidRPr="0017750C">
        <w:rPr>
          <w:rFonts w:ascii="Arial" w:hAnsi="Arial" w:cs="Arial"/>
          <w:sz w:val="22"/>
          <w:vertAlign w:val="subscript"/>
        </w:rPr>
        <w:t>a</w:t>
      </w:r>
      <w:r w:rsidR="00087B01">
        <w:rPr>
          <w:rFonts w:ascii="Arial" w:hAnsi="Arial" w:cs="Arial"/>
          <w:sz w:val="22"/>
          <w:vertAlign w:val="subscript"/>
        </w:rPr>
        <w:t>,</w:t>
      </w:r>
      <w:r w:rsidR="00CA11FE" w:rsidRPr="00CA11FE">
        <w:rPr>
          <w:rFonts w:ascii="Arial" w:hAnsi="Arial" w:cs="Arial"/>
          <w:sz w:val="22"/>
          <w:vertAlign w:val="subscript"/>
        </w:rPr>
        <w:t>c,</w:t>
      </w:r>
      <w:r w:rsidR="00087B01">
        <w:rPr>
          <w:rFonts w:ascii="Arial" w:hAnsi="Arial" w:cs="Arial"/>
          <w:sz w:val="22"/>
          <w:vertAlign w:val="subscript"/>
        </w:rPr>
        <w:t>s</w:t>
      </w:r>
      <w:proofErr w:type="spellEnd"/>
      <w:r>
        <w:rPr>
          <w:rFonts w:ascii="Arial" w:hAnsi="Arial" w:cs="Arial"/>
          <w:b/>
          <w:sz w:val="22"/>
        </w:rPr>
        <w:t xml:space="preserve"> </w:t>
      </w:r>
      <w:proofErr w:type="gramStart"/>
      <w:r>
        <w:rPr>
          <w:rFonts w:ascii="Arial" w:hAnsi="Arial" w:cs="Arial"/>
          <w:sz w:val="22"/>
        </w:rPr>
        <w:t>represent</w:t>
      </w:r>
      <w:proofErr w:type="gramEnd"/>
      <w:r>
        <w:rPr>
          <w:rFonts w:ascii="Arial" w:hAnsi="Arial" w:cs="Arial"/>
          <w:sz w:val="22"/>
        </w:rPr>
        <w:t xml:space="preserve"> the probability that a randomly drawn case was observed in an individual of age a</w:t>
      </w:r>
      <w:r w:rsidR="00087B01">
        <w:rPr>
          <w:rFonts w:ascii="Arial" w:hAnsi="Arial" w:cs="Arial"/>
          <w:sz w:val="22"/>
        </w:rPr>
        <w:t xml:space="preserve"> during season s</w:t>
      </w:r>
      <w:r w:rsidR="00CA11FE">
        <w:rPr>
          <w:rFonts w:ascii="Arial" w:hAnsi="Arial" w:cs="Arial"/>
          <w:sz w:val="22"/>
        </w:rPr>
        <w:t xml:space="preserve"> in country c</w:t>
      </w:r>
      <w:r>
        <w:rPr>
          <w:rFonts w:ascii="Arial" w:hAnsi="Arial" w:cs="Arial"/>
          <w:sz w:val="22"/>
        </w:rPr>
        <w:t>.</w:t>
      </w:r>
      <w:r w:rsidR="00087B01">
        <w:rPr>
          <w:rFonts w:ascii="Arial" w:hAnsi="Arial" w:cs="Arial"/>
          <w:sz w:val="22"/>
        </w:rPr>
        <w:t xml:space="preserve"> Then, use a linear model to define the expected case age distribution. Information on individual case medical histories was available in the INSIGHT dataset, and so we were able to</w:t>
      </w:r>
      <w:r w:rsidR="00B110F4">
        <w:rPr>
          <w:rFonts w:ascii="Arial" w:hAnsi="Arial" w:cs="Arial"/>
          <w:sz w:val="22"/>
        </w:rPr>
        <w:t xml:space="preserve"> model </w:t>
      </w:r>
      <w:r w:rsidR="00585EE7">
        <w:rPr>
          <w:rFonts w:ascii="Arial" w:hAnsi="Arial" w:cs="Arial"/>
          <w:sz w:val="22"/>
        </w:rPr>
        <w:t>impacts from</w:t>
      </w:r>
      <w:r w:rsidR="00071EB1">
        <w:rPr>
          <w:rFonts w:ascii="Arial" w:hAnsi="Arial" w:cs="Arial"/>
          <w:sz w:val="22"/>
        </w:rPr>
        <w:t xml:space="preserve"> vaccination prior to the influenza season of interest</w:t>
      </w:r>
      <w:r w:rsidR="00585EE7">
        <w:rPr>
          <w:rFonts w:ascii="Arial" w:hAnsi="Arial" w:cs="Arial"/>
          <w:sz w:val="22"/>
        </w:rPr>
        <w:t xml:space="preserve"> (</w:t>
      </w:r>
      <w:r w:rsidR="00585EE7" w:rsidRPr="00585EE7">
        <w:rPr>
          <w:rFonts w:ascii="Arial" w:hAnsi="Arial" w:cs="Arial"/>
          <w:b/>
          <w:i/>
          <w:sz w:val="22"/>
        </w:rPr>
        <w:t>V</w:t>
      </w:r>
      <w:r w:rsidR="00585EE7">
        <w:rPr>
          <w:rFonts w:ascii="Arial" w:hAnsi="Arial" w:cs="Arial"/>
          <w:i/>
          <w:sz w:val="22"/>
        </w:rPr>
        <w:t>)</w:t>
      </w:r>
      <w:r w:rsidR="00B110F4">
        <w:rPr>
          <w:rFonts w:ascii="Arial" w:hAnsi="Arial" w:cs="Arial"/>
          <w:sz w:val="22"/>
        </w:rPr>
        <w:t>, of underlying symptoms</w:t>
      </w:r>
      <w:r w:rsidR="00585EE7">
        <w:rPr>
          <w:rFonts w:ascii="Arial" w:hAnsi="Arial" w:cs="Arial"/>
          <w:sz w:val="22"/>
        </w:rPr>
        <w:t xml:space="preserve"> (</w:t>
      </w:r>
      <w:r w:rsidR="00585EE7" w:rsidRPr="00585EE7">
        <w:rPr>
          <w:rFonts w:ascii="Arial" w:hAnsi="Arial" w:cs="Arial"/>
          <w:b/>
          <w:i/>
          <w:sz w:val="22"/>
        </w:rPr>
        <w:t>U</w:t>
      </w:r>
      <w:r w:rsidR="00585EE7" w:rsidRPr="00585EE7">
        <w:rPr>
          <w:rFonts w:ascii="Arial" w:hAnsi="Arial" w:cs="Arial"/>
          <w:sz w:val="22"/>
        </w:rPr>
        <w:t>)</w:t>
      </w:r>
      <w:r w:rsidR="00B110F4">
        <w:rPr>
          <w:rFonts w:ascii="Arial" w:hAnsi="Arial" w:cs="Arial"/>
          <w:sz w:val="22"/>
        </w:rPr>
        <w:t xml:space="preserve"> and of antiviral treatment</w:t>
      </w:r>
      <w:r w:rsidR="00585EE7">
        <w:rPr>
          <w:rFonts w:ascii="Arial" w:hAnsi="Arial" w:cs="Arial"/>
          <w:sz w:val="22"/>
        </w:rPr>
        <w:t xml:space="preserve"> (</w:t>
      </w:r>
      <w:r w:rsidR="00585EE7" w:rsidRPr="00585EE7">
        <w:rPr>
          <w:rFonts w:ascii="Arial" w:hAnsi="Arial" w:cs="Arial"/>
          <w:b/>
          <w:i/>
          <w:sz w:val="22"/>
        </w:rPr>
        <w:t>T</w:t>
      </w:r>
      <w:r w:rsidR="00585EE7">
        <w:rPr>
          <w:rFonts w:ascii="Arial" w:hAnsi="Arial" w:cs="Arial"/>
          <w:sz w:val="22"/>
        </w:rPr>
        <w:t>)</w:t>
      </w:r>
      <w:r w:rsidR="00B110F4">
        <w:rPr>
          <w:rFonts w:ascii="Arial" w:hAnsi="Arial" w:cs="Arial"/>
          <w:sz w:val="22"/>
        </w:rPr>
        <w:t xml:space="preserve"> explicitly when fitting to these data. However, when fitting to the Arizona dataset, these patient details were not reported, and so the linear model used to represent </w:t>
      </w:r>
      <w:proofErr w:type="spellStart"/>
      <w:r w:rsidR="00B110F4">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sidR="00B110F4">
        <w:rPr>
          <w:rFonts w:ascii="Arial" w:hAnsi="Arial" w:cs="Arial"/>
          <w:b/>
          <w:sz w:val="22"/>
        </w:rPr>
        <w:t xml:space="preserve"> </w:t>
      </w:r>
      <w:r w:rsidR="00B110F4">
        <w:rPr>
          <w:rFonts w:ascii="Arial" w:hAnsi="Arial" w:cs="Arial"/>
          <w:sz w:val="22"/>
        </w:rPr>
        <w:t>only included age-specific risk</w:t>
      </w:r>
      <w:r w:rsidR="00585EE7">
        <w:rPr>
          <w:rFonts w:ascii="Arial" w:hAnsi="Arial" w:cs="Arial"/>
          <w:sz w:val="22"/>
        </w:rPr>
        <w:t xml:space="preserve"> </w:t>
      </w:r>
      <w:r w:rsidR="00585EE7">
        <w:rPr>
          <w:rFonts w:ascii="Arial" w:hAnsi="Arial" w:cs="Arial"/>
          <w:i/>
          <w:sz w:val="22"/>
        </w:rPr>
        <w:lastRenderedPageBreak/>
        <w:t>(</w:t>
      </w:r>
      <w:r w:rsidR="00585EE7">
        <w:rPr>
          <w:rFonts w:ascii="Arial" w:hAnsi="Arial" w:cs="Arial"/>
          <w:b/>
          <w:i/>
          <w:sz w:val="22"/>
        </w:rPr>
        <w:t>A</w:t>
      </w:r>
      <w:r w:rsidR="00585EE7">
        <w:rPr>
          <w:rFonts w:ascii="Arial" w:hAnsi="Arial" w:cs="Arial"/>
          <w:i/>
          <w:sz w:val="22"/>
        </w:rPr>
        <w:t>)</w:t>
      </w:r>
      <w:r w:rsidR="00B110F4">
        <w:rPr>
          <w:rFonts w:ascii="Arial" w:hAnsi="Arial" w:cs="Arial"/>
          <w:sz w:val="22"/>
        </w:rPr>
        <w:t xml:space="preserve">, and birth year-specific risk </w:t>
      </w:r>
      <w:r w:rsidR="00585EE7">
        <w:rPr>
          <w:rFonts w:ascii="Arial" w:hAnsi="Arial" w:cs="Arial"/>
          <w:sz w:val="22"/>
        </w:rPr>
        <w:t>(</w:t>
      </w:r>
      <w:r w:rsidR="00585EE7" w:rsidRPr="00585EE7">
        <w:rPr>
          <w:rFonts w:ascii="Arial" w:hAnsi="Arial" w:cs="Arial"/>
          <w:b/>
          <w:i/>
          <w:sz w:val="22"/>
        </w:rPr>
        <w:t>I</w:t>
      </w:r>
      <w:r w:rsidR="00585EE7" w:rsidRPr="00585EE7">
        <w:rPr>
          <w:rFonts w:ascii="Arial" w:hAnsi="Arial" w:cs="Arial"/>
          <w:sz w:val="22"/>
        </w:rPr>
        <w:t>)</w:t>
      </w:r>
      <w:r w:rsidR="00585EE7" w:rsidRPr="00585EE7">
        <w:rPr>
          <w:rFonts w:ascii="Arial" w:hAnsi="Arial" w:cs="Arial"/>
          <w:i/>
          <w:sz w:val="22"/>
        </w:rPr>
        <w:t xml:space="preserve"> </w:t>
      </w:r>
      <w:r w:rsidR="00B110F4" w:rsidRPr="00585EE7">
        <w:rPr>
          <w:rFonts w:ascii="Arial" w:hAnsi="Arial" w:cs="Arial"/>
          <w:sz w:val="22"/>
        </w:rPr>
        <w:t>from</w:t>
      </w:r>
      <w:r w:rsidR="00B110F4">
        <w:rPr>
          <w:rFonts w:ascii="Arial" w:hAnsi="Arial" w:cs="Arial"/>
          <w:sz w:val="22"/>
        </w:rPr>
        <w:t xml:space="preserve"> imprinting. </w:t>
      </w:r>
      <w:r w:rsidR="00585EE7">
        <w:rPr>
          <w:rFonts w:ascii="Arial" w:hAnsi="Arial" w:cs="Arial"/>
          <w:sz w:val="22"/>
        </w:rPr>
        <w:t>We assumed underlying symptoms (</w:t>
      </w:r>
      <w:r w:rsidR="00585EE7">
        <w:rPr>
          <w:rFonts w:ascii="Arial" w:hAnsi="Arial" w:cs="Arial"/>
          <w:b/>
          <w:i/>
          <w:sz w:val="22"/>
        </w:rPr>
        <w:t>U</w:t>
      </w:r>
      <w:r w:rsidR="00585EE7">
        <w:rPr>
          <w:rFonts w:ascii="Arial" w:hAnsi="Arial" w:cs="Arial"/>
          <w:sz w:val="22"/>
        </w:rPr>
        <w:t xml:space="preserve">) and antiviral treatment </w:t>
      </w:r>
      <w:r w:rsidR="00585EE7">
        <w:rPr>
          <w:rFonts w:ascii="Arial" w:hAnsi="Arial" w:cs="Arial"/>
          <w:i/>
          <w:sz w:val="22"/>
        </w:rPr>
        <w:t>(</w:t>
      </w:r>
      <w:r w:rsidR="00585EE7" w:rsidRPr="00585EE7">
        <w:rPr>
          <w:rFonts w:ascii="Arial" w:hAnsi="Arial" w:cs="Arial"/>
          <w:b/>
          <w:i/>
          <w:sz w:val="22"/>
        </w:rPr>
        <w:t>T</w:t>
      </w:r>
      <w:r w:rsidR="00585EE7" w:rsidRPr="00585EE7">
        <w:rPr>
          <w:rFonts w:ascii="Arial" w:hAnsi="Arial" w:cs="Arial"/>
          <w:sz w:val="22"/>
        </w:rPr>
        <w:t>)</w:t>
      </w:r>
      <w:r w:rsidR="00585EE7">
        <w:rPr>
          <w:rFonts w:ascii="Arial" w:hAnsi="Arial" w:cs="Arial"/>
          <w:sz w:val="22"/>
        </w:rPr>
        <w:t xml:space="preserve"> would have similar impacts on H1N1 and H3N2’s age distributions</w:t>
      </w:r>
      <w:r w:rsidR="00071EB1">
        <w:rPr>
          <w:rFonts w:ascii="Arial" w:hAnsi="Arial" w:cs="Arial"/>
          <w:sz w:val="22"/>
        </w:rPr>
        <w:t xml:space="preserve"> and therefore fit a single curve to describe these impacts on both H1N1 and H3N2</w:t>
      </w:r>
      <w:r w:rsidR="00585EE7">
        <w:rPr>
          <w:rFonts w:ascii="Arial" w:hAnsi="Arial" w:cs="Arial"/>
          <w:sz w:val="22"/>
        </w:rPr>
        <w:t>, however, we fit distinct impacts of vaccination (</w:t>
      </w:r>
      <w:r w:rsidR="00585EE7">
        <w:rPr>
          <w:rFonts w:ascii="Arial" w:hAnsi="Arial" w:cs="Arial"/>
          <w:b/>
          <w:i/>
          <w:sz w:val="22"/>
        </w:rPr>
        <w:t>V</w:t>
      </w:r>
      <w:r w:rsidR="00585EE7">
        <w:rPr>
          <w:rFonts w:ascii="Arial" w:hAnsi="Arial" w:cs="Arial"/>
          <w:sz w:val="22"/>
        </w:rPr>
        <w:t>), and of imprinting protection (</w:t>
      </w:r>
      <w:r w:rsidR="00585EE7">
        <w:rPr>
          <w:rFonts w:ascii="Arial" w:hAnsi="Arial" w:cs="Arial"/>
          <w:b/>
          <w:i/>
          <w:sz w:val="22"/>
        </w:rPr>
        <w:t>I</w:t>
      </w:r>
      <w:r w:rsidR="00585EE7">
        <w:rPr>
          <w:rFonts w:ascii="Arial" w:hAnsi="Arial" w:cs="Arial"/>
          <w:sz w:val="22"/>
        </w:rPr>
        <w:t xml:space="preserve">) against </w:t>
      </w:r>
      <w:r w:rsidR="00071EB1">
        <w:rPr>
          <w:rFonts w:ascii="Arial" w:hAnsi="Arial" w:cs="Arial"/>
          <w:sz w:val="22"/>
        </w:rPr>
        <w:t>each</w:t>
      </w:r>
      <w:r w:rsidR="00585EE7">
        <w:rPr>
          <w:rFonts w:ascii="Arial" w:hAnsi="Arial" w:cs="Arial"/>
          <w:sz w:val="22"/>
        </w:rPr>
        <w:t xml:space="preserve"> subtype.</w:t>
      </w:r>
    </w:p>
    <w:p w14:paraId="1CAFFB6D" w14:textId="77777777" w:rsidR="00087B01" w:rsidRDefault="00087B01" w:rsidP="0017750C">
      <w:pPr>
        <w:rPr>
          <w:rFonts w:ascii="Arial" w:hAnsi="Arial" w:cs="Arial"/>
          <w:sz w:val="22"/>
        </w:rPr>
      </w:pPr>
    </w:p>
    <w:p w14:paraId="57AFBB40" w14:textId="46FC30CE" w:rsidR="0017750C" w:rsidRPr="009103BE" w:rsidRDefault="00087B01" w:rsidP="0017750C">
      <w:pPr>
        <w:rPr>
          <w:rFonts w:ascii="Arial" w:hAnsi="Arial" w:cs="Arial"/>
          <w:sz w:val="22"/>
        </w:rPr>
      </w:pPr>
      <w:r>
        <w:rPr>
          <w:rFonts w:ascii="Arial" w:hAnsi="Arial" w:cs="Arial"/>
          <w:sz w:val="22"/>
        </w:rPr>
        <w:t xml:space="preserve">When fitting to data from the INSIGHT study, </w:t>
      </w:r>
      <w:r w:rsidR="00B110F4">
        <w:rPr>
          <w:rFonts w:ascii="Arial" w:hAnsi="Arial" w:cs="Arial"/>
          <w:sz w:val="22"/>
        </w:rPr>
        <w:t xml:space="preserve">the most complicated model for </w:t>
      </w:r>
      <w:proofErr w:type="spellStart"/>
      <w:r w:rsidR="00B110F4" w:rsidRPr="00B110F4">
        <w:rPr>
          <w:rFonts w:ascii="Arial" w:hAnsi="Arial" w:cs="Arial"/>
          <w:b/>
          <w:sz w:val="22"/>
        </w:rPr>
        <w:t>p</w:t>
      </w:r>
      <w:r w:rsidR="00CA11FE" w:rsidRPr="00CA11FE">
        <w:rPr>
          <w:rFonts w:ascii="Arial" w:hAnsi="Arial" w:cs="Arial"/>
          <w:b/>
          <w:sz w:val="22"/>
          <w:vertAlign w:val="subscript"/>
        </w:rPr>
        <w:t>c</w:t>
      </w:r>
      <w:r w:rsidR="00CA11FE">
        <w:rPr>
          <w:rFonts w:ascii="Arial" w:hAnsi="Arial" w:cs="Arial"/>
          <w:b/>
          <w:sz w:val="22"/>
          <w:vertAlign w:val="subscript"/>
        </w:rPr>
        <w:t>,</w:t>
      </w:r>
      <w:r w:rsidR="00B110F4" w:rsidRPr="00B110F4">
        <w:rPr>
          <w:rFonts w:ascii="Arial" w:hAnsi="Arial" w:cs="Arial"/>
          <w:b/>
          <w:sz w:val="22"/>
          <w:vertAlign w:val="subscript"/>
        </w:rPr>
        <w:t>s</w:t>
      </w:r>
      <w:proofErr w:type="spellEnd"/>
      <w:r w:rsidR="00B110F4">
        <w:rPr>
          <w:rFonts w:ascii="Arial" w:hAnsi="Arial" w:cs="Arial"/>
          <w:sz w:val="22"/>
        </w:rPr>
        <w:t xml:space="preserve"> was defined as follows. All other tested models were nested within the full model</w:t>
      </w:r>
      <w:r w:rsidR="00585EE7">
        <w:rPr>
          <w:rFonts w:ascii="Arial" w:hAnsi="Arial" w:cs="Arial"/>
          <w:sz w:val="22"/>
        </w:rPr>
        <w:t xml:space="preserve">, and can be obtained by removing factors </w:t>
      </w:r>
      <w:r w:rsidR="00585EE7">
        <w:rPr>
          <w:rFonts w:ascii="Arial" w:hAnsi="Arial" w:cs="Arial"/>
          <w:b/>
          <w:i/>
          <w:sz w:val="22"/>
        </w:rPr>
        <w:t>T, U, V</w:t>
      </w:r>
      <w:r w:rsidR="00071EB1">
        <w:rPr>
          <w:rFonts w:ascii="Arial" w:hAnsi="Arial" w:cs="Arial"/>
          <w:b/>
          <w:i/>
          <w:sz w:val="22"/>
        </w:rPr>
        <w:t xml:space="preserve"> </w:t>
      </w:r>
      <w:r w:rsidR="00071EB1" w:rsidRPr="00071EB1">
        <w:rPr>
          <w:rFonts w:ascii="Arial" w:hAnsi="Arial" w:cs="Arial"/>
          <w:sz w:val="22"/>
        </w:rPr>
        <w:t>or</w:t>
      </w:r>
      <w:r w:rsidR="00071EB1">
        <w:rPr>
          <w:rFonts w:ascii="Arial" w:hAnsi="Arial" w:cs="Arial"/>
          <w:b/>
          <w:sz w:val="22"/>
        </w:rPr>
        <w:t xml:space="preserve"> </w:t>
      </w:r>
      <w:r w:rsidR="00071EB1">
        <w:rPr>
          <w:rFonts w:ascii="Arial" w:hAnsi="Arial" w:cs="Arial"/>
          <w:b/>
          <w:i/>
          <w:sz w:val="22"/>
        </w:rPr>
        <w:t>I</w:t>
      </w:r>
      <w:r w:rsidR="00B110F4">
        <w:rPr>
          <w:rFonts w:ascii="Arial" w:hAnsi="Arial" w:cs="Arial"/>
          <w:sz w:val="22"/>
        </w:rPr>
        <w:t xml:space="preserve">. </w:t>
      </w:r>
    </w:p>
    <w:p w14:paraId="656D1CD7" w14:textId="77777777" w:rsidR="0017750C" w:rsidRDefault="0017750C" w:rsidP="0017750C">
      <w:pPr>
        <w:rPr>
          <w:rFonts w:ascii="Arial" w:hAnsi="Arial" w:cs="Arial"/>
          <w:sz w:val="22"/>
        </w:rPr>
      </w:pPr>
    </w:p>
    <w:p w14:paraId="345F2FE2" w14:textId="281E502C" w:rsidR="004D2022" w:rsidRDefault="00585EE7" w:rsidP="00585EE7">
      <w:pPr>
        <w:jc w:val="center"/>
        <w:rPr>
          <w:rFonts w:ascii="Arial" w:hAnsi="Arial" w:cs="Arial"/>
          <w:b/>
          <w:i/>
          <w:sz w:val="20"/>
          <w:szCs w:val="20"/>
          <w:vertAlign w:val="subscript"/>
        </w:rPr>
      </w:pPr>
      <w:proofErr w:type="spellStart"/>
      <w:r w:rsidRPr="00585EE7">
        <w:rPr>
          <w:rFonts w:ascii="Arial" w:hAnsi="Arial" w:cs="Arial"/>
          <w:b/>
          <w:i/>
          <w:sz w:val="22"/>
        </w:rPr>
        <w:t>p</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17750C" w:rsidRPr="00B6727B">
        <w:rPr>
          <w:rFonts w:ascii="Arial" w:hAnsi="Arial" w:cs="Arial"/>
          <w:b/>
          <w:i/>
          <w:sz w:val="20"/>
          <w:szCs w:val="20"/>
        </w:rPr>
        <w:t xml:space="preserve"> </w:t>
      </w:r>
      <w:r w:rsidR="00B6727B" w:rsidRPr="00B6727B">
        <w:rPr>
          <w:rFonts w:ascii="Arial" w:hAnsi="Arial" w:cs="Arial"/>
          <w:i/>
          <w:sz w:val="20"/>
          <w:szCs w:val="20"/>
        </w:rPr>
        <w:t>=</w:t>
      </w:r>
      <w:r w:rsidR="004D2022" w:rsidRPr="00585EE7">
        <w:rPr>
          <w:rFonts w:ascii="Arial" w:hAnsi="Arial" w:cs="Arial"/>
          <w:b/>
          <w:i/>
          <w:sz w:val="20"/>
          <w:szCs w:val="20"/>
        </w:rPr>
        <w:t>A</w:t>
      </w:r>
      <w:r w:rsidR="004D2022">
        <w:rPr>
          <w:rFonts w:ascii="Arial" w:hAnsi="Arial" w:cs="Arial"/>
          <w:i/>
          <w:sz w:val="20"/>
          <w:szCs w:val="20"/>
        </w:rPr>
        <w:t>*</w:t>
      </w:r>
      <w:proofErr w:type="spellStart"/>
      <w:r w:rsidR="004D2022" w:rsidRPr="00585EE7">
        <w:rPr>
          <w:rFonts w:ascii="Arial" w:hAnsi="Arial" w:cs="Arial"/>
          <w:b/>
          <w:i/>
          <w:sz w:val="20"/>
          <w:szCs w:val="20"/>
        </w:rPr>
        <w:t>T</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4D2022">
        <w:rPr>
          <w:rFonts w:ascii="Arial" w:hAnsi="Arial" w:cs="Arial"/>
          <w:i/>
          <w:sz w:val="20"/>
          <w:szCs w:val="20"/>
        </w:rPr>
        <w:t>*</w:t>
      </w:r>
      <w:proofErr w:type="spellStart"/>
      <w:r w:rsidR="004D2022" w:rsidRPr="00585EE7">
        <w:rPr>
          <w:rFonts w:ascii="Arial" w:hAnsi="Arial" w:cs="Arial"/>
          <w:b/>
          <w:i/>
          <w:sz w:val="20"/>
          <w:szCs w:val="20"/>
        </w:rPr>
        <w:t>U</w:t>
      </w:r>
      <w:r w:rsidR="00CA11FE">
        <w:rPr>
          <w:rFonts w:ascii="Arial" w:hAnsi="Arial" w:cs="Arial"/>
          <w:b/>
          <w:sz w:val="22"/>
          <w:vertAlign w:val="subscript"/>
        </w:rPr>
        <w:t>c,</w:t>
      </w:r>
      <w:r w:rsidRPr="00585EE7">
        <w:rPr>
          <w:rFonts w:ascii="Arial" w:hAnsi="Arial" w:cs="Arial"/>
          <w:b/>
          <w:i/>
          <w:sz w:val="22"/>
          <w:vertAlign w:val="subscript"/>
        </w:rPr>
        <w:t>s</w:t>
      </w:r>
      <w:proofErr w:type="spellEnd"/>
      <w:r w:rsidR="004D2022" w:rsidRPr="00585EE7">
        <w:rPr>
          <w:rFonts w:ascii="Arial" w:hAnsi="Arial" w:cs="Arial"/>
          <w:b/>
          <w:i/>
          <w:sz w:val="20"/>
          <w:szCs w:val="20"/>
          <w:vertAlign w:val="subscript"/>
        </w:rPr>
        <w:t xml:space="preserve"> </w:t>
      </w:r>
      <w:r w:rsidR="004D2022">
        <w:rPr>
          <w:rFonts w:ascii="Arial" w:hAnsi="Arial" w:cs="Arial"/>
          <w:i/>
          <w:sz w:val="20"/>
          <w:szCs w:val="20"/>
        </w:rPr>
        <w:t>*</w:t>
      </w:r>
      <w:r w:rsidR="004367DB" w:rsidRPr="004367DB">
        <w:rPr>
          <w:rFonts w:ascii="Cambria Math" w:hAnsi="Cambria Math" w:cs="Cambria Math"/>
          <w:b/>
          <w:color w:val="222222"/>
          <w:sz w:val="20"/>
          <w:szCs w:val="20"/>
          <w:shd w:val="clear" w:color="auto" w:fill="FFFFFF"/>
        </w:rPr>
        <w:t xml:space="preserve"> </w:t>
      </w:r>
      <w:r w:rsidR="004367DB" w:rsidRPr="00CF29EB">
        <w:rPr>
          <w:rFonts w:ascii="Cambria Math" w:hAnsi="Cambria Math" w:cs="Cambria Math"/>
          <w:b/>
          <w:color w:val="222222"/>
          <w:sz w:val="20"/>
          <w:szCs w:val="20"/>
          <w:shd w:val="clear" w:color="auto" w:fill="FFFFFF"/>
        </w:rPr>
        <w:t>𝟙</w:t>
      </w:r>
      <w:r w:rsidR="004367DB">
        <w:rPr>
          <w:rFonts w:ascii="Arial" w:hAnsi="Arial" w:cs="Arial"/>
          <w:color w:val="222222"/>
          <w:sz w:val="20"/>
          <w:szCs w:val="20"/>
          <w:shd w:val="clear" w:color="auto" w:fill="FFFFFF"/>
          <w:vertAlign w:val="subscript"/>
        </w:rPr>
        <w:t>H1</w:t>
      </w:r>
      <w:r w:rsidR="004367DB" w:rsidRPr="004367DB">
        <w:rPr>
          <w:rFonts w:ascii="Arial" w:hAnsi="Arial" w:cs="Arial"/>
          <w:sz w:val="20"/>
          <w:szCs w:val="20"/>
        </w:rPr>
        <w:t>(</w:t>
      </w:r>
      <w:r w:rsidR="004367DB">
        <w:rPr>
          <w:rFonts w:ascii="Arial" w:hAnsi="Arial" w:cs="Arial"/>
          <w:b/>
          <w:i/>
          <w:sz w:val="20"/>
          <w:szCs w:val="20"/>
        </w:rPr>
        <w:t>V</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0"/>
          <w:szCs w:val="20"/>
          <w:vertAlign w:val="subscript"/>
        </w:rPr>
        <w:t>,</w:t>
      </w:r>
      <w:r w:rsidR="004D2022" w:rsidRPr="00585EE7">
        <w:rPr>
          <w:rFonts w:ascii="Arial" w:hAnsi="Arial" w:cs="Arial"/>
          <w:b/>
          <w:i/>
          <w:sz w:val="20"/>
          <w:szCs w:val="20"/>
          <w:vertAlign w:val="subscript"/>
        </w:rPr>
        <w:t>H1</w:t>
      </w:r>
      <w:r w:rsidR="004367DB">
        <w:rPr>
          <w:rFonts w:ascii="Arial" w:hAnsi="Arial" w:cs="Arial"/>
          <w:i/>
          <w:sz w:val="20"/>
          <w:szCs w:val="20"/>
        </w:rPr>
        <w:t xml:space="preserve"> </w:t>
      </w:r>
      <w:r>
        <w:rPr>
          <w:rFonts w:ascii="Arial" w:hAnsi="Arial" w:cs="Arial"/>
          <w:i/>
          <w:sz w:val="20"/>
          <w:szCs w:val="20"/>
        </w:rPr>
        <w:t>*</w:t>
      </w:r>
      <w:r w:rsidRPr="00585EE7">
        <w:rPr>
          <w:rFonts w:ascii="Arial" w:hAnsi="Arial" w:cs="Arial"/>
          <w:b/>
          <w:i/>
          <w:sz w:val="20"/>
          <w:szCs w:val="20"/>
        </w:rPr>
        <w:t>I</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Pr="00585EE7">
        <w:rPr>
          <w:rFonts w:ascii="Arial" w:hAnsi="Arial" w:cs="Arial"/>
          <w:b/>
          <w:i/>
          <w:sz w:val="20"/>
          <w:szCs w:val="20"/>
          <w:vertAlign w:val="subscript"/>
        </w:rPr>
        <w:t>H1</w:t>
      </w:r>
      <w:r w:rsidR="004367DB" w:rsidRPr="004367DB">
        <w:rPr>
          <w:rFonts w:ascii="Arial" w:hAnsi="Arial" w:cs="Arial"/>
          <w:sz w:val="20"/>
          <w:szCs w:val="20"/>
        </w:rPr>
        <w:t>)</w:t>
      </w:r>
      <w:r w:rsidR="004367DB">
        <w:rPr>
          <w:rFonts w:ascii="Arial" w:hAnsi="Arial" w:cs="Arial"/>
          <w:i/>
          <w:sz w:val="20"/>
          <w:szCs w:val="20"/>
        </w:rPr>
        <w:t>*</w:t>
      </w:r>
      <w:r w:rsidR="004367DB" w:rsidRPr="004367DB">
        <w:rPr>
          <w:rFonts w:ascii="Cambria Math" w:hAnsi="Cambria Math" w:cs="Cambria Math"/>
          <w:b/>
          <w:color w:val="222222"/>
          <w:sz w:val="20"/>
          <w:szCs w:val="20"/>
          <w:shd w:val="clear" w:color="auto" w:fill="FFFFFF"/>
        </w:rPr>
        <w:t xml:space="preserve"> </w:t>
      </w:r>
      <w:r w:rsidR="004367DB" w:rsidRPr="00CF29EB">
        <w:rPr>
          <w:rFonts w:ascii="Cambria Math" w:hAnsi="Cambria Math" w:cs="Cambria Math"/>
          <w:b/>
          <w:color w:val="222222"/>
          <w:sz w:val="20"/>
          <w:szCs w:val="20"/>
          <w:shd w:val="clear" w:color="auto" w:fill="FFFFFF"/>
        </w:rPr>
        <w:t>𝟙</w:t>
      </w:r>
      <w:r w:rsidR="004367DB">
        <w:rPr>
          <w:rFonts w:ascii="Arial" w:hAnsi="Arial" w:cs="Arial"/>
          <w:color w:val="222222"/>
          <w:sz w:val="20"/>
          <w:szCs w:val="20"/>
          <w:shd w:val="clear" w:color="auto" w:fill="FFFFFF"/>
          <w:vertAlign w:val="subscript"/>
        </w:rPr>
        <w:t>H</w:t>
      </w:r>
      <w:r w:rsidR="004367DB">
        <w:rPr>
          <w:rFonts w:ascii="Arial" w:hAnsi="Arial" w:cs="Arial"/>
          <w:color w:val="222222"/>
          <w:sz w:val="20"/>
          <w:szCs w:val="20"/>
          <w:shd w:val="clear" w:color="auto" w:fill="FFFFFF"/>
          <w:vertAlign w:val="subscript"/>
        </w:rPr>
        <w:t>3</w:t>
      </w:r>
      <w:r w:rsidR="004367DB" w:rsidRPr="004367DB">
        <w:rPr>
          <w:rFonts w:ascii="Arial" w:hAnsi="Arial" w:cs="Arial"/>
          <w:sz w:val="20"/>
          <w:szCs w:val="20"/>
        </w:rPr>
        <w:t>(</w:t>
      </w:r>
      <w:r w:rsidR="004D2022" w:rsidRPr="00585EE7">
        <w:rPr>
          <w:rFonts w:ascii="Arial" w:hAnsi="Arial" w:cs="Arial"/>
          <w:b/>
          <w:i/>
          <w:sz w:val="20"/>
          <w:szCs w:val="20"/>
        </w:rPr>
        <w:t>I</w:t>
      </w:r>
      <w:r w:rsidR="00CA11FE">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004D2022" w:rsidRPr="00585EE7">
        <w:rPr>
          <w:rFonts w:ascii="Arial" w:hAnsi="Arial" w:cs="Arial"/>
          <w:b/>
          <w:i/>
          <w:sz w:val="20"/>
          <w:szCs w:val="20"/>
          <w:vertAlign w:val="subscript"/>
        </w:rPr>
        <w:t>H3</w:t>
      </w:r>
      <w:r w:rsidR="004367DB">
        <w:rPr>
          <w:rFonts w:ascii="Arial" w:hAnsi="Arial" w:cs="Arial"/>
          <w:i/>
          <w:sz w:val="20"/>
          <w:szCs w:val="20"/>
        </w:rPr>
        <w:t>*</w:t>
      </w:r>
      <w:r w:rsidR="004367DB" w:rsidRPr="00585EE7">
        <w:rPr>
          <w:rFonts w:ascii="Arial" w:hAnsi="Arial" w:cs="Arial"/>
          <w:b/>
          <w:i/>
          <w:sz w:val="20"/>
          <w:szCs w:val="20"/>
        </w:rPr>
        <w:t>V</w:t>
      </w:r>
      <w:r w:rsidR="004367DB">
        <w:rPr>
          <w:rFonts w:ascii="Arial" w:hAnsi="Arial" w:cs="Arial"/>
          <w:b/>
          <w:sz w:val="22"/>
          <w:vertAlign w:val="subscript"/>
        </w:rPr>
        <w:t>c,</w:t>
      </w:r>
      <w:r w:rsidR="004367DB" w:rsidRPr="00585EE7">
        <w:rPr>
          <w:rFonts w:ascii="Arial" w:hAnsi="Arial" w:cs="Arial"/>
          <w:b/>
          <w:i/>
          <w:sz w:val="22"/>
          <w:vertAlign w:val="subscript"/>
        </w:rPr>
        <w:t>s</w:t>
      </w:r>
      <w:r w:rsidR="004367DB">
        <w:rPr>
          <w:rFonts w:ascii="Arial" w:hAnsi="Arial" w:cs="Arial"/>
          <w:b/>
          <w:i/>
          <w:sz w:val="22"/>
          <w:vertAlign w:val="subscript"/>
        </w:rPr>
        <w:t>,</w:t>
      </w:r>
      <w:r w:rsidR="004367DB" w:rsidRPr="00585EE7">
        <w:rPr>
          <w:rFonts w:ascii="Arial" w:hAnsi="Arial" w:cs="Arial"/>
          <w:b/>
          <w:i/>
          <w:sz w:val="20"/>
          <w:szCs w:val="20"/>
          <w:vertAlign w:val="subscript"/>
        </w:rPr>
        <w:t>H3</w:t>
      </w:r>
      <w:r w:rsidR="004367DB" w:rsidRPr="004367DB">
        <w:rPr>
          <w:rFonts w:ascii="Arial" w:hAnsi="Arial" w:cs="Arial"/>
          <w:sz w:val="20"/>
          <w:szCs w:val="20"/>
        </w:rPr>
        <w:t>)</w:t>
      </w:r>
    </w:p>
    <w:p w14:paraId="0BD19C5C" w14:textId="03682036" w:rsidR="00585EE7" w:rsidRDefault="00585EE7" w:rsidP="00585EE7">
      <w:pPr>
        <w:jc w:val="center"/>
        <w:rPr>
          <w:rFonts w:ascii="Arial" w:hAnsi="Arial" w:cs="Arial"/>
          <w:b/>
          <w:i/>
          <w:sz w:val="20"/>
          <w:szCs w:val="20"/>
          <w:vertAlign w:val="subscript"/>
        </w:rPr>
      </w:pPr>
    </w:p>
    <w:p w14:paraId="4CA8603A" w14:textId="6AF9D866" w:rsidR="00585EE7" w:rsidRPr="00585EE7" w:rsidRDefault="00585EE7" w:rsidP="00585EE7">
      <w:pPr>
        <w:rPr>
          <w:rFonts w:ascii="Arial" w:hAnsi="Arial" w:cs="Arial"/>
          <w:sz w:val="20"/>
          <w:szCs w:val="20"/>
        </w:rPr>
      </w:pPr>
      <w:r>
        <w:rPr>
          <w:rFonts w:ascii="Arial" w:hAnsi="Arial" w:cs="Arial"/>
          <w:b/>
          <w:sz w:val="20"/>
          <w:szCs w:val="20"/>
        </w:rPr>
        <w:tab/>
      </w:r>
      <w:r w:rsidR="004367DB">
        <w:rPr>
          <w:rFonts w:ascii="Arial" w:hAnsi="Arial" w:cs="Arial"/>
          <w:sz w:val="20"/>
          <w:szCs w:val="20"/>
        </w:rPr>
        <w:t xml:space="preserve">Note that </w:t>
      </w:r>
      <w:r w:rsidR="004367DB" w:rsidRPr="00CF29EB">
        <w:rPr>
          <w:rFonts w:ascii="Cambria Math" w:hAnsi="Cambria Math" w:cs="Cambria Math"/>
          <w:b/>
          <w:color w:val="222222"/>
          <w:sz w:val="20"/>
          <w:szCs w:val="20"/>
          <w:shd w:val="clear" w:color="auto" w:fill="FFFFFF"/>
        </w:rPr>
        <w:t>𝟙</w:t>
      </w:r>
      <w:proofErr w:type="spellStart"/>
      <w:r w:rsidR="004367DB">
        <w:rPr>
          <w:rFonts w:ascii="Arial" w:hAnsi="Arial" w:cs="Arial"/>
          <w:color w:val="222222"/>
          <w:sz w:val="20"/>
          <w:szCs w:val="20"/>
          <w:shd w:val="clear" w:color="auto" w:fill="FFFFFF"/>
          <w:vertAlign w:val="subscript"/>
        </w:rPr>
        <w:t>Hx</w:t>
      </w:r>
      <w:proofErr w:type="spellEnd"/>
      <w:r w:rsidR="004367DB">
        <w:rPr>
          <w:rFonts w:ascii="Arial" w:hAnsi="Arial" w:cs="Arial"/>
          <w:color w:val="222222"/>
          <w:sz w:val="20"/>
          <w:szCs w:val="20"/>
          <w:shd w:val="clear" w:color="auto" w:fill="FFFFFF"/>
          <w:vertAlign w:val="subscript"/>
        </w:rPr>
        <w:t xml:space="preserve"> </w:t>
      </w:r>
      <w:r w:rsidR="004367DB">
        <w:rPr>
          <w:rFonts w:ascii="Arial" w:hAnsi="Arial" w:cs="Arial"/>
          <w:color w:val="222222"/>
          <w:sz w:val="20"/>
          <w:szCs w:val="20"/>
          <w:shd w:val="clear" w:color="auto" w:fill="FFFFFF"/>
        </w:rPr>
        <w:t xml:space="preserve">is an indicator function that takes value 1 if </w:t>
      </w:r>
      <w:proofErr w:type="spellStart"/>
      <w:r w:rsidR="004367DB" w:rsidRPr="00585EE7">
        <w:rPr>
          <w:rFonts w:ascii="Arial" w:hAnsi="Arial" w:cs="Arial"/>
          <w:b/>
          <w:i/>
          <w:sz w:val="22"/>
        </w:rPr>
        <w:t>p</w:t>
      </w:r>
      <w:r w:rsidR="004367DB">
        <w:rPr>
          <w:rFonts w:ascii="Arial" w:hAnsi="Arial" w:cs="Arial"/>
          <w:b/>
          <w:sz w:val="22"/>
          <w:vertAlign w:val="subscript"/>
        </w:rPr>
        <w:t>c,</w:t>
      </w:r>
      <w:r w:rsidR="004367DB" w:rsidRPr="00585EE7">
        <w:rPr>
          <w:rFonts w:ascii="Arial" w:hAnsi="Arial" w:cs="Arial"/>
          <w:b/>
          <w:i/>
          <w:sz w:val="22"/>
          <w:vertAlign w:val="subscript"/>
        </w:rPr>
        <w:t>s</w:t>
      </w:r>
      <w:proofErr w:type="spellEnd"/>
      <w:r w:rsidR="004367DB">
        <w:rPr>
          <w:rFonts w:ascii="Arial" w:hAnsi="Arial" w:cs="Arial"/>
          <w:sz w:val="20"/>
          <w:szCs w:val="20"/>
        </w:rPr>
        <w:t xml:space="preserve"> is being fit to data on the a</w:t>
      </w:r>
      <w:r w:rsidR="00071EB1">
        <w:rPr>
          <w:rFonts w:ascii="Arial" w:hAnsi="Arial" w:cs="Arial"/>
          <w:sz w:val="20"/>
          <w:szCs w:val="20"/>
        </w:rPr>
        <w:t xml:space="preserve">ge distribution of </w:t>
      </w:r>
      <w:proofErr w:type="spellStart"/>
      <w:r w:rsidR="00071EB1">
        <w:rPr>
          <w:rFonts w:ascii="Arial" w:hAnsi="Arial" w:cs="Arial"/>
          <w:sz w:val="20"/>
          <w:szCs w:val="20"/>
        </w:rPr>
        <w:t>HxNy</w:t>
      </w:r>
      <w:proofErr w:type="spellEnd"/>
      <w:r w:rsidR="004367DB">
        <w:rPr>
          <w:rFonts w:ascii="Arial" w:hAnsi="Arial" w:cs="Arial"/>
          <w:sz w:val="20"/>
          <w:szCs w:val="20"/>
        </w:rPr>
        <w:t xml:space="preserve"> cases, thus allowing some factors to be subtype-specific (only fit to </w:t>
      </w:r>
      <w:r w:rsidR="00071EB1">
        <w:rPr>
          <w:rFonts w:ascii="Arial" w:hAnsi="Arial" w:cs="Arial"/>
          <w:sz w:val="20"/>
          <w:szCs w:val="20"/>
        </w:rPr>
        <w:t>H1N1 or H3N2’s observed age distributions</w:t>
      </w:r>
      <w:r w:rsidR="004367DB">
        <w:rPr>
          <w:rFonts w:ascii="Arial" w:hAnsi="Arial" w:cs="Arial"/>
          <w:sz w:val="20"/>
          <w:szCs w:val="20"/>
        </w:rPr>
        <w:t xml:space="preserve">), whereas others are subtype-independent (fit to data on both subtypes). </w:t>
      </w:r>
      <w:r>
        <w:rPr>
          <w:rFonts w:ascii="Arial" w:hAnsi="Arial" w:cs="Arial"/>
          <w:sz w:val="20"/>
          <w:szCs w:val="20"/>
        </w:rPr>
        <w:t>The model for age-specific risk was defined as:</w:t>
      </w:r>
    </w:p>
    <w:p w14:paraId="5CBA3424" w14:textId="77777777" w:rsidR="004D2022" w:rsidRDefault="004D2022" w:rsidP="00B110F4">
      <w:pPr>
        <w:rPr>
          <w:rFonts w:ascii="Arial" w:hAnsi="Arial" w:cs="Arial"/>
          <w:i/>
          <w:sz w:val="20"/>
          <w:szCs w:val="20"/>
        </w:rPr>
      </w:pPr>
    </w:p>
    <w:p w14:paraId="4FB108B8" w14:textId="15F55BB0" w:rsidR="00B6727B" w:rsidRDefault="004D2022" w:rsidP="00CF29EB">
      <w:pPr>
        <w:jc w:val="center"/>
        <w:rPr>
          <w:rFonts w:ascii="Cambria Math" w:hAnsi="Cambria Math" w:cs="Cambria Math"/>
          <w:color w:val="222222"/>
          <w:sz w:val="20"/>
          <w:szCs w:val="20"/>
          <w:shd w:val="clear" w:color="auto" w:fill="FFFFFF"/>
        </w:rPr>
      </w:pPr>
      <w:r w:rsidRPr="00CF29EB">
        <w:rPr>
          <w:rFonts w:ascii="Arial" w:hAnsi="Arial" w:cs="Arial"/>
          <w:b/>
          <w:i/>
          <w:sz w:val="20"/>
          <w:szCs w:val="20"/>
        </w:rPr>
        <w:t>A</w:t>
      </w:r>
      <w:r>
        <w:rPr>
          <w:rFonts w:ascii="Arial" w:hAnsi="Arial" w:cs="Arial"/>
          <w:i/>
          <w:sz w:val="20"/>
          <w:szCs w:val="20"/>
        </w:rPr>
        <w:t xml:space="preserve"> = </w:t>
      </w:r>
      <w:r w:rsidR="00B6727B" w:rsidRPr="00B6727B">
        <w:rPr>
          <w:rFonts w:ascii="Arial" w:hAnsi="Arial" w:cs="Arial"/>
          <w:i/>
          <w:sz w:val="20"/>
          <w:szCs w:val="20"/>
        </w:rPr>
        <w:t xml:space="preserve"> </w:t>
      </w:r>
      <w:r w:rsidR="00B6727B">
        <w:rPr>
          <w:rFonts w:ascii="Arial" w:hAnsi="Arial" w:cs="Arial"/>
          <w:sz w:val="20"/>
          <w:szCs w:val="20"/>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18-24</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18-24</w:t>
      </w:r>
      <w:r w:rsidR="00B6727B">
        <w:rPr>
          <w:rFonts w:ascii="Arial" w:hAnsi="Arial" w:cs="Arial"/>
          <w:color w:val="222222"/>
          <w:sz w:val="20"/>
          <w:szCs w:val="20"/>
          <w:shd w:val="clear" w:color="auto" w:fill="FFFFFF"/>
        </w:rPr>
        <w:t>*b</w:t>
      </w:r>
      <w:r w:rsidR="00B6727B" w:rsidRPr="00B6727B">
        <w:rPr>
          <w:rFonts w:ascii="Cambria Math" w:hAnsi="Cambria Math" w:cs="Cambria Math"/>
          <w:color w:val="222222"/>
          <w:sz w:val="20"/>
          <w:szCs w:val="20"/>
          <w:shd w:val="clear" w:color="auto" w:fill="FFFFFF"/>
        </w:rPr>
        <w:t xml:space="preserve"> +</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25-31</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25-31</w:t>
      </w:r>
      <w:r w:rsidR="00B6727B">
        <w:rPr>
          <w:rFonts w:ascii="Arial" w:hAnsi="Arial" w:cs="Arial"/>
          <w:color w:val="222222"/>
          <w:sz w:val="20"/>
          <w:szCs w:val="20"/>
          <w:shd w:val="clear" w:color="auto" w:fill="FFFFFF"/>
        </w:rPr>
        <w:t>*b</w:t>
      </w:r>
      <w:r w:rsidR="00B6727B" w:rsidRPr="00B6727B">
        <w:rPr>
          <w:rFonts w:ascii="Cambria Math" w:hAnsi="Cambria Math" w:cs="Cambria Math"/>
          <w:color w:val="222222"/>
          <w:sz w:val="20"/>
          <w:szCs w:val="20"/>
          <w:shd w:val="clear" w:color="auto" w:fill="FFFFFF"/>
        </w:rPr>
        <w:t xml:space="preserve"> </w:t>
      </w:r>
      <w:r w:rsidR="00B6727B" w:rsidRPr="00B6727B">
        <w:rPr>
          <w:rFonts w:ascii="Cambria Math" w:hAnsi="Cambria Math" w:cs="Cambria Math"/>
          <w:color w:val="222222"/>
          <w:sz w:val="20"/>
          <w:szCs w:val="20"/>
          <w:shd w:val="clear" w:color="auto" w:fill="FFFFFF"/>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32-38</w:t>
      </w:r>
      <w:r w:rsidR="00B6727B" w:rsidRPr="00B6727B">
        <w:rPr>
          <w:rFonts w:ascii="Arial" w:hAnsi="Arial" w:cs="Arial"/>
          <w:color w:val="222222"/>
          <w:sz w:val="20"/>
          <w:szCs w:val="20"/>
          <w:shd w:val="clear" w:color="auto" w:fill="FFFFFF"/>
        </w:rPr>
        <w:t>*</w:t>
      </w:r>
      <w:r w:rsidR="00B6727B">
        <w:rPr>
          <w:rFonts w:ascii="Arial" w:hAnsi="Arial" w:cs="Arial"/>
          <w:color w:val="222222"/>
          <w:sz w:val="20"/>
          <w:szCs w:val="20"/>
          <w:shd w:val="clear" w:color="auto" w:fill="FFFFFF"/>
        </w:rPr>
        <w:t>b</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39-45</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39-45</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r w:rsidR="00B6727B" w:rsidRPr="00CF29EB">
        <w:rPr>
          <w:rFonts w:ascii="Cambria Math" w:hAnsi="Cambria Math" w:cs="Cambria Math"/>
          <w:b/>
          <w:color w:val="222222"/>
          <w:sz w:val="20"/>
          <w:szCs w:val="20"/>
          <w:shd w:val="clear" w:color="auto" w:fill="FFFFFF"/>
        </w:rPr>
        <w:t>𝟙</w:t>
      </w:r>
      <w:r w:rsidR="00B6727B" w:rsidRPr="00B6727B">
        <w:rPr>
          <w:rFonts w:ascii="Arial" w:hAnsi="Arial" w:cs="Arial"/>
          <w:color w:val="222222"/>
          <w:sz w:val="20"/>
          <w:szCs w:val="20"/>
          <w:shd w:val="clear" w:color="auto" w:fill="FFFFFF"/>
          <w:vertAlign w:val="subscript"/>
        </w:rPr>
        <w:t>46-52</w:t>
      </w:r>
      <w:r w:rsidR="00B6727B" w:rsidRPr="00B6727B">
        <w:rPr>
          <w:rFonts w:ascii="Arial" w:hAnsi="Arial" w:cs="Arial"/>
          <w:color w:val="222222"/>
          <w:sz w:val="20"/>
          <w:szCs w:val="20"/>
          <w:shd w:val="clear" w:color="auto" w:fill="FFFFFF"/>
        </w:rPr>
        <w:t>*r</w:t>
      </w:r>
      <w:r w:rsidR="00B6727B" w:rsidRPr="00B6727B">
        <w:rPr>
          <w:rFonts w:ascii="Arial" w:hAnsi="Arial" w:cs="Arial"/>
          <w:color w:val="222222"/>
          <w:sz w:val="20"/>
          <w:szCs w:val="20"/>
          <w:shd w:val="clear" w:color="auto" w:fill="FFFFFF"/>
          <w:vertAlign w:val="subscript"/>
        </w:rPr>
        <w:t>46-52</w:t>
      </w:r>
      <w:r w:rsidR="00B6727B" w:rsidRPr="00B6727B">
        <w:rPr>
          <w:rFonts w:ascii="Arial" w:hAnsi="Arial" w:cs="Arial"/>
          <w:sz w:val="20"/>
          <w:szCs w:val="20"/>
          <w:vertAlign w:val="subscript"/>
        </w:rPr>
        <w:t xml:space="preserve"> </w:t>
      </w:r>
      <w:r w:rsidR="00B6727B" w:rsidRPr="00B6727B">
        <w:rPr>
          <w:rFonts w:ascii="Cambria Math" w:hAnsi="Cambria Math" w:cs="Cambria Math"/>
          <w:color w:val="222222"/>
          <w:sz w:val="20"/>
          <w:szCs w:val="20"/>
          <w:shd w:val="clear" w:color="auto" w:fill="FFFFFF"/>
        </w:rPr>
        <w:t>+</w:t>
      </w:r>
    </w:p>
    <w:p w14:paraId="70535E3C" w14:textId="77777777" w:rsidR="004D2022" w:rsidRDefault="00B6727B" w:rsidP="00CF29EB">
      <w:pPr>
        <w:ind w:firstLine="720"/>
        <w:jc w:val="center"/>
        <w:rPr>
          <w:rFonts w:ascii="Arial" w:hAnsi="Arial" w:cs="Arial"/>
          <w:i/>
          <w:sz w:val="20"/>
          <w:szCs w:val="20"/>
        </w:rPr>
      </w:pP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53-59</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53-90</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60-66</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60-66</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67-73</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67-73</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74-80</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74-80</w:t>
      </w:r>
      <w:r w:rsidRPr="00B6727B">
        <w:rPr>
          <w:rFonts w:ascii="Arial" w:hAnsi="Arial" w:cs="Arial"/>
          <w:sz w:val="20"/>
          <w:szCs w:val="20"/>
          <w:vertAlign w:val="subscript"/>
        </w:rPr>
        <w:t xml:space="preserve"> </w:t>
      </w:r>
      <w:r w:rsidRPr="00B6727B">
        <w:rPr>
          <w:rFonts w:ascii="Cambria Math" w:hAnsi="Cambria Math" w:cs="Cambria Math"/>
          <w:color w:val="222222"/>
          <w:sz w:val="20"/>
          <w:szCs w:val="20"/>
          <w:shd w:val="clear" w:color="auto" w:fill="FFFFFF"/>
        </w:rPr>
        <w:t>+</w:t>
      </w:r>
      <w:r w:rsidRPr="00CF29EB">
        <w:rPr>
          <w:rFonts w:ascii="Cambria Math" w:hAnsi="Cambria Math" w:cs="Cambria Math"/>
          <w:b/>
          <w:color w:val="222222"/>
          <w:sz w:val="20"/>
          <w:szCs w:val="20"/>
          <w:shd w:val="clear" w:color="auto" w:fill="FFFFFF"/>
        </w:rPr>
        <w:t>𝟙</w:t>
      </w:r>
      <w:r w:rsidRPr="00B6727B">
        <w:rPr>
          <w:rFonts w:ascii="Arial" w:hAnsi="Arial" w:cs="Arial"/>
          <w:color w:val="222222"/>
          <w:sz w:val="20"/>
          <w:szCs w:val="20"/>
          <w:shd w:val="clear" w:color="auto" w:fill="FFFFFF"/>
          <w:vertAlign w:val="subscript"/>
        </w:rPr>
        <w:t>81-90</w:t>
      </w:r>
      <w:r w:rsidRPr="00B6727B">
        <w:rPr>
          <w:rFonts w:ascii="Arial" w:hAnsi="Arial" w:cs="Arial"/>
          <w:color w:val="222222"/>
          <w:sz w:val="20"/>
          <w:szCs w:val="20"/>
          <w:shd w:val="clear" w:color="auto" w:fill="FFFFFF"/>
        </w:rPr>
        <w:t>*r</w:t>
      </w:r>
      <w:r w:rsidRPr="00B6727B">
        <w:rPr>
          <w:rFonts w:ascii="Arial" w:hAnsi="Arial" w:cs="Arial"/>
          <w:color w:val="222222"/>
          <w:sz w:val="20"/>
          <w:szCs w:val="20"/>
          <w:shd w:val="clear" w:color="auto" w:fill="FFFFFF"/>
          <w:vertAlign w:val="subscript"/>
        </w:rPr>
        <w:t>81-90</w:t>
      </w:r>
      <w:r>
        <w:rPr>
          <w:rFonts w:ascii="Arial" w:hAnsi="Arial" w:cs="Arial"/>
          <w:sz w:val="20"/>
          <w:szCs w:val="20"/>
        </w:rPr>
        <w:t>]</w:t>
      </w:r>
    </w:p>
    <w:p w14:paraId="140957A7" w14:textId="77777777" w:rsidR="004D2022" w:rsidRDefault="004D2022" w:rsidP="00B6727B">
      <w:pPr>
        <w:ind w:firstLine="720"/>
        <w:rPr>
          <w:rFonts w:ascii="Arial" w:hAnsi="Arial" w:cs="Arial"/>
          <w:i/>
          <w:sz w:val="20"/>
          <w:szCs w:val="20"/>
        </w:rPr>
      </w:pPr>
    </w:p>
    <w:p w14:paraId="0C8E4CF5" w14:textId="354B49AE" w:rsidR="004D2022" w:rsidRPr="00071EB1" w:rsidRDefault="00D411E1" w:rsidP="00071EB1">
      <w:pPr>
        <w:ind w:firstLine="720"/>
        <w:rPr>
          <w:rFonts w:ascii="Arial" w:hAnsi="Arial" w:cs="Arial"/>
          <w:i/>
          <w:sz w:val="20"/>
          <w:szCs w:val="20"/>
        </w:rPr>
      </w:pPr>
      <w:r w:rsidRPr="00B6727B">
        <w:rPr>
          <w:rFonts w:ascii="Arial" w:hAnsi="Arial" w:cs="Arial"/>
          <w:i/>
          <w:sz w:val="20"/>
          <w:szCs w:val="20"/>
        </w:rPr>
        <w:t xml:space="preserve"> </w:t>
      </w:r>
      <w:r>
        <w:rPr>
          <w:rFonts w:ascii="Arial" w:hAnsi="Arial" w:cs="Arial"/>
          <w:sz w:val="22"/>
        </w:rPr>
        <w:tab/>
        <w:t xml:space="preserve">Here, </w:t>
      </w:r>
      <w:r w:rsidR="00B6727B" w:rsidRPr="00B6727B">
        <w:rPr>
          <w:rFonts w:ascii="Cambria Math" w:hAnsi="Cambria Math" w:cs="Cambria Math"/>
          <w:color w:val="222222"/>
          <w:sz w:val="20"/>
          <w:szCs w:val="20"/>
          <w:shd w:val="clear" w:color="auto" w:fill="FFFFFF"/>
        </w:rPr>
        <w:t>𝟙</w:t>
      </w:r>
      <w:proofErr w:type="spellStart"/>
      <w:r w:rsidR="00585EE7">
        <w:rPr>
          <w:rFonts w:ascii="Arial" w:hAnsi="Arial" w:cs="Arial"/>
          <w:color w:val="222222"/>
          <w:sz w:val="20"/>
          <w:szCs w:val="20"/>
          <w:shd w:val="clear" w:color="auto" w:fill="FFFFFF"/>
          <w:vertAlign w:val="subscript"/>
        </w:rPr>
        <w:t>i</w:t>
      </w:r>
      <w:proofErr w:type="spellEnd"/>
      <w:r w:rsidR="00585EE7">
        <w:rPr>
          <w:rFonts w:ascii="Arial" w:hAnsi="Arial" w:cs="Arial"/>
          <w:color w:val="222222"/>
          <w:sz w:val="20"/>
          <w:szCs w:val="20"/>
          <w:shd w:val="clear" w:color="auto" w:fill="FFFFFF"/>
          <w:vertAlign w:val="subscript"/>
        </w:rPr>
        <w:t>-j</w:t>
      </w:r>
      <w:r w:rsidR="00B6727B">
        <w:rPr>
          <w:rFonts w:ascii="Arial" w:hAnsi="Arial" w:cs="Arial"/>
          <w:color w:val="222222"/>
          <w:sz w:val="20"/>
          <w:szCs w:val="20"/>
          <w:shd w:val="clear" w:color="auto" w:fill="FFFFFF"/>
          <w:vertAlign w:val="subscript"/>
        </w:rPr>
        <w:t xml:space="preserve"> </w:t>
      </w:r>
      <w:r w:rsidR="00B6727B">
        <w:rPr>
          <w:rFonts w:ascii="Arial" w:hAnsi="Arial" w:cs="Arial"/>
          <w:sz w:val="22"/>
        </w:rPr>
        <w:t xml:space="preserve">is </w:t>
      </w:r>
      <w:r w:rsidR="00CF29EB">
        <w:rPr>
          <w:rFonts w:ascii="Arial" w:hAnsi="Arial" w:cs="Arial"/>
          <w:sz w:val="22"/>
        </w:rPr>
        <w:t>a binary vector, whose entries take</w:t>
      </w:r>
      <w:r w:rsidR="00B6727B">
        <w:rPr>
          <w:rFonts w:ascii="Arial" w:hAnsi="Arial" w:cs="Arial"/>
          <w:sz w:val="22"/>
        </w:rPr>
        <w:t xml:space="preserve"> value 1 for ages within the </w:t>
      </w:r>
      <w:r w:rsidR="00585EE7">
        <w:rPr>
          <w:rFonts w:ascii="Arial" w:hAnsi="Arial" w:cs="Arial"/>
          <w:sz w:val="22"/>
        </w:rPr>
        <w:t xml:space="preserve">range </w:t>
      </w:r>
      <w:proofErr w:type="spellStart"/>
      <w:r w:rsidR="00585EE7">
        <w:rPr>
          <w:rFonts w:ascii="Arial" w:hAnsi="Arial" w:cs="Arial"/>
          <w:sz w:val="22"/>
        </w:rPr>
        <w:t>i</w:t>
      </w:r>
      <w:proofErr w:type="spellEnd"/>
      <w:r w:rsidR="00585EE7">
        <w:rPr>
          <w:rFonts w:ascii="Arial" w:hAnsi="Arial" w:cs="Arial"/>
          <w:sz w:val="22"/>
        </w:rPr>
        <w:t>-j</w:t>
      </w:r>
      <w:r w:rsidR="00B6727B">
        <w:rPr>
          <w:rFonts w:ascii="Arial" w:hAnsi="Arial" w:cs="Arial"/>
          <w:sz w:val="22"/>
        </w:rPr>
        <w:t>, and 0 otherwise</w:t>
      </w:r>
      <w:r>
        <w:rPr>
          <w:rFonts w:ascii="Arial" w:hAnsi="Arial" w:cs="Arial"/>
          <w:sz w:val="22"/>
        </w:rPr>
        <w:t>.</w:t>
      </w:r>
      <w:r w:rsidR="00B6727B">
        <w:rPr>
          <w:rFonts w:ascii="Arial" w:hAnsi="Arial" w:cs="Arial"/>
          <w:sz w:val="22"/>
        </w:rPr>
        <w:t xml:space="preserve"> Constant </w:t>
      </w:r>
      <w:r w:rsidR="00B6727B">
        <w:rPr>
          <w:rFonts w:ascii="Arial" w:hAnsi="Arial" w:cs="Arial"/>
          <w:i/>
          <w:sz w:val="22"/>
        </w:rPr>
        <w:t xml:space="preserve">b </w:t>
      </w:r>
      <w:r w:rsidR="004D2022">
        <w:rPr>
          <w:rFonts w:ascii="Arial" w:hAnsi="Arial" w:cs="Arial"/>
          <w:sz w:val="22"/>
        </w:rPr>
        <w:t>is a fixed,</w:t>
      </w:r>
      <w:r w:rsidR="00B6727B">
        <w:rPr>
          <w:rFonts w:ascii="Arial" w:hAnsi="Arial" w:cs="Arial"/>
          <w:sz w:val="22"/>
        </w:rPr>
        <w:t xml:space="preserve"> </w:t>
      </w:r>
      <w:r w:rsidR="004D2022">
        <w:rPr>
          <w:rFonts w:ascii="Arial" w:hAnsi="Arial" w:cs="Arial"/>
          <w:sz w:val="22"/>
        </w:rPr>
        <w:t xml:space="preserve">baseline </w:t>
      </w:r>
      <w:r w:rsidR="00B6727B">
        <w:rPr>
          <w:rFonts w:ascii="Arial" w:hAnsi="Arial" w:cs="Arial"/>
          <w:sz w:val="22"/>
        </w:rPr>
        <w:t>value for age-specific risk</w:t>
      </w:r>
      <w:r w:rsidR="004D2022">
        <w:rPr>
          <w:rFonts w:ascii="Arial" w:hAnsi="Arial" w:cs="Arial"/>
          <w:sz w:val="22"/>
        </w:rPr>
        <w:t xml:space="preserve">, which we arbitrarily </w:t>
      </w:r>
      <w:r w:rsidR="00585EE7">
        <w:rPr>
          <w:rFonts w:ascii="Arial" w:hAnsi="Arial" w:cs="Arial"/>
          <w:sz w:val="22"/>
        </w:rPr>
        <w:t>set to</w:t>
      </w:r>
      <w:r w:rsidR="004D2022">
        <w:rPr>
          <w:rFonts w:ascii="Arial" w:hAnsi="Arial" w:cs="Arial"/>
          <w:sz w:val="22"/>
        </w:rPr>
        <w:t xml:space="preserve"> 1, after verifying that other arbitrarily chosen values produced identical maximum likelihood estimates of all other free parameters. We arbitrarily designated the 32-38 age group as the baseline risk group, as this choice was convenient for optimization (SEE CODE)</w:t>
      </w:r>
      <w:r w:rsidR="00B6727B">
        <w:rPr>
          <w:rFonts w:ascii="Arial" w:hAnsi="Arial" w:cs="Arial"/>
          <w:sz w:val="22"/>
        </w:rPr>
        <w:t xml:space="preserve">. </w:t>
      </w:r>
      <w:r w:rsidR="004D2022">
        <w:rPr>
          <w:rFonts w:ascii="Arial" w:hAnsi="Arial" w:cs="Arial"/>
          <w:sz w:val="22"/>
        </w:rPr>
        <w:t>In all age groups other than the baseline group, the relevant</w:t>
      </w:r>
      <w:r w:rsidR="00B6727B">
        <w:rPr>
          <w:rFonts w:ascii="Arial" w:hAnsi="Arial" w:cs="Arial"/>
          <w:sz w:val="22"/>
        </w:rPr>
        <w:t xml:space="preserve"> indicator function is multiplied by </w:t>
      </w:r>
      <w:r w:rsidR="004D2022">
        <w:rPr>
          <w:rFonts w:ascii="Arial" w:hAnsi="Arial" w:cs="Arial"/>
          <w:i/>
          <w:sz w:val="22"/>
        </w:rPr>
        <w:t xml:space="preserve">b, </w:t>
      </w:r>
      <w:r w:rsidR="004D2022">
        <w:rPr>
          <w:rFonts w:ascii="Arial" w:hAnsi="Arial" w:cs="Arial"/>
          <w:sz w:val="22"/>
        </w:rPr>
        <w:t xml:space="preserve">and by an age-specific free parameter </w:t>
      </w:r>
      <w:proofErr w:type="spellStart"/>
      <w:r w:rsidR="004D2022">
        <w:rPr>
          <w:rFonts w:ascii="Arial" w:hAnsi="Arial" w:cs="Arial"/>
          <w:i/>
          <w:sz w:val="22"/>
        </w:rPr>
        <w:t>r</w:t>
      </w:r>
      <w:r w:rsidR="00585EE7">
        <w:rPr>
          <w:rFonts w:ascii="Arial" w:hAnsi="Arial" w:cs="Arial"/>
          <w:i/>
          <w:sz w:val="22"/>
          <w:vertAlign w:val="subscript"/>
        </w:rPr>
        <w:t>i</w:t>
      </w:r>
      <w:proofErr w:type="spellEnd"/>
      <w:r w:rsidR="00585EE7">
        <w:rPr>
          <w:rFonts w:ascii="Arial" w:hAnsi="Arial" w:cs="Arial"/>
          <w:i/>
          <w:sz w:val="22"/>
          <w:vertAlign w:val="subscript"/>
        </w:rPr>
        <w:t>-j</w:t>
      </w:r>
      <w:r w:rsidR="004D2022">
        <w:rPr>
          <w:rFonts w:ascii="Arial" w:hAnsi="Arial" w:cs="Arial"/>
          <w:i/>
          <w:sz w:val="22"/>
        </w:rPr>
        <w:t xml:space="preserve">, </w:t>
      </w:r>
      <w:r w:rsidR="004D2022">
        <w:rPr>
          <w:rFonts w:ascii="Arial" w:hAnsi="Arial" w:cs="Arial"/>
          <w:sz w:val="22"/>
        </w:rPr>
        <w:t xml:space="preserve">which modulates relative risk in the </w:t>
      </w:r>
      <w:r w:rsidR="00585EE7">
        <w:rPr>
          <w:rFonts w:ascii="Arial" w:hAnsi="Arial" w:cs="Arial"/>
          <w:sz w:val="22"/>
        </w:rPr>
        <w:t xml:space="preserve">age </w:t>
      </w:r>
      <w:r w:rsidR="004D2022">
        <w:rPr>
          <w:rFonts w:ascii="Arial" w:hAnsi="Arial" w:cs="Arial"/>
          <w:sz w:val="22"/>
        </w:rPr>
        <w:t>group of interest.</w:t>
      </w:r>
      <w:r w:rsidR="00585EE7">
        <w:rPr>
          <w:rFonts w:ascii="Arial" w:hAnsi="Arial" w:cs="Arial"/>
          <w:sz w:val="22"/>
        </w:rPr>
        <w:t xml:space="preserve"> Thus, we fit nine free parameters</w:t>
      </w:r>
      <w:r w:rsidR="00CF29EB">
        <w:rPr>
          <w:rFonts w:ascii="Arial" w:hAnsi="Arial" w:cs="Arial"/>
          <w:sz w:val="22"/>
        </w:rPr>
        <w:t xml:space="preserve"> to define a stepwise function that characterizes age-specific risk, independent on the circulating subtype.</w:t>
      </w:r>
    </w:p>
    <w:p w14:paraId="0B6CF443" w14:textId="5F440F81" w:rsidR="00CF29EB" w:rsidRPr="005F6125" w:rsidRDefault="00CF29EB" w:rsidP="005C78E0">
      <w:pPr>
        <w:rPr>
          <w:rFonts w:ascii="Arial" w:hAnsi="Arial" w:cs="Arial"/>
          <w:sz w:val="22"/>
          <w:szCs w:val="22"/>
        </w:rPr>
      </w:pPr>
      <w:r>
        <w:rPr>
          <w:rFonts w:ascii="Arial" w:hAnsi="Arial" w:cs="Arial"/>
          <w:sz w:val="22"/>
        </w:rPr>
        <w:tab/>
      </w:r>
      <w:r w:rsidRPr="005F6125">
        <w:rPr>
          <w:rFonts w:ascii="Arial" w:hAnsi="Arial" w:cs="Arial"/>
          <w:sz w:val="22"/>
          <w:szCs w:val="22"/>
        </w:rPr>
        <w:t xml:space="preserve">Next, </w:t>
      </w:r>
      <w:proofErr w:type="spellStart"/>
      <w:r w:rsidR="00CA11FE" w:rsidRPr="005F6125">
        <w:rPr>
          <w:rFonts w:ascii="Arial" w:hAnsi="Arial" w:cs="Arial"/>
          <w:b/>
          <w:i/>
          <w:sz w:val="22"/>
          <w:szCs w:val="22"/>
        </w:rPr>
        <w:t>T</w:t>
      </w:r>
      <w:r w:rsidR="00CA11FE" w:rsidRPr="005F6125">
        <w:rPr>
          <w:rFonts w:ascii="Arial" w:hAnsi="Arial" w:cs="Arial"/>
          <w:b/>
          <w:sz w:val="22"/>
          <w:szCs w:val="22"/>
          <w:vertAlign w:val="subscript"/>
        </w:rPr>
        <w:t>c,</w:t>
      </w:r>
      <w:r w:rsidR="00CA11FE" w:rsidRPr="005F6125">
        <w:rPr>
          <w:rFonts w:ascii="Arial" w:hAnsi="Arial" w:cs="Arial"/>
          <w:b/>
          <w:i/>
          <w:sz w:val="22"/>
          <w:szCs w:val="22"/>
          <w:vertAlign w:val="subscript"/>
        </w:rPr>
        <w:t>s</w:t>
      </w:r>
      <w:proofErr w:type="spellEnd"/>
      <w:r w:rsidR="00CA11FE" w:rsidRPr="005F6125">
        <w:rPr>
          <w:rFonts w:ascii="Arial" w:hAnsi="Arial" w:cs="Arial"/>
          <w:sz w:val="22"/>
          <w:szCs w:val="22"/>
        </w:rPr>
        <w:t xml:space="preserve"> </w:t>
      </w:r>
      <w:r w:rsidRPr="005F6125">
        <w:rPr>
          <w:rFonts w:ascii="Arial" w:hAnsi="Arial" w:cs="Arial"/>
          <w:sz w:val="22"/>
          <w:szCs w:val="22"/>
        </w:rPr>
        <w:t>was defined as:</w:t>
      </w:r>
    </w:p>
    <w:p w14:paraId="22916060" w14:textId="42DEE6AF" w:rsidR="00CF29EB" w:rsidRPr="005F6125" w:rsidRDefault="00CF29EB" w:rsidP="00CF29EB">
      <w:pPr>
        <w:jc w:val="center"/>
        <w:rPr>
          <w:rFonts w:ascii="Arial" w:hAnsi="Arial" w:cs="Arial"/>
          <w:i/>
          <w:sz w:val="22"/>
          <w:szCs w:val="22"/>
        </w:rPr>
      </w:pPr>
      <w:proofErr w:type="spellStart"/>
      <w:r w:rsidRPr="005F6125">
        <w:rPr>
          <w:rFonts w:ascii="Arial" w:hAnsi="Arial" w:cs="Arial"/>
          <w:b/>
          <w:i/>
          <w:sz w:val="22"/>
          <w:szCs w:val="22"/>
        </w:rPr>
        <w:t>T</w:t>
      </w:r>
      <w:r w:rsidR="00CA11FE" w:rsidRPr="005F6125">
        <w:rPr>
          <w:rFonts w:ascii="Arial" w:hAnsi="Arial" w:cs="Arial"/>
          <w:b/>
          <w:sz w:val="22"/>
          <w:szCs w:val="22"/>
          <w:vertAlign w:val="subscript"/>
        </w:rPr>
        <w:t>c,</w:t>
      </w:r>
      <w:r w:rsidRPr="005F6125">
        <w:rPr>
          <w:rFonts w:ascii="Arial" w:hAnsi="Arial" w:cs="Arial"/>
          <w:b/>
          <w:i/>
          <w:sz w:val="22"/>
          <w:szCs w:val="22"/>
          <w:vertAlign w:val="subscript"/>
        </w:rPr>
        <w:t>s</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00CA11FE" w:rsidRPr="005F6125">
        <w:rPr>
          <w:rFonts w:ascii="Arial" w:hAnsi="Arial" w:cs="Arial"/>
          <w:i/>
          <w:sz w:val="22"/>
          <w:szCs w:val="22"/>
          <w:vertAlign w:val="subscript"/>
        </w:rPr>
        <w:t>c</w:t>
      </w:r>
      <w:r w:rsidR="00CA11FE" w:rsidRPr="005F6125">
        <w:rPr>
          <w:rFonts w:ascii="Arial" w:hAnsi="Arial" w:cs="Arial"/>
          <w:i/>
          <w:sz w:val="22"/>
          <w:szCs w:val="22"/>
          <w:vertAlign w:val="subscript"/>
        </w:rPr>
        <w:t>,</w:t>
      </w:r>
      <w:r w:rsidRPr="005F6125">
        <w:rPr>
          <w:rFonts w:ascii="Arial" w:hAnsi="Arial" w:cs="Arial"/>
          <w:i/>
          <w:sz w:val="22"/>
          <w:szCs w:val="22"/>
          <w:vertAlign w:val="subscript"/>
        </w:rPr>
        <w:t>s,T</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sidRPr="005F6125">
        <w:rPr>
          <w:rFonts w:ascii="Arial" w:hAnsi="Arial" w:cs="Arial"/>
          <w:i/>
          <w:sz w:val="22"/>
          <w:szCs w:val="22"/>
          <w:vertAlign w:val="subscript"/>
        </w:rPr>
        <w:t>T</w:t>
      </w:r>
      <w:proofErr w:type="spellEnd"/>
      <w:r w:rsidRPr="005F6125">
        <w:rPr>
          <w:rFonts w:ascii="Arial" w:hAnsi="Arial" w:cs="Arial"/>
          <w:i/>
          <w:sz w:val="22"/>
          <w:szCs w:val="22"/>
        </w:rPr>
        <w:t>+(1-</w:t>
      </w:r>
      <w:r w:rsidRPr="005F6125">
        <w:rPr>
          <w:rFonts w:ascii="Arial" w:hAnsi="Arial" w:cs="Arial"/>
          <w:b/>
          <w:i/>
          <w:sz w:val="22"/>
          <w:szCs w:val="22"/>
        </w:rPr>
        <w:t>f</w:t>
      </w:r>
      <w:r w:rsidR="00CA11FE" w:rsidRPr="005F6125">
        <w:rPr>
          <w:rFonts w:ascii="Arial" w:hAnsi="Arial" w:cs="Arial"/>
          <w:i/>
          <w:sz w:val="22"/>
          <w:szCs w:val="22"/>
          <w:vertAlign w:val="subscript"/>
        </w:rPr>
        <w:t>c</w:t>
      </w:r>
      <w:r w:rsidR="00CA11FE" w:rsidRPr="005F6125">
        <w:rPr>
          <w:rFonts w:ascii="Arial" w:hAnsi="Arial" w:cs="Arial"/>
          <w:i/>
          <w:sz w:val="22"/>
          <w:szCs w:val="22"/>
          <w:vertAlign w:val="subscript"/>
        </w:rPr>
        <w:t>,</w:t>
      </w:r>
      <w:r w:rsidRPr="005F6125">
        <w:rPr>
          <w:rFonts w:ascii="Arial" w:hAnsi="Arial" w:cs="Arial"/>
          <w:i/>
          <w:sz w:val="22"/>
          <w:szCs w:val="22"/>
          <w:vertAlign w:val="subscript"/>
        </w:rPr>
        <w:t>s,T</w:t>
      </w:r>
      <w:r w:rsidRPr="005F6125">
        <w:rPr>
          <w:rFonts w:ascii="Arial" w:hAnsi="Arial" w:cs="Arial"/>
          <w:i/>
          <w:sz w:val="22"/>
          <w:szCs w:val="22"/>
        </w:rPr>
        <w:t>)</w:t>
      </w:r>
    </w:p>
    <w:p w14:paraId="5115F66A" w14:textId="77777777" w:rsidR="00C212E9" w:rsidRPr="005F6125" w:rsidRDefault="00C212E9" w:rsidP="00CF29EB">
      <w:pPr>
        <w:jc w:val="center"/>
        <w:rPr>
          <w:rFonts w:ascii="Arial" w:hAnsi="Arial" w:cs="Arial"/>
          <w:i/>
          <w:sz w:val="22"/>
          <w:szCs w:val="22"/>
        </w:rPr>
      </w:pPr>
    </w:p>
    <w:p w14:paraId="68FD3049" w14:textId="776AA929" w:rsidR="00CA11FE" w:rsidRDefault="00CF29EB" w:rsidP="00CA11FE">
      <w:pPr>
        <w:rPr>
          <w:rFonts w:ascii="Arial" w:hAnsi="Arial" w:cs="Arial"/>
          <w:sz w:val="22"/>
          <w:szCs w:val="22"/>
        </w:rPr>
      </w:pPr>
      <w:r w:rsidRPr="005F6125">
        <w:rPr>
          <w:rFonts w:ascii="Arial" w:hAnsi="Arial" w:cs="Arial"/>
          <w:sz w:val="22"/>
          <w:szCs w:val="22"/>
        </w:rPr>
        <w:tab/>
        <w:t xml:space="preserve">Here, </w:t>
      </w:r>
      <w:proofErr w:type="spellStart"/>
      <w:r w:rsidRPr="005F6125">
        <w:rPr>
          <w:rFonts w:ascii="Arial" w:hAnsi="Arial" w:cs="Arial"/>
          <w:b/>
          <w:i/>
          <w:sz w:val="22"/>
          <w:szCs w:val="22"/>
        </w:rPr>
        <w:t>f</w:t>
      </w:r>
      <w:r w:rsidR="00CA11FE" w:rsidRPr="005F6125">
        <w:rPr>
          <w:rFonts w:ascii="Arial" w:hAnsi="Arial" w:cs="Arial"/>
          <w:i/>
          <w:sz w:val="22"/>
          <w:szCs w:val="22"/>
          <w:vertAlign w:val="subscript"/>
        </w:rPr>
        <w:t>c</w:t>
      </w:r>
      <w:r w:rsidR="00CA11FE" w:rsidRPr="005F6125">
        <w:rPr>
          <w:rFonts w:ascii="Arial" w:hAnsi="Arial" w:cs="Arial"/>
          <w:i/>
          <w:sz w:val="22"/>
          <w:szCs w:val="22"/>
          <w:vertAlign w:val="subscript"/>
        </w:rPr>
        <w:t>,</w:t>
      </w:r>
      <w:r w:rsidRPr="005F6125">
        <w:rPr>
          <w:rFonts w:ascii="Arial" w:hAnsi="Arial" w:cs="Arial"/>
          <w:i/>
          <w:sz w:val="22"/>
          <w:szCs w:val="22"/>
          <w:vertAlign w:val="subscript"/>
        </w:rPr>
        <w:t>s,T</w:t>
      </w:r>
      <w:proofErr w:type="spellEnd"/>
      <w:r w:rsidRPr="005F6125">
        <w:rPr>
          <w:rFonts w:ascii="Arial" w:hAnsi="Arial" w:cs="Arial"/>
          <w:i/>
          <w:sz w:val="22"/>
          <w:szCs w:val="22"/>
          <w:vertAlign w:val="subscript"/>
        </w:rPr>
        <w:t xml:space="preserve"> </w:t>
      </w:r>
      <w:r w:rsidR="00C212E9" w:rsidRPr="005F6125">
        <w:rPr>
          <w:rFonts w:ascii="Arial" w:hAnsi="Arial" w:cs="Arial"/>
          <w:sz w:val="22"/>
          <w:szCs w:val="22"/>
        </w:rPr>
        <w:t xml:space="preserve">is a season-specific vector whose entries </w:t>
      </w:r>
      <w:proofErr w:type="spellStart"/>
      <w:r w:rsidR="00C212E9" w:rsidRPr="005F6125">
        <w:rPr>
          <w:rFonts w:ascii="Arial" w:hAnsi="Arial" w:cs="Arial"/>
          <w:i/>
          <w:sz w:val="22"/>
          <w:szCs w:val="22"/>
        </w:rPr>
        <w:t>f</w:t>
      </w:r>
      <w:r w:rsidR="00C212E9" w:rsidRPr="005F6125">
        <w:rPr>
          <w:rFonts w:ascii="Arial" w:hAnsi="Arial" w:cs="Arial"/>
          <w:i/>
          <w:sz w:val="22"/>
          <w:szCs w:val="22"/>
          <w:vertAlign w:val="subscript"/>
        </w:rPr>
        <w:t>a</w:t>
      </w:r>
      <w:r w:rsidR="00C212E9" w:rsidRPr="005F6125">
        <w:rPr>
          <w:rFonts w:ascii="Arial" w:hAnsi="Arial" w:cs="Arial"/>
          <w:i/>
          <w:sz w:val="22"/>
          <w:szCs w:val="22"/>
          <w:vertAlign w:val="subscript"/>
        </w:rPr>
        <w:t>,</w:t>
      </w:r>
      <w:r w:rsidR="00CA11FE" w:rsidRPr="005F6125">
        <w:rPr>
          <w:rFonts w:ascii="Arial" w:hAnsi="Arial" w:cs="Arial"/>
          <w:i/>
          <w:sz w:val="22"/>
          <w:szCs w:val="22"/>
          <w:vertAlign w:val="subscript"/>
        </w:rPr>
        <w:t>c</w:t>
      </w:r>
      <w:r w:rsidR="00CA11FE" w:rsidRPr="005F6125">
        <w:rPr>
          <w:rFonts w:ascii="Arial" w:hAnsi="Arial" w:cs="Arial"/>
          <w:i/>
          <w:sz w:val="22"/>
          <w:szCs w:val="22"/>
          <w:vertAlign w:val="subscript"/>
        </w:rPr>
        <w:t>,</w:t>
      </w:r>
      <w:r w:rsidR="00C212E9" w:rsidRPr="005F6125">
        <w:rPr>
          <w:rFonts w:ascii="Arial" w:hAnsi="Arial" w:cs="Arial"/>
          <w:i/>
          <w:sz w:val="22"/>
          <w:szCs w:val="22"/>
          <w:vertAlign w:val="subscript"/>
        </w:rPr>
        <w:t>s,T</w:t>
      </w:r>
      <w:proofErr w:type="spellEnd"/>
      <w:r w:rsidR="00C212E9" w:rsidRPr="005F6125">
        <w:rPr>
          <w:rFonts w:ascii="Arial" w:hAnsi="Arial" w:cs="Arial"/>
          <w:i/>
          <w:sz w:val="22"/>
          <w:szCs w:val="22"/>
          <w:vertAlign w:val="subscript"/>
        </w:rPr>
        <w:t xml:space="preserve"> </w:t>
      </w:r>
      <w:r w:rsidR="00C212E9" w:rsidRPr="005F6125">
        <w:rPr>
          <w:rFonts w:ascii="Arial" w:hAnsi="Arial" w:cs="Arial"/>
          <w:sz w:val="22"/>
          <w:szCs w:val="22"/>
        </w:rPr>
        <w:t xml:space="preserve">represent the fraction of individuals of age </w:t>
      </w:r>
      <w:r w:rsidR="00C212E9" w:rsidRPr="005F6125">
        <w:rPr>
          <w:rFonts w:ascii="Arial" w:hAnsi="Arial" w:cs="Arial"/>
          <w:i/>
          <w:sz w:val="22"/>
          <w:szCs w:val="22"/>
        </w:rPr>
        <w:t xml:space="preserve">a </w:t>
      </w:r>
      <w:r w:rsidR="00C212E9" w:rsidRPr="005F6125">
        <w:rPr>
          <w:rFonts w:ascii="Arial" w:hAnsi="Arial" w:cs="Arial"/>
          <w:sz w:val="22"/>
          <w:szCs w:val="22"/>
        </w:rPr>
        <w:t xml:space="preserve">who were treated with antivirals in season </w:t>
      </w:r>
      <w:r w:rsidR="00C212E9" w:rsidRPr="005F6125">
        <w:rPr>
          <w:rFonts w:ascii="Arial" w:hAnsi="Arial" w:cs="Arial"/>
          <w:i/>
          <w:sz w:val="22"/>
          <w:szCs w:val="22"/>
        </w:rPr>
        <w:t xml:space="preserve">s. </w:t>
      </w:r>
      <w:r w:rsidR="00CA11FE" w:rsidRPr="005F6125">
        <w:rPr>
          <w:rFonts w:ascii="Arial" w:hAnsi="Arial" w:cs="Arial"/>
          <w:sz w:val="22"/>
          <w:szCs w:val="22"/>
        </w:rPr>
        <w:t xml:space="preserve">For countries, seasons and ages where one or more cases was observed, </w:t>
      </w:r>
      <w:proofErr w:type="spellStart"/>
      <w:r w:rsidR="00CA11FE" w:rsidRPr="005F6125">
        <w:rPr>
          <w:rFonts w:ascii="Arial" w:hAnsi="Arial" w:cs="Arial"/>
          <w:i/>
          <w:sz w:val="22"/>
          <w:szCs w:val="22"/>
        </w:rPr>
        <w:t>f</w:t>
      </w:r>
      <w:r w:rsidR="00CA11FE" w:rsidRPr="005F6125">
        <w:rPr>
          <w:rFonts w:ascii="Arial" w:hAnsi="Arial" w:cs="Arial"/>
          <w:i/>
          <w:sz w:val="22"/>
          <w:szCs w:val="22"/>
          <w:vertAlign w:val="subscript"/>
        </w:rPr>
        <w:t>a,c,s,T</w:t>
      </w:r>
      <w:proofErr w:type="spellEnd"/>
      <w:r w:rsidR="00CA11FE" w:rsidRPr="005F6125">
        <w:rPr>
          <w:rFonts w:ascii="Arial" w:hAnsi="Arial" w:cs="Arial"/>
          <w:i/>
          <w:sz w:val="22"/>
          <w:szCs w:val="22"/>
          <w:vertAlign w:val="subscript"/>
        </w:rPr>
        <w:t xml:space="preserve"> </w:t>
      </w:r>
      <w:r w:rsidR="00CA11FE" w:rsidRPr="005F6125">
        <w:rPr>
          <w:rFonts w:ascii="Arial" w:hAnsi="Arial" w:cs="Arial"/>
          <w:sz w:val="22"/>
          <w:szCs w:val="22"/>
        </w:rPr>
        <w:t>represented the observed fraction of cases</w:t>
      </w:r>
      <w:r w:rsidR="00CA11FE" w:rsidRPr="005F6125">
        <w:rPr>
          <w:rFonts w:ascii="Arial" w:hAnsi="Arial" w:cs="Arial"/>
          <w:i/>
          <w:sz w:val="22"/>
          <w:szCs w:val="22"/>
        </w:rPr>
        <w:t xml:space="preserve"> </w:t>
      </w:r>
      <w:r w:rsidR="00CA11FE" w:rsidRPr="005F6125">
        <w:rPr>
          <w:rFonts w:ascii="Arial" w:hAnsi="Arial" w:cs="Arial"/>
          <w:sz w:val="22"/>
          <w:szCs w:val="22"/>
        </w:rPr>
        <w:t xml:space="preserve">in which antiviral treatment was reported. </w:t>
      </w:r>
      <w:r w:rsidR="00CA11FE" w:rsidRPr="005F6125">
        <w:rPr>
          <w:rFonts w:ascii="Arial" w:hAnsi="Arial" w:cs="Arial"/>
          <w:sz w:val="22"/>
          <w:szCs w:val="22"/>
        </w:rPr>
        <w:t xml:space="preserve">For countries, seasons and ages where </w:t>
      </w:r>
      <w:r w:rsidR="00CA11FE" w:rsidRPr="005F6125">
        <w:rPr>
          <w:rFonts w:ascii="Arial" w:hAnsi="Arial" w:cs="Arial"/>
          <w:sz w:val="22"/>
          <w:szCs w:val="22"/>
        </w:rPr>
        <w:t>no cases were reported</w:t>
      </w:r>
      <w:r w:rsidR="00CA11FE" w:rsidRPr="005F6125">
        <w:rPr>
          <w:rFonts w:ascii="Arial" w:hAnsi="Arial" w:cs="Arial"/>
          <w:sz w:val="22"/>
          <w:szCs w:val="22"/>
        </w:rPr>
        <w:t xml:space="preserve">, </w:t>
      </w:r>
      <w:proofErr w:type="spellStart"/>
      <w:r w:rsidR="00CA11FE" w:rsidRPr="005F6125">
        <w:rPr>
          <w:rFonts w:ascii="Arial" w:hAnsi="Arial" w:cs="Arial"/>
          <w:i/>
          <w:sz w:val="22"/>
          <w:szCs w:val="22"/>
        </w:rPr>
        <w:t>f</w:t>
      </w:r>
      <w:r w:rsidR="00CA11FE" w:rsidRPr="005F6125">
        <w:rPr>
          <w:rFonts w:ascii="Arial" w:hAnsi="Arial" w:cs="Arial"/>
          <w:i/>
          <w:sz w:val="22"/>
          <w:szCs w:val="22"/>
          <w:vertAlign w:val="subscript"/>
        </w:rPr>
        <w:t>a,c,s,T</w:t>
      </w:r>
      <w:proofErr w:type="spellEnd"/>
      <w:r w:rsidR="00CA11FE" w:rsidRPr="005F6125">
        <w:rPr>
          <w:rFonts w:ascii="Arial" w:hAnsi="Arial" w:cs="Arial"/>
          <w:i/>
          <w:sz w:val="22"/>
          <w:szCs w:val="22"/>
          <w:vertAlign w:val="subscript"/>
        </w:rPr>
        <w:t xml:space="preserve"> </w:t>
      </w:r>
      <w:r w:rsidR="00CA11FE" w:rsidRPr="005F6125">
        <w:rPr>
          <w:rFonts w:ascii="Arial" w:hAnsi="Arial" w:cs="Arial"/>
          <w:sz w:val="22"/>
          <w:szCs w:val="22"/>
        </w:rPr>
        <w:t xml:space="preserve"> entries took a value representing a predicted probability of antiviral treatment </w:t>
      </w:r>
      <w:r w:rsidR="002F5973">
        <w:rPr>
          <w:rFonts w:ascii="Arial" w:hAnsi="Arial" w:cs="Arial"/>
          <w:sz w:val="22"/>
          <w:szCs w:val="22"/>
        </w:rPr>
        <w:t>from within the study population of</w:t>
      </w:r>
      <w:r w:rsidR="00CA11FE" w:rsidRPr="005F6125">
        <w:rPr>
          <w:rFonts w:ascii="Arial" w:hAnsi="Arial" w:cs="Arial"/>
          <w:sz w:val="22"/>
          <w:szCs w:val="22"/>
        </w:rPr>
        <w:t xml:space="preserve"> individuals in country </w:t>
      </w:r>
      <w:r w:rsidR="00CA11FE" w:rsidRPr="005F6125">
        <w:rPr>
          <w:rFonts w:ascii="Arial" w:hAnsi="Arial" w:cs="Arial"/>
          <w:i/>
          <w:sz w:val="22"/>
          <w:szCs w:val="22"/>
        </w:rPr>
        <w:t xml:space="preserve">c </w:t>
      </w:r>
      <w:r w:rsidR="00CA11FE" w:rsidRPr="005F6125">
        <w:rPr>
          <w:rFonts w:ascii="Arial" w:hAnsi="Arial" w:cs="Arial"/>
          <w:sz w:val="22"/>
          <w:szCs w:val="22"/>
        </w:rPr>
        <w:t xml:space="preserve">and of age </w:t>
      </w:r>
      <w:r w:rsidR="00CA11FE" w:rsidRPr="005F6125">
        <w:rPr>
          <w:rFonts w:ascii="Arial" w:hAnsi="Arial" w:cs="Arial"/>
          <w:i/>
          <w:sz w:val="22"/>
          <w:szCs w:val="22"/>
        </w:rPr>
        <w:t>a</w:t>
      </w:r>
      <w:r w:rsidR="00CA11FE" w:rsidRPr="005F6125">
        <w:rPr>
          <w:rFonts w:ascii="Arial" w:hAnsi="Arial" w:cs="Arial"/>
          <w:sz w:val="22"/>
          <w:szCs w:val="22"/>
        </w:rPr>
        <w:t xml:space="preserve">. </w:t>
      </w:r>
      <w:r w:rsidR="005F6125">
        <w:rPr>
          <w:rFonts w:ascii="Arial" w:hAnsi="Arial" w:cs="Arial"/>
          <w:sz w:val="22"/>
          <w:szCs w:val="22"/>
        </w:rPr>
        <w:t>Predicted, age-specific probabilities were obtained by fitting a local polynomial regression of</w:t>
      </w:r>
      <w:r w:rsidR="002F5973">
        <w:rPr>
          <w:rFonts w:ascii="Arial" w:hAnsi="Arial" w:cs="Arial"/>
          <w:sz w:val="22"/>
          <w:szCs w:val="22"/>
        </w:rPr>
        <w:t xml:space="preserve"> treatment status on age for all subjects recorded from a given country. We chose a loess smoother of </w:t>
      </w:r>
      <w:r w:rsidR="005F6125">
        <w:rPr>
          <w:rFonts w:ascii="Arial" w:hAnsi="Arial" w:cs="Arial"/>
          <w:sz w:val="22"/>
          <w:szCs w:val="22"/>
        </w:rPr>
        <w:t xml:space="preserve">degree 2 and span </w:t>
      </w:r>
      <w:r w:rsidR="002F5973">
        <w:rPr>
          <w:rFonts w:ascii="Arial" w:hAnsi="Arial" w:cs="Arial"/>
          <w:sz w:val="22"/>
          <w:szCs w:val="22"/>
        </w:rPr>
        <w:t>0.9, which visually produced a smooth curve that captured observed, country-specific trends without being overly flexible (</w:t>
      </w:r>
      <w:commentRangeStart w:id="0"/>
      <w:r w:rsidR="002F5973" w:rsidRPr="002F5973">
        <w:rPr>
          <w:rFonts w:ascii="Arial" w:hAnsi="Arial" w:cs="Arial"/>
          <w:sz w:val="22"/>
          <w:szCs w:val="22"/>
          <w:highlight w:val="yellow"/>
        </w:rPr>
        <w:t>Supplement</w:t>
      </w:r>
      <w:commentRangeEnd w:id="0"/>
      <w:r w:rsidR="002F5973">
        <w:rPr>
          <w:rStyle w:val="CommentReference"/>
          <w:rFonts w:asciiTheme="minorHAnsi" w:eastAsiaTheme="minorEastAsia" w:hAnsiTheme="minorHAnsi" w:cstheme="minorBidi"/>
        </w:rPr>
        <w:commentReference w:id="0"/>
      </w:r>
      <w:r w:rsidR="002F5973">
        <w:rPr>
          <w:rFonts w:ascii="Arial" w:hAnsi="Arial" w:cs="Arial"/>
          <w:sz w:val="22"/>
          <w:szCs w:val="22"/>
        </w:rPr>
        <w:t>).</w:t>
      </w:r>
      <w:r w:rsidR="00CA37ED">
        <w:rPr>
          <w:rFonts w:ascii="Arial" w:hAnsi="Arial" w:cs="Arial"/>
          <w:sz w:val="22"/>
          <w:szCs w:val="22"/>
        </w:rPr>
        <w:t xml:space="preserve"> Inputting these predicted probabilities of antiviral treatment when no corresponding cases were observed was necessary because, for example, inputting a 0 probability of antiviral treatment at all entries corresponding to 0 observed cases would have created a spurious signal that the absence of antiviral treatment was associated with low infection risk. </w:t>
      </w:r>
    </w:p>
    <w:p w14:paraId="64C9318F" w14:textId="4C5C602A" w:rsidR="004367DB" w:rsidRDefault="004367DB" w:rsidP="00CA11FE">
      <w:pPr>
        <w:rPr>
          <w:rFonts w:ascii="Arial" w:hAnsi="Arial" w:cs="Arial"/>
          <w:b/>
          <w:sz w:val="20"/>
          <w:szCs w:val="20"/>
        </w:rPr>
      </w:pPr>
      <w:r>
        <w:rPr>
          <w:rFonts w:ascii="Arial" w:hAnsi="Arial" w:cs="Arial"/>
          <w:sz w:val="22"/>
          <w:szCs w:val="22"/>
        </w:rPr>
        <w:tab/>
        <w:t xml:space="preserve">Identical methods were used to define risk factors from the presence of underlying symptoms, and from vaccination, </w:t>
      </w:r>
      <w:proofErr w:type="spellStart"/>
      <w:r w:rsidRPr="00585EE7">
        <w:rPr>
          <w:rFonts w:ascii="Arial" w:hAnsi="Arial" w:cs="Arial"/>
          <w:b/>
          <w:i/>
          <w:sz w:val="20"/>
          <w:szCs w:val="20"/>
        </w:rPr>
        <w:t>U</w:t>
      </w:r>
      <w:r>
        <w:rPr>
          <w:rFonts w:ascii="Arial" w:hAnsi="Arial" w:cs="Arial"/>
          <w:b/>
          <w:sz w:val="22"/>
          <w:vertAlign w:val="subscript"/>
        </w:rPr>
        <w:t>c,</w:t>
      </w:r>
      <w:r w:rsidRPr="00585EE7">
        <w:rPr>
          <w:rFonts w:ascii="Arial" w:hAnsi="Arial" w:cs="Arial"/>
          <w:b/>
          <w:i/>
          <w:sz w:val="22"/>
          <w:vertAlign w:val="subscript"/>
        </w:rPr>
        <w:t>s</w:t>
      </w:r>
      <w:proofErr w:type="spellEnd"/>
      <w:r>
        <w:rPr>
          <w:rFonts w:ascii="Arial" w:hAnsi="Arial" w:cs="Arial"/>
          <w:sz w:val="22"/>
          <w:szCs w:val="22"/>
        </w:rPr>
        <w:t>,</w:t>
      </w:r>
      <w:r>
        <w:rPr>
          <w:rFonts w:ascii="Arial" w:hAnsi="Arial" w:cs="Arial"/>
          <w:b/>
          <w:i/>
          <w:sz w:val="22"/>
          <w:vertAlign w:val="subscript"/>
        </w:rPr>
        <w:t xml:space="preserve"> </w:t>
      </w:r>
      <w:r w:rsidRPr="00585EE7">
        <w:rPr>
          <w:rFonts w:ascii="Arial" w:hAnsi="Arial" w:cs="Arial"/>
          <w:b/>
          <w:i/>
          <w:sz w:val="20"/>
          <w:szCs w:val="20"/>
        </w:rPr>
        <w:t>V</w:t>
      </w:r>
      <w:r>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0"/>
          <w:szCs w:val="20"/>
          <w:vertAlign w:val="subscript"/>
        </w:rPr>
        <w:t>,</w:t>
      </w:r>
      <w:r w:rsidRPr="00585EE7">
        <w:rPr>
          <w:rFonts w:ascii="Arial" w:hAnsi="Arial" w:cs="Arial"/>
          <w:b/>
          <w:i/>
          <w:sz w:val="20"/>
          <w:szCs w:val="20"/>
          <w:vertAlign w:val="subscript"/>
        </w:rPr>
        <w:t>H1</w:t>
      </w:r>
      <w:r>
        <w:rPr>
          <w:rFonts w:ascii="Arial" w:hAnsi="Arial" w:cs="Arial"/>
          <w:sz w:val="22"/>
          <w:szCs w:val="22"/>
        </w:rPr>
        <w:t>,</w:t>
      </w:r>
      <w:r>
        <w:rPr>
          <w:rFonts w:ascii="Arial" w:hAnsi="Arial" w:cs="Arial"/>
          <w:i/>
          <w:sz w:val="20"/>
          <w:szCs w:val="20"/>
        </w:rPr>
        <w:t xml:space="preserve"> </w:t>
      </w:r>
      <w:r>
        <w:rPr>
          <w:rFonts w:ascii="Arial" w:hAnsi="Arial" w:cs="Arial"/>
          <w:sz w:val="20"/>
          <w:szCs w:val="20"/>
        </w:rPr>
        <w:t xml:space="preserve">and </w:t>
      </w:r>
      <w:r w:rsidRPr="00585EE7">
        <w:rPr>
          <w:rFonts w:ascii="Arial" w:hAnsi="Arial" w:cs="Arial"/>
          <w:b/>
          <w:i/>
          <w:sz w:val="20"/>
          <w:szCs w:val="20"/>
        </w:rPr>
        <w:t>V</w:t>
      </w:r>
      <w:r>
        <w:rPr>
          <w:rFonts w:ascii="Arial" w:hAnsi="Arial" w:cs="Arial"/>
          <w:b/>
          <w:sz w:val="22"/>
          <w:vertAlign w:val="subscript"/>
        </w:rPr>
        <w:t>c,</w:t>
      </w:r>
      <w:r w:rsidRPr="00585EE7">
        <w:rPr>
          <w:rFonts w:ascii="Arial" w:hAnsi="Arial" w:cs="Arial"/>
          <w:b/>
          <w:i/>
          <w:sz w:val="22"/>
          <w:vertAlign w:val="subscript"/>
        </w:rPr>
        <w:t>s</w:t>
      </w:r>
      <w:r>
        <w:rPr>
          <w:rFonts w:ascii="Arial" w:hAnsi="Arial" w:cs="Arial"/>
          <w:b/>
          <w:i/>
          <w:sz w:val="22"/>
          <w:vertAlign w:val="subscript"/>
        </w:rPr>
        <w:t>,</w:t>
      </w:r>
      <w:r w:rsidRPr="00585EE7">
        <w:rPr>
          <w:rFonts w:ascii="Arial" w:hAnsi="Arial" w:cs="Arial"/>
          <w:b/>
          <w:i/>
          <w:sz w:val="20"/>
          <w:szCs w:val="20"/>
          <w:vertAlign w:val="subscript"/>
        </w:rPr>
        <w:t>H3</w:t>
      </w:r>
      <w:r>
        <w:rPr>
          <w:rFonts w:ascii="Arial" w:hAnsi="Arial" w:cs="Arial"/>
          <w:b/>
          <w:sz w:val="20"/>
          <w:szCs w:val="20"/>
        </w:rPr>
        <w:t>.</w:t>
      </w:r>
    </w:p>
    <w:p w14:paraId="0EE1F7FD" w14:textId="0DF35864" w:rsidR="004367DB" w:rsidRDefault="004367DB" w:rsidP="00CA11FE">
      <w:pPr>
        <w:rPr>
          <w:rFonts w:ascii="Arial" w:hAnsi="Arial" w:cs="Arial"/>
          <w:b/>
          <w:sz w:val="20"/>
          <w:szCs w:val="20"/>
        </w:rPr>
      </w:pPr>
    </w:p>
    <w:p w14:paraId="726F4C85" w14:textId="712C44DD" w:rsidR="004367DB" w:rsidRDefault="004367DB" w:rsidP="004367DB">
      <w:pPr>
        <w:jc w:val="center"/>
        <w:rPr>
          <w:rFonts w:ascii="Arial" w:hAnsi="Arial" w:cs="Arial"/>
          <w:i/>
          <w:sz w:val="22"/>
          <w:szCs w:val="22"/>
        </w:rPr>
      </w:pPr>
      <w:proofErr w:type="spellStart"/>
      <w:r>
        <w:rPr>
          <w:rFonts w:ascii="Arial" w:hAnsi="Arial" w:cs="Arial"/>
          <w:b/>
          <w:i/>
          <w:sz w:val="22"/>
          <w:szCs w:val="22"/>
        </w:rPr>
        <w:t>U</w:t>
      </w:r>
      <w:r w:rsidRPr="005F6125">
        <w:rPr>
          <w:rFonts w:ascii="Arial" w:hAnsi="Arial" w:cs="Arial"/>
          <w:b/>
          <w:sz w:val="22"/>
          <w:szCs w:val="22"/>
          <w:vertAlign w:val="subscript"/>
        </w:rPr>
        <w:t>c,</w:t>
      </w:r>
      <w:r w:rsidRPr="005F6125">
        <w:rPr>
          <w:rFonts w:ascii="Arial" w:hAnsi="Arial" w:cs="Arial"/>
          <w:b/>
          <w:i/>
          <w:sz w:val="22"/>
          <w:szCs w:val="22"/>
          <w:vertAlign w:val="subscript"/>
        </w:rPr>
        <w:t>s</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U</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Pr>
          <w:rFonts w:ascii="Arial" w:hAnsi="Arial" w:cs="Arial"/>
          <w:i/>
          <w:sz w:val="22"/>
          <w:szCs w:val="22"/>
          <w:vertAlign w:val="subscript"/>
        </w:rPr>
        <w:t>U</w:t>
      </w:r>
      <w:proofErr w:type="spellEnd"/>
      <w:r w:rsidRPr="005F6125">
        <w:rPr>
          <w:rFonts w:ascii="Arial" w:hAnsi="Arial" w:cs="Arial"/>
          <w:i/>
          <w:sz w:val="22"/>
          <w:szCs w:val="22"/>
        </w:rPr>
        <w:t>+(1-</w:t>
      </w:r>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U</w:t>
      </w:r>
      <w:r w:rsidRPr="005F6125">
        <w:rPr>
          <w:rFonts w:ascii="Arial" w:hAnsi="Arial" w:cs="Arial"/>
          <w:i/>
          <w:sz w:val="22"/>
          <w:szCs w:val="22"/>
        </w:rPr>
        <w:t>)</w:t>
      </w:r>
    </w:p>
    <w:p w14:paraId="4A5AB4AA" w14:textId="14D1CAA2" w:rsidR="004367DB" w:rsidRDefault="004367DB" w:rsidP="004367DB">
      <w:pPr>
        <w:jc w:val="center"/>
        <w:rPr>
          <w:rFonts w:ascii="Arial" w:hAnsi="Arial" w:cs="Arial"/>
          <w:i/>
          <w:sz w:val="22"/>
          <w:szCs w:val="22"/>
        </w:rPr>
      </w:pPr>
    </w:p>
    <w:p w14:paraId="650DB93B" w14:textId="4372AFA9" w:rsidR="004367DB" w:rsidRDefault="004367DB" w:rsidP="004367DB">
      <w:pPr>
        <w:jc w:val="center"/>
        <w:rPr>
          <w:rFonts w:ascii="Arial" w:hAnsi="Arial" w:cs="Arial"/>
          <w:i/>
          <w:sz w:val="22"/>
          <w:szCs w:val="22"/>
        </w:rPr>
      </w:pPr>
      <w:proofErr w:type="spellStart"/>
      <w:r>
        <w:rPr>
          <w:rFonts w:ascii="Arial" w:hAnsi="Arial" w:cs="Arial"/>
          <w:b/>
          <w:i/>
          <w:sz w:val="22"/>
          <w:szCs w:val="22"/>
        </w:rPr>
        <w:t>V</w:t>
      </w:r>
      <w:r w:rsidRPr="005F6125">
        <w:rPr>
          <w:rFonts w:ascii="Arial" w:hAnsi="Arial" w:cs="Arial"/>
          <w:b/>
          <w:sz w:val="22"/>
          <w:szCs w:val="22"/>
          <w:vertAlign w:val="subscript"/>
        </w:rPr>
        <w:t>c,</w:t>
      </w:r>
      <w:r w:rsidRPr="005F6125">
        <w:rPr>
          <w:rFonts w:ascii="Arial" w:hAnsi="Arial" w:cs="Arial"/>
          <w:b/>
          <w:i/>
          <w:sz w:val="22"/>
          <w:szCs w:val="22"/>
          <w:vertAlign w:val="subscript"/>
        </w:rPr>
        <w:t>s</w:t>
      </w:r>
      <w:r>
        <w:rPr>
          <w:rFonts w:ascii="Arial" w:hAnsi="Arial" w:cs="Arial"/>
          <w:b/>
          <w:i/>
          <w:sz w:val="22"/>
          <w:szCs w:val="22"/>
          <w:vertAlign w:val="subscript"/>
        </w:rPr>
        <w:t>,H</w:t>
      </w:r>
      <w:r w:rsidR="00071EB1">
        <w:rPr>
          <w:rFonts w:ascii="Arial" w:hAnsi="Arial" w:cs="Arial"/>
          <w:b/>
          <w:i/>
          <w:sz w:val="22"/>
          <w:szCs w:val="22"/>
          <w:vertAlign w:val="subscript"/>
        </w:rPr>
        <w:t>x</w:t>
      </w:r>
      <w:proofErr w:type="spellEnd"/>
      <w:r w:rsidRPr="005F6125">
        <w:rPr>
          <w:rFonts w:ascii="Arial" w:hAnsi="Arial" w:cs="Arial"/>
          <w:b/>
          <w:i/>
          <w:sz w:val="22"/>
          <w:szCs w:val="22"/>
        </w:rPr>
        <w:t xml:space="preserve"> =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V,H</w:t>
      </w:r>
      <w:r w:rsidR="00071EB1">
        <w:rPr>
          <w:rFonts w:ascii="Arial" w:hAnsi="Arial" w:cs="Arial"/>
          <w:i/>
          <w:sz w:val="22"/>
          <w:szCs w:val="22"/>
          <w:vertAlign w:val="subscript"/>
        </w:rPr>
        <w:t>x</w:t>
      </w:r>
      <w:proofErr w:type="spellEnd"/>
      <w:r w:rsidRPr="005F6125">
        <w:rPr>
          <w:rFonts w:ascii="Arial" w:hAnsi="Arial" w:cs="Arial"/>
          <w:i/>
          <w:sz w:val="22"/>
          <w:szCs w:val="22"/>
        </w:rPr>
        <w:t xml:space="preserve"> *</w:t>
      </w:r>
      <w:proofErr w:type="spellStart"/>
      <w:r w:rsidRPr="005F6125">
        <w:rPr>
          <w:rFonts w:ascii="Arial" w:hAnsi="Arial" w:cs="Arial"/>
          <w:i/>
          <w:sz w:val="22"/>
          <w:szCs w:val="22"/>
        </w:rPr>
        <w:t>r</w:t>
      </w:r>
      <w:r>
        <w:rPr>
          <w:rFonts w:ascii="Arial" w:hAnsi="Arial" w:cs="Arial"/>
          <w:i/>
          <w:sz w:val="22"/>
          <w:szCs w:val="22"/>
          <w:vertAlign w:val="subscript"/>
        </w:rPr>
        <w:t>V,H</w:t>
      </w:r>
      <w:r w:rsidR="00071EB1">
        <w:rPr>
          <w:rFonts w:ascii="Arial" w:hAnsi="Arial" w:cs="Arial"/>
          <w:i/>
          <w:sz w:val="22"/>
          <w:szCs w:val="22"/>
          <w:vertAlign w:val="subscript"/>
        </w:rPr>
        <w:t>x</w:t>
      </w:r>
      <w:proofErr w:type="spellEnd"/>
      <w:r w:rsidRPr="005F6125">
        <w:rPr>
          <w:rFonts w:ascii="Arial" w:hAnsi="Arial" w:cs="Arial"/>
          <w:i/>
          <w:sz w:val="22"/>
          <w:szCs w:val="22"/>
        </w:rPr>
        <w:t>+(1-</w:t>
      </w:r>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V,H</w:t>
      </w:r>
      <w:r w:rsidR="00071EB1">
        <w:rPr>
          <w:rFonts w:ascii="Arial" w:hAnsi="Arial" w:cs="Arial"/>
          <w:i/>
          <w:sz w:val="22"/>
          <w:szCs w:val="22"/>
          <w:vertAlign w:val="subscript"/>
        </w:rPr>
        <w:t>x</w:t>
      </w:r>
      <w:r w:rsidRPr="005F6125">
        <w:rPr>
          <w:rFonts w:ascii="Arial" w:hAnsi="Arial" w:cs="Arial"/>
          <w:i/>
          <w:sz w:val="22"/>
          <w:szCs w:val="22"/>
        </w:rPr>
        <w:t>)</w:t>
      </w:r>
    </w:p>
    <w:p w14:paraId="369308F3" w14:textId="41CB2932" w:rsidR="00071EB1" w:rsidRDefault="00071EB1" w:rsidP="004367DB">
      <w:pPr>
        <w:jc w:val="center"/>
        <w:rPr>
          <w:rFonts w:ascii="Arial" w:hAnsi="Arial" w:cs="Arial"/>
          <w:i/>
          <w:sz w:val="22"/>
          <w:szCs w:val="22"/>
        </w:rPr>
      </w:pPr>
    </w:p>
    <w:p w14:paraId="29F8319E" w14:textId="77777777" w:rsidR="00071EB1" w:rsidRPr="005F6125" w:rsidRDefault="00071EB1" w:rsidP="004367DB">
      <w:pPr>
        <w:jc w:val="center"/>
        <w:rPr>
          <w:rFonts w:ascii="Arial" w:hAnsi="Arial" w:cs="Arial"/>
          <w:i/>
          <w:sz w:val="22"/>
          <w:szCs w:val="22"/>
        </w:rPr>
      </w:pPr>
    </w:p>
    <w:p w14:paraId="5E586F6F" w14:textId="7EF5D99D" w:rsidR="00094F21" w:rsidRPr="00071EB1" w:rsidRDefault="00071EB1" w:rsidP="00094F21">
      <w:pPr>
        <w:rPr>
          <w:rFonts w:ascii="Arial" w:hAnsi="Arial" w:cs="Arial"/>
          <w:i/>
          <w:sz w:val="22"/>
        </w:rPr>
      </w:pPr>
      <w:r>
        <w:rPr>
          <w:rFonts w:ascii="Arial" w:hAnsi="Arial" w:cs="Arial"/>
          <w:i/>
          <w:sz w:val="22"/>
          <w:szCs w:val="22"/>
        </w:rPr>
        <w:tab/>
      </w:r>
      <w:r>
        <w:rPr>
          <w:rFonts w:ascii="Arial" w:hAnsi="Arial" w:cs="Arial"/>
          <w:sz w:val="22"/>
          <w:szCs w:val="22"/>
        </w:rPr>
        <w:t xml:space="preserve">Finally, we reconstructed country and birth year-specific probabilities of childhood imprinting as described previously (CITE). We used these reconstructions to build vectors </w:t>
      </w:r>
      <w:proofErr w:type="spellStart"/>
      <w:r w:rsidRPr="005F6125">
        <w:rPr>
          <w:rFonts w:ascii="Arial" w:hAnsi="Arial" w:cs="Arial"/>
          <w:b/>
          <w:i/>
          <w:sz w:val="22"/>
          <w:szCs w:val="22"/>
        </w:rPr>
        <w:t>f</w:t>
      </w:r>
      <w:r w:rsidRPr="005F6125">
        <w:rPr>
          <w:rFonts w:ascii="Arial" w:hAnsi="Arial" w:cs="Arial"/>
          <w:i/>
          <w:sz w:val="22"/>
          <w:szCs w:val="22"/>
          <w:vertAlign w:val="subscript"/>
        </w:rPr>
        <w:t>c,s,</w:t>
      </w:r>
      <w:r>
        <w:rPr>
          <w:rFonts w:ascii="Arial" w:hAnsi="Arial" w:cs="Arial"/>
          <w:i/>
          <w:sz w:val="22"/>
          <w:szCs w:val="22"/>
          <w:vertAlign w:val="subscript"/>
        </w:rPr>
        <w:t>I</w:t>
      </w:r>
      <w:r>
        <w:rPr>
          <w:rFonts w:ascii="Arial" w:hAnsi="Arial" w:cs="Arial"/>
          <w:i/>
          <w:sz w:val="22"/>
          <w:szCs w:val="22"/>
          <w:vertAlign w:val="subscript"/>
        </w:rPr>
        <w:t>,Hx</w:t>
      </w:r>
      <w:proofErr w:type="spellEnd"/>
      <w:r>
        <w:rPr>
          <w:rFonts w:ascii="Arial" w:hAnsi="Arial" w:cs="Arial"/>
          <w:sz w:val="22"/>
          <w:szCs w:val="22"/>
        </w:rPr>
        <w:t xml:space="preserve">, whose entries describe the probability that an individual of age a, in country c, and season s is protected by their childhood imprinting against seasonal challenge </w:t>
      </w:r>
      <w:proofErr w:type="spellStart"/>
      <w:r>
        <w:rPr>
          <w:rFonts w:ascii="Arial" w:hAnsi="Arial" w:cs="Arial"/>
          <w:sz w:val="22"/>
          <w:szCs w:val="22"/>
        </w:rPr>
        <w:t>HxNy</w:t>
      </w:r>
      <w:proofErr w:type="spellEnd"/>
      <w:r>
        <w:rPr>
          <w:rFonts w:ascii="Arial" w:hAnsi="Arial" w:cs="Arial"/>
          <w:sz w:val="22"/>
          <w:szCs w:val="22"/>
        </w:rPr>
        <w:t xml:space="preserve">. We built several variants of these vectors to reflect the three tested hypotheses that imprinting may provide protection </w:t>
      </w:r>
      <w:r w:rsidR="00802AB3">
        <w:rPr>
          <w:rFonts w:ascii="Arial" w:hAnsi="Arial" w:cs="Arial"/>
          <w:sz w:val="22"/>
          <w:szCs w:val="22"/>
        </w:rPr>
        <w:t>against seasonal challenges with HA of the same subtype, with HA in the same group, or with NA of the same subtype as the first IAV encountered in childhood.</w:t>
      </w:r>
      <w:bookmarkStart w:id="1" w:name="_GoBack"/>
      <w:bookmarkEnd w:id="1"/>
    </w:p>
    <w:sectPr w:rsidR="00094F21" w:rsidRPr="00071EB1" w:rsidSect="006D38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8-10-25T12:10:00Z" w:initials="KG">
    <w:p w14:paraId="414023E1" w14:textId="064D3D53" w:rsidR="002F5973" w:rsidRDefault="002F5973">
      <w:pPr>
        <w:pStyle w:val="CommentText"/>
      </w:pPr>
      <w:r>
        <w:rPr>
          <w:rStyle w:val="CommentReference"/>
        </w:rPr>
        <w:annotationRef/>
      </w:r>
      <w:r>
        <w:t>Make this figure. Also, consider a sensitivity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4023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4023E1" w16cid:durableId="1F7C31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6C9"/>
    <w:multiLevelType w:val="hybridMultilevel"/>
    <w:tmpl w:val="A38C9FF0"/>
    <w:lvl w:ilvl="0" w:tplc="F3A81D9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0241733"/>
    <w:multiLevelType w:val="hybridMultilevel"/>
    <w:tmpl w:val="5578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04C"/>
    <w:rsid w:val="0003721D"/>
    <w:rsid w:val="00070950"/>
    <w:rsid w:val="00071EB1"/>
    <w:rsid w:val="0008519E"/>
    <w:rsid w:val="00087B01"/>
    <w:rsid w:val="00094F21"/>
    <w:rsid w:val="000A129A"/>
    <w:rsid w:val="00114469"/>
    <w:rsid w:val="001771E4"/>
    <w:rsid w:val="0017750C"/>
    <w:rsid w:val="002C6493"/>
    <w:rsid w:val="002C7688"/>
    <w:rsid w:val="002F5973"/>
    <w:rsid w:val="0036553B"/>
    <w:rsid w:val="003B3EE1"/>
    <w:rsid w:val="0040044A"/>
    <w:rsid w:val="004367DB"/>
    <w:rsid w:val="00476DB2"/>
    <w:rsid w:val="004D2022"/>
    <w:rsid w:val="005524BD"/>
    <w:rsid w:val="00585EE7"/>
    <w:rsid w:val="005B32C2"/>
    <w:rsid w:val="005C78E0"/>
    <w:rsid w:val="005D72F6"/>
    <w:rsid w:val="005F6125"/>
    <w:rsid w:val="006D3810"/>
    <w:rsid w:val="007A79BC"/>
    <w:rsid w:val="007B3C7A"/>
    <w:rsid w:val="00802AB3"/>
    <w:rsid w:val="00840050"/>
    <w:rsid w:val="0085519C"/>
    <w:rsid w:val="009103BE"/>
    <w:rsid w:val="009C7C0E"/>
    <w:rsid w:val="00A13785"/>
    <w:rsid w:val="00A90DC4"/>
    <w:rsid w:val="00AB7344"/>
    <w:rsid w:val="00AC4733"/>
    <w:rsid w:val="00AD6A18"/>
    <w:rsid w:val="00AE77A1"/>
    <w:rsid w:val="00B110F4"/>
    <w:rsid w:val="00B164E3"/>
    <w:rsid w:val="00B6727B"/>
    <w:rsid w:val="00BC684B"/>
    <w:rsid w:val="00BF6CED"/>
    <w:rsid w:val="00C212E9"/>
    <w:rsid w:val="00C55B7B"/>
    <w:rsid w:val="00CA11FE"/>
    <w:rsid w:val="00CA37ED"/>
    <w:rsid w:val="00CD29C1"/>
    <w:rsid w:val="00CF29EB"/>
    <w:rsid w:val="00D411E1"/>
    <w:rsid w:val="00DA0768"/>
    <w:rsid w:val="00DB320D"/>
    <w:rsid w:val="00DD704C"/>
    <w:rsid w:val="00E2753F"/>
    <w:rsid w:val="00E32CB3"/>
    <w:rsid w:val="00EA1A47"/>
    <w:rsid w:val="00EB59F4"/>
    <w:rsid w:val="00EE0201"/>
    <w:rsid w:val="00EF16D2"/>
    <w:rsid w:val="00F6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5AC94"/>
  <w14:defaultImageDpi w14:val="300"/>
  <w15:docId w15:val="{8908FEFB-BA2D-D142-93EF-6268AF02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0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53B"/>
    <w:rPr>
      <w:sz w:val="18"/>
      <w:szCs w:val="18"/>
    </w:rPr>
  </w:style>
  <w:style w:type="paragraph" w:styleId="CommentText">
    <w:name w:val="annotation text"/>
    <w:basedOn w:val="Normal"/>
    <w:link w:val="CommentTextChar"/>
    <w:uiPriority w:val="99"/>
    <w:semiHidden/>
    <w:unhideWhenUsed/>
    <w:rsid w:val="0036553B"/>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36553B"/>
  </w:style>
  <w:style w:type="paragraph" w:styleId="CommentSubject">
    <w:name w:val="annotation subject"/>
    <w:basedOn w:val="CommentText"/>
    <w:next w:val="CommentText"/>
    <w:link w:val="CommentSubjectChar"/>
    <w:uiPriority w:val="99"/>
    <w:semiHidden/>
    <w:unhideWhenUsed/>
    <w:rsid w:val="0036553B"/>
    <w:rPr>
      <w:b/>
      <w:bCs/>
      <w:sz w:val="20"/>
      <w:szCs w:val="20"/>
    </w:rPr>
  </w:style>
  <w:style w:type="character" w:customStyle="1" w:styleId="CommentSubjectChar">
    <w:name w:val="Comment Subject Char"/>
    <w:basedOn w:val="CommentTextChar"/>
    <w:link w:val="CommentSubject"/>
    <w:uiPriority w:val="99"/>
    <w:semiHidden/>
    <w:rsid w:val="0036553B"/>
    <w:rPr>
      <w:b/>
      <w:bCs/>
      <w:sz w:val="20"/>
      <w:szCs w:val="20"/>
    </w:rPr>
  </w:style>
  <w:style w:type="paragraph" w:styleId="BalloonText">
    <w:name w:val="Balloon Text"/>
    <w:basedOn w:val="Normal"/>
    <w:link w:val="BalloonTextChar"/>
    <w:uiPriority w:val="99"/>
    <w:semiHidden/>
    <w:unhideWhenUsed/>
    <w:rsid w:val="0036553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36553B"/>
    <w:rPr>
      <w:rFonts w:ascii="Lucida Grande" w:hAnsi="Lucida Grande" w:cs="Lucida Grande"/>
      <w:sz w:val="18"/>
      <w:szCs w:val="18"/>
    </w:rPr>
  </w:style>
  <w:style w:type="paragraph" w:styleId="ListParagraph">
    <w:name w:val="List Paragraph"/>
    <w:basedOn w:val="Normal"/>
    <w:uiPriority w:val="34"/>
    <w:qFormat/>
    <w:rsid w:val="00DB320D"/>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5C7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250164">
      <w:bodyDiv w:val="1"/>
      <w:marLeft w:val="0"/>
      <w:marRight w:val="0"/>
      <w:marTop w:val="0"/>
      <w:marBottom w:val="0"/>
      <w:divBdr>
        <w:top w:val="none" w:sz="0" w:space="0" w:color="auto"/>
        <w:left w:val="none" w:sz="0" w:space="0" w:color="auto"/>
        <w:bottom w:val="none" w:sz="0" w:space="0" w:color="auto"/>
        <w:right w:val="none" w:sz="0" w:space="0" w:color="auto"/>
      </w:divBdr>
    </w:div>
    <w:div w:id="1318146550">
      <w:bodyDiv w:val="1"/>
      <w:marLeft w:val="0"/>
      <w:marRight w:val="0"/>
      <w:marTop w:val="0"/>
      <w:marBottom w:val="0"/>
      <w:divBdr>
        <w:top w:val="none" w:sz="0" w:space="0" w:color="auto"/>
        <w:left w:val="none" w:sz="0" w:space="0" w:color="auto"/>
        <w:bottom w:val="none" w:sz="0" w:space="0" w:color="auto"/>
        <w:right w:val="none" w:sz="0" w:space="0" w:color="auto"/>
      </w:divBdr>
    </w:div>
    <w:div w:id="1608730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Stony Brook</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Katelyn Gostic</cp:lastModifiedBy>
  <cp:revision>16</cp:revision>
  <dcterms:created xsi:type="dcterms:W3CDTF">2018-05-10T17:51:00Z</dcterms:created>
  <dcterms:modified xsi:type="dcterms:W3CDTF">2018-10-25T19:37:00Z</dcterms:modified>
</cp:coreProperties>
</file>