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25770" w14:textId="5F28E8C8" w:rsidR="00801659" w:rsidRPr="00801659" w:rsidRDefault="00801659" w:rsidP="00801659">
      <w:pPr>
        <w:jc w:val="right"/>
        <w:rPr>
          <w:rFonts w:ascii="Times New Roman" w:hAnsi="Times New Roman" w:cs="Times New Roman"/>
          <w:sz w:val="24"/>
          <w:szCs w:val="24"/>
        </w:rPr>
      </w:pPr>
      <w:r w:rsidRPr="00801659">
        <w:rPr>
          <w:rFonts w:ascii="Times New Roman" w:hAnsi="Times New Roman" w:cs="Times New Roman"/>
          <w:sz w:val="24"/>
          <w:szCs w:val="24"/>
        </w:rPr>
        <w:t>Krista Grantskalna, 10.e</w:t>
      </w:r>
    </w:p>
    <w:p w14:paraId="77343F29" w14:textId="7A8E6414" w:rsidR="00ED2527" w:rsidRPr="00FC6A6F" w:rsidRDefault="00FC6A6F" w:rsidP="00801659">
      <w:pPr>
        <w:jc w:val="center"/>
        <w:rPr>
          <w:rFonts w:ascii="Times New Roman" w:hAnsi="Times New Roman" w:cs="Times New Roman"/>
          <w:b/>
          <w:bCs/>
          <w:sz w:val="26"/>
          <w:szCs w:val="26"/>
        </w:rPr>
      </w:pPr>
      <w:r w:rsidRPr="00FC6A6F">
        <w:rPr>
          <w:rFonts w:ascii="Times New Roman" w:hAnsi="Times New Roman" w:cs="Times New Roman"/>
          <w:b/>
          <w:bCs/>
          <w:sz w:val="26"/>
          <w:szCs w:val="26"/>
        </w:rPr>
        <w:t>Autortiesību aizsardzība</w:t>
      </w:r>
    </w:p>
    <w:p w14:paraId="1B204B0F" w14:textId="6EB25DD1" w:rsidR="00FC6A6F" w:rsidRPr="00FC6A6F" w:rsidRDefault="00FC6A6F" w:rsidP="00FC6A6F">
      <w:pPr>
        <w:rPr>
          <w:rFonts w:ascii="Times New Roman" w:hAnsi="Times New Roman" w:cs="Times New Roman"/>
          <w:sz w:val="24"/>
          <w:szCs w:val="24"/>
        </w:rPr>
      </w:pPr>
      <w:r w:rsidRPr="00FC6A6F">
        <w:rPr>
          <w:rFonts w:ascii="Times New Roman" w:hAnsi="Times New Roman" w:cs="Times New Roman"/>
          <w:sz w:val="24"/>
          <w:szCs w:val="24"/>
        </w:rPr>
        <w:t>Autortiesības ir autora tiesības noteikt, vai un kādā veidā un par kādu atlīdzību citas personas ir tiesīgas izmantot viņa radītos literāros, vizuālās mākslas, muzikālos u.tml. darbus. Blakustiesības pieder izpildītājiem (piemēram, dziedātājiem, dejotājiem un aktieriem), fonogrammu producentiem, filmu producentiem un raidorganizācijām. Blakustiesības aizsargā šo personu darbības rezultātus - izpildījumus, fonogrammas (skaņu ierakstus), filmas un raidījumus.</w:t>
      </w:r>
      <w:r w:rsidRPr="00FC6A6F">
        <w:rPr>
          <w:rStyle w:val="Vresatsauce"/>
          <w:rFonts w:ascii="Times New Roman" w:hAnsi="Times New Roman" w:cs="Times New Roman"/>
          <w:sz w:val="24"/>
          <w:szCs w:val="24"/>
        </w:rPr>
        <w:footnoteReference w:id="1"/>
      </w:r>
    </w:p>
    <w:p w14:paraId="7278D7C3" w14:textId="6EBECCD3" w:rsidR="00FC6A6F" w:rsidRPr="00FC6A6F" w:rsidRDefault="00FC6A6F" w:rsidP="00FC6A6F">
      <w:pPr>
        <w:rPr>
          <w:rFonts w:ascii="Times New Roman" w:hAnsi="Times New Roman" w:cs="Times New Roman"/>
          <w:sz w:val="24"/>
          <w:szCs w:val="24"/>
        </w:rPr>
      </w:pPr>
      <w:r w:rsidRPr="00FC6A6F">
        <w:rPr>
          <w:rFonts w:ascii="Times New Roman" w:hAnsi="Times New Roman" w:cs="Times New Roman"/>
          <w:sz w:val="24"/>
          <w:szCs w:val="24"/>
        </w:rPr>
        <w:t>Neaizsargājams darbs ir darbs, kura lietošanai nav nepieciešama licence un par kura izmantošanu nav jāmaksā autoratlīdzība. LR Autortiesību likuma 6. pants nosaka, ka autortiesības neaizsargā:</w:t>
      </w:r>
    </w:p>
    <w:p w14:paraId="20FA4A3B" w14:textId="77777777" w:rsidR="00FC6A6F" w:rsidRPr="00FC6A6F" w:rsidRDefault="00FC6A6F" w:rsidP="00FC6A6F">
      <w:pPr>
        <w:pStyle w:val="Sarakstarindkopa"/>
        <w:numPr>
          <w:ilvl w:val="0"/>
          <w:numId w:val="2"/>
        </w:numPr>
        <w:rPr>
          <w:rFonts w:ascii="Times New Roman" w:hAnsi="Times New Roman" w:cs="Times New Roman"/>
          <w:sz w:val="24"/>
          <w:szCs w:val="24"/>
        </w:rPr>
      </w:pPr>
      <w:r w:rsidRPr="00FC6A6F">
        <w:rPr>
          <w:rFonts w:ascii="Times New Roman" w:hAnsi="Times New Roman" w:cs="Times New Roman"/>
          <w:sz w:val="24"/>
          <w:szCs w:val="24"/>
        </w:rPr>
        <w:t>normatīvos un administratīvos aktus, citus valsts un pašvaldību izdotus dokumentus un tiesas lēmumus (likumus, tiesu spriedumus, lēmumus u.c. oficiālos dokumentus), kā arī šo tekstu oficiālos tulkojumus;</w:t>
      </w:r>
    </w:p>
    <w:p w14:paraId="3CFE6C9C" w14:textId="77777777" w:rsidR="00FC6A6F" w:rsidRPr="00FC6A6F" w:rsidRDefault="00FC6A6F" w:rsidP="00FC6A6F">
      <w:pPr>
        <w:pStyle w:val="Sarakstarindkopa"/>
        <w:numPr>
          <w:ilvl w:val="0"/>
          <w:numId w:val="2"/>
        </w:numPr>
        <w:rPr>
          <w:rFonts w:ascii="Times New Roman" w:hAnsi="Times New Roman" w:cs="Times New Roman"/>
          <w:sz w:val="24"/>
          <w:szCs w:val="24"/>
        </w:rPr>
      </w:pPr>
      <w:r w:rsidRPr="00FC6A6F">
        <w:rPr>
          <w:rFonts w:ascii="Times New Roman" w:hAnsi="Times New Roman" w:cs="Times New Roman"/>
          <w:sz w:val="24"/>
          <w:szCs w:val="24"/>
        </w:rPr>
        <w:t>valsts apstiprinātos, kā arī starptautiski atzītos oficiālos simbolus un zīmes (karogus, ģerboņus, himnas, ordeņus, naudas zīmes u.tml.), kuru lietošanu nosaka atsevišķi normatīvie akti (naudas zīmes aizliegts jebkādā veidā reproducēt un uz tām neattiecas autora mantisko tiesību ierobežojumi);</w:t>
      </w:r>
    </w:p>
    <w:p w14:paraId="079978D6" w14:textId="77777777" w:rsidR="00FC6A6F" w:rsidRPr="00FC6A6F" w:rsidRDefault="00FC6A6F" w:rsidP="00FC6A6F">
      <w:pPr>
        <w:pStyle w:val="Sarakstarindkopa"/>
        <w:numPr>
          <w:ilvl w:val="0"/>
          <w:numId w:val="2"/>
        </w:numPr>
        <w:rPr>
          <w:rFonts w:ascii="Times New Roman" w:hAnsi="Times New Roman" w:cs="Times New Roman"/>
          <w:sz w:val="24"/>
          <w:szCs w:val="24"/>
        </w:rPr>
      </w:pPr>
      <w:r w:rsidRPr="00FC6A6F">
        <w:rPr>
          <w:rFonts w:ascii="Times New Roman" w:hAnsi="Times New Roman" w:cs="Times New Roman"/>
          <w:sz w:val="24"/>
          <w:szCs w:val="24"/>
        </w:rPr>
        <w:t>kartes, kuru sagatavošanu un lietošanu nosaka normatīvie akti;</w:t>
      </w:r>
    </w:p>
    <w:p w14:paraId="25BD6D41" w14:textId="77777777" w:rsidR="00FC6A6F" w:rsidRPr="00FC6A6F" w:rsidRDefault="00FC6A6F" w:rsidP="00FC6A6F">
      <w:pPr>
        <w:pStyle w:val="Sarakstarindkopa"/>
        <w:numPr>
          <w:ilvl w:val="0"/>
          <w:numId w:val="2"/>
        </w:numPr>
        <w:rPr>
          <w:rFonts w:ascii="Times New Roman" w:hAnsi="Times New Roman" w:cs="Times New Roman"/>
          <w:sz w:val="24"/>
          <w:szCs w:val="24"/>
        </w:rPr>
      </w:pPr>
      <w:r w:rsidRPr="00FC6A6F">
        <w:rPr>
          <w:rFonts w:ascii="Times New Roman" w:hAnsi="Times New Roman" w:cs="Times New Roman"/>
          <w:sz w:val="24"/>
          <w:szCs w:val="24"/>
        </w:rPr>
        <w:t>presē, radio vai televīzijas raidījumos vai citos saziņas līdzekļos sniegto informāciju par notikumiem, faktiem (tas attiecas tikai uz ziņām, nevis uz žurnālista komentāru);</w:t>
      </w:r>
    </w:p>
    <w:p w14:paraId="063FFE73" w14:textId="28C4B829" w:rsidR="00FC6A6F" w:rsidRPr="00FC6A6F" w:rsidRDefault="00FC6A6F" w:rsidP="00FC6A6F">
      <w:pPr>
        <w:pStyle w:val="Sarakstarindkopa"/>
        <w:numPr>
          <w:ilvl w:val="0"/>
          <w:numId w:val="2"/>
        </w:numPr>
        <w:rPr>
          <w:rFonts w:ascii="Times New Roman" w:hAnsi="Times New Roman" w:cs="Times New Roman"/>
          <w:sz w:val="24"/>
          <w:szCs w:val="24"/>
        </w:rPr>
      </w:pPr>
      <w:r w:rsidRPr="00FC6A6F">
        <w:rPr>
          <w:rFonts w:ascii="Times New Roman" w:hAnsi="Times New Roman" w:cs="Times New Roman"/>
          <w:sz w:val="24"/>
          <w:szCs w:val="24"/>
        </w:rPr>
        <w:t>idejas, metodes, procesus un matemātiskās koncepcijas (formulas, definīcijas, teorēmas, reizrēķina tabulu u.tml.) drīkst brīvi izmantot jebkurš.</w:t>
      </w:r>
      <w:r w:rsidRPr="00FC6A6F">
        <w:rPr>
          <w:rStyle w:val="Vresatsauce"/>
          <w:rFonts w:ascii="Times New Roman" w:hAnsi="Times New Roman" w:cs="Times New Roman"/>
          <w:sz w:val="24"/>
          <w:szCs w:val="24"/>
        </w:rPr>
        <w:footnoteReference w:id="2"/>
      </w:r>
    </w:p>
    <w:p w14:paraId="1324AB65" w14:textId="4452D78E" w:rsidR="00FC6A6F" w:rsidRDefault="00FC6A6F" w:rsidP="00FC6A6F">
      <w:pPr>
        <w:rPr>
          <w:rFonts w:ascii="Times New Roman" w:hAnsi="Times New Roman" w:cs="Times New Roman"/>
          <w:sz w:val="24"/>
          <w:szCs w:val="24"/>
        </w:rPr>
      </w:pPr>
      <w:r w:rsidRPr="00FC6A6F">
        <w:rPr>
          <w:rFonts w:ascii="Times New Roman" w:hAnsi="Times New Roman" w:cs="Times New Roman"/>
          <w:sz w:val="24"/>
          <w:szCs w:val="24"/>
        </w:rPr>
        <w:t>Latvijas teritorijā pēc 6.04.2000. radītajiem darbiem mantiskās tiesības ir spēkā visu autora dzīves laiku un 70 gadus pēc viņa nāves. Attiecībā uz līdzautoru darbu, tās ir spēkā visu autoru dzīves laiku un 70 gadus pēc pēdējā, pārējos līdzautorus pārdzīvojušā līdzautora nāves. Pēc šī termiņa beigām darbu var izmantot bez atļaujās prasīšanas un bez samaksas, tomēr arī turpmāk jāievēro autora personiskās tiesības uz vārdu un darba neaizskaramību.</w:t>
      </w:r>
      <w:r w:rsidRPr="00FC6A6F">
        <w:rPr>
          <w:rStyle w:val="Vresatsauce"/>
          <w:rFonts w:ascii="Times New Roman" w:hAnsi="Times New Roman" w:cs="Times New Roman"/>
          <w:sz w:val="24"/>
          <w:szCs w:val="24"/>
        </w:rPr>
        <w:footnoteReference w:id="3"/>
      </w:r>
    </w:p>
    <w:p w14:paraId="1D9E8CEB" w14:textId="7511E802" w:rsidR="00FC6A6F" w:rsidRDefault="00FC6A6F" w:rsidP="00FC6A6F">
      <w:pPr>
        <w:rPr>
          <w:rFonts w:ascii="Times New Roman" w:hAnsi="Times New Roman" w:cs="Times New Roman"/>
          <w:sz w:val="24"/>
          <w:szCs w:val="24"/>
        </w:rPr>
      </w:pPr>
      <w:r w:rsidRPr="00FC6A6F">
        <w:rPr>
          <w:rFonts w:ascii="Times New Roman" w:hAnsi="Times New Roman" w:cs="Times New Roman"/>
          <w:sz w:val="24"/>
          <w:szCs w:val="24"/>
        </w:rPr>
        <w:t>Autortiesības pieder autoram, tiklīdz darbs ir radīts, neatkarīgi no tā, vai darbs ir pabeigts.</w:t>
      </w:r>
      <w:r>
        <w:rPr>
          <w:rStyle w:val="Vresatsauce"/>
          <w:rFonts w:ascii="Times New Roman" w:hAnsi="Times New Roman" w:cs="Times New Roman"/>
          <w:sz w:val="24"/>
          <w:szCs w:val="24"/>
        </w:rPr>
        <w:footnoteReference w:id="4"/>
      </w:r>
    </w:p>
    <w:p w14:paraId="5D43B167" w14:textId="2873101E" w:rsidR="00FC6A6F" w:rsidRPr="00FC6A6F" w:rsidRDefault="00FC6A6F" w:rsidP="00FC6A6F">
      <w:pPr>
        <w:rPr>
          <w:rFonts w:ascii="Times New Roman" w:hAnsi="Times New Roman" w:cs="Times New Roman"/>
          <w:sz w:val="24"/>
          <w:szCs w:val="24"/>
        </w:rPr>
      </w:pPr>
      <w:r w:rsidRPr="00FC6A6F">
        <w:rPr>
          <w:rFonts w:ascii="Times New Roman" w:hAnsi="Times New Roman" w:cs="Times New Roman"/>
          <w:sz w:val="24"/>
          <w:szCs w:val="24"/>
        </w:rPr>
        <w:t>Par autortiesībām informē dažādi simboli. Lielais burts C, kuram apkārt apvilkts aplis, norāda, ka darbu aizsargā autortiesības.</w:t>
      </w:r>
      <w:r>
        <w:rPr>
          <w:rStyle w:val="Vresatsauce"/>
          <w:rFonts w:ascii="Times New Roman" w:hAnsi="Times New Roman" w:cs="Times New Roman"/>
          <w:sz w:val="24"/>
          <w:szCs w:val="24"/>
        </w:rPr>
        <w:footnoteReference w:id="5"/>
      </w:r>
    </w:p>
    <w:p w14:paraId="796C0F24" w14:textId="77777777" w:rsidR="00FC6A6F" w:rsidRPr="00FC6A6F" w:rsidRDefault="00FC6A6F">
      <w:pPr>
        <w:rPr>
          <w:rFonts w:ascii="Times New Roman" w:hAnsi="Times New Roman" w:cs="Times New Roman"/>
          <w:sz w:val="24"/>
          <w:szCs w:val="24"/>
        </w:rPr>
      </w:pPr>
    </w:p>
    <w:sectPr w:rsidR="00FC6A6F" w:rsidRPr="00FC6A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6CB38" w14:textId="77777777" w:rsidR="00FC6A6F" w:rsidRDefault="00FC6A6F" w:rsidP="00FC6A6F">
      <w:pPr>
        <w:spacing w:after="0" w:line="240" w:lineRule="auto"/>
      </w:pPr>
      <w:r>
        <w:separator/>
      </w:r>
    </w:p>
  </w:endnote>
  <w:endnote w:type="continuationSeparator" w:id="0">
    <w:p w14:paraId="533883E5" w14:textId="77777777" w:rsidR="00FC6A6F" w:rsidRDefault="00FC6A6F" w:rsidP="00FC6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AD216" w14:textId="77777777" w:rsidR="00FC6A6F" w:rsidRDefault="00FC6A6F" w:rsidP="00FC6A6F">
      <w:pPr>
        <w:spacing w:after="0" w:line="240" w:lineRule="auto"/>
      </w:pPr>
      <w:r>
        <w:separator/>
      </w:r>
    </w:p>
  </w:footnote>
  <w:footnote w:type="continuationSeparator" w:id="0">
    <w:p w14:paraId="0A80330B" w14:textId="77777777" w:rsidR="00FC6A6F" w:rsidRDefault="00FC6A6F" w:rsidP="00FC6A6F">
      <w:pPr>
        <w:spacing w:after="0" w:line="240" w:lineRule="auto"/>
      </w:pPr>
      <w:r>
        <w:continuationSeparator/>
      </w:r>
    </w:p>
  </w:footnote>
  <w:footnote w:id="1">
    <w:p w14:paraId="3597FCC7" w14:textId="24E0BADD" w:rsidR="00FC6A6F" w:rsidRDefault="00FC6A6F">
      <w:pPr>
        <w:pStyle w:val="Vresteksts"/>
      </w:pPr>
      <w:r>
        <w:rPr>
          <w:rStyle w:val="Vresatsauce"/>
        </w:rPr>
        <w:footnoteRef/>
      </w:r>
      <w:r>
        <w:t xml:space="preserve"> </w:t>
      </w:r>
      <w:hyperlink r:id="rId1" w:history="1">
        <w:r w:rsidRPr="00DB206C">
          <w:rPr>
            <w:rStyle w:val="Hipersaite"/>
          </w:rPr>
          <w:t>https://www.km.gov.lv/lv/autortiesibas?utm_source=https%3A%2F%2Fwww.google.com%2F</w:t>
        </w:r>
      </w:hyperlink>
    </w:p>
    <w:p w14:paraId="2F9C0BB4" w14:textId="77777777" w:rsidR="00FC6A6F" w:rsidRDefault="00FC6A6F">
      <w:pPr>
        <w:pStyle w:val="Vresteksts"/>
      </w:pPr>
    </w:p>
  </w:footnote>
  <w:footnote w:id="2">
    <w:p w14:paraId="1DD9B9F7" w14:textId="313D58A2" w:rsidR="00FC6A6F" w:rsidRDefault="00FC6A6F">
      <w:pPr>
        <w:pStyle w:val="Vresteksts"/>
      </w:pPr>
      <w:r>
        <w:rPr>
          <w:rStyle w:val="Vresatsauce"/>
        </w:rPr>
        <w:footnoteRef/>
      </w:r>
      <w:r>
        <w:t xml:space="preserve"> </w:t>
      </w:r>
      <w:hyperlink r:id="rId2" w:anchor="Autorties%C4%ABbu_neaizsarg%C4%81tie_darbi" w:history="1">
        <w:r w:rsidRPr="00DB206C">
          <w:rPr>
            <w:rStyle w:val="Hipersaite"/>
          </w:rPr>
          <w:t>https://lv.wikipedia.org/wiki/Autorties%C4%ABbas#Autorties%C4%ABbu_neaizsarg%C4%81tie_darbi</w:t>
        </w:r>
      </w:hyperlink>
    </w:p>
    <w:p w14:paraId="40D1927F" w14:textId="77777777" w:rsidR="00FC6A6F" w:rsidRDefault="00FC6A6F">
      <w:pPr>
        <w:pStyle w:val="Vresteksts"/>
      </w:pPr>
    </w:p>
  </w:footnote>
  <w:footnote w:id="3">
    <w:p w14:paraId="39244DCF" w14:textId="041C33F9" w:rsidR="00FC6A6F" w:rsidRDefault="00FC6A6F">
      <w:pPr>
        <w:pStyle w:val="Vresteksts"/>
      </w:pPr>
      <w:r>
        <w:rPr>
          <w:rStyle w:val="Vresatsauce"/>
        </w:rPr>
        <w:footnoteRef/>
      </w:r>
      <w:r>
        <w:t xml:space="preserve"> </w:t>
      </w:r>
      <w:r w:rsidRPr="00FC6A6F">
        <w:t>https://vesture.eu/V%C4%93sture:Autorties%C4%ABbas</w:t>
      </w:r>
    </w:p>
  </w:footnote>
  <w:footnote w:id="4">
    <w:p w14:paraId="4AFE8FD5" w14:textId="73221DA9" w:rsidR="00FC6A6F" w:rsidRDefault="00FC6A6F">
      <w:pPr>
        <w:pStyle w:val="Vresteksts"/>
      </w:pPr>
      <w:r>
        <w:rPr>
          <w:rStyle w:val="Vresatsauce"/>
        </w:rPr>
        <w:footnoteRef/>
      </w:r>
      <w:r>
        <w:t xml:space="preserve"> </w:t>
      </w:r>
      <w:r w:rsidRPr="00FC6A6F">
        <w:t>https://likumi.lv/ta/id/5138-autortiesibu-likums</w:t>
      </w:r>
    </w:p>
  </w:footnote>
  <w:footnote w:id="5">
    <w:p w14:paraId="613E28D0" w14:textId="74F2F129" w:rsidR="00FC6A6F" w:rsidRDefault="00FC6A6F">
      <w:pPr>
        <w:pStyle w:val="Vresteksts"/>
      </w:pPr>
      <w:r>
        <w:rPr>
          <w:rStyle w:val="Vresatsauce"/>
        </w:rPr>
        <w:footnoteRef/>
      </w:r>
      <w:r>
        <w:t xml:space="preserve"> </w:t>
      </w:r>
      <w:r w:rsidRPr="00FC6A6F">
        <w:t>https://www.uzdevumi.lv/p/vizuala-maksla-skola2030/8-klase/animacija-89544/re-e3973265-a9a7-45f3-b131-5b863fba042b</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B3BF8"/>
    <w:multiLevelType w:val="hybridMultilevel"/>
    <w:tmpl w:val="8E9EC64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7E5F54A6"/>
    <w:multiLevelType w:val="multilevel"/>
    <w:tmpl w:val="4FDA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A6F"/>
    <w:rsid w:val="00801659"/>
    <w:rsid w:val="00A94711"/>
    <w:rsid w:val="00CD3EC3"/>
    <w:rsid w:val="00ED2527"/>
    <w:rsid w:val="00FC6A6F"/>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3939E"/>
  <w15:chartTrackingRefBased/>
  <w15:docId w15:val="{463DF628-1B5D-4D76-9C49-DC9A0B284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basedOn w:val="Parasts"/>
    <w:next w:val="Parasts"/>
    <w:link w:val="Virsraksts1Rakstz"/>
    <w:uiPriority w:val="9"/>
    <w:qFormat/>
    <w:rsid w:val="00FC6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semiHidden/>
    <w:unhideWhenUsed/>
    <w:qFormat/>
    <w:rsid w:val="00FC6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semiHidden/>
    <w:unhideWhenUsed/>
    <w:qFormat/>
    <w:rsid w:val="00FC6A6F"/>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FC6A6F"/>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FC6A6F"/>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FC6A6F"/>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FC6A6F"/>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FC6A6F"/>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FC6A6F"/>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FC6A6F"/>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FC6A6F"/>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FC6A6F"/>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FC6A6F"/>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FC6A6F"/>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FC6A6F"/>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FC6A6F"/>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FC6A6F"/>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FC6A6F"/>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FC6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FC6A6F"/>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FC6A6F"/>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FC6A6F"/>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FC6A6F"/>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FC6A6F"/>
    <w:rPr>
      <w:i/>
      <w:iCs/>
      <w:color w:val="404040" w:themeColor="text1" w:themeTint="BF"/>
    </w:rPr>
  </w:style>
  <w:style w:type="paragraph" w:styleId="Sarakstarindkopa">
    <w:name w:val="List Paragraph"/>
    <w:basedOn w:val="Parasts"/>
    <w:uiPriority w:val="34"/>
    <w:qFormat/>
    <w:rsid w:val="00FC6A6F"/>
    <w:pPr>
      <w:ind w:left="720"/>
      <w:contextualSpacing/>
    </w:pPr>
  </w:style>
  <w:style w:type="character" w:styleId="Intensvsizclums">
    <w:name w:val="Intense Emphasis"/>
    <w:basedOn w:val="Noklusjumarindkopasfonts"/>
    <w:uiPriority w:val="21"/>
    <w:qFormat/>
    <w:rsid w:val="00FC6A6F"/>
    <w:rPr>
      <w:i/>
      <w:iCs/>
      <w:color w:val="0F4761" w:themeColor="accent1" w:themeShade="BF"/>
    </w:rPr>
  </w:style>
  <w:style w:type="paragraph" w:styleId="Intensvscitts">
    <w:name w:val="Intense Quote"/>
    <w:basedOn w:val="Parasts"/>
    <w:next w:val="Parasts"/>
    <w:link w:val="IntensvscittsRakstz"/>
    <w:uiPriority w:val="30"/>
    <w:qFormat/>
    <w:rsid w:val="00FC6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FC6A6F"/>
    <w:rPr>
      <w:i/>
      <w:iCs/>
      <w:color w:val="0F4761" w:themeColor="accent1" w:themeShade="BF"/>
    </w:rPr>
  </w:style>
  <w:style w:type="character" w:styleId="Intensvaatsauce">
    <w:name w:val="Intense Reference"/>
    <w:basedOn w:val="Noklusjumarindkopasfonts"/>
    <w:uiPriority w:val="32"/>
    <w:qFormat/>
    <w:rsid w:val="00FC6A6F"/>
    <w:rPr>
      <w:b/>
      <w:bCs/>
      <w:smallCaps/>
      <w:color w:val="0F4761" w:themeColor="accent1" w:themeShade="BF"/>
      <w:spacing w:val="5"/>
    </w:rPr>
  </w:style>
  <w:style w:type="paragraph" w:styleId="Vresteksts">
    <w:name w:val="footnote text"/>
    <w:basedOn w:val="Parasts"/>
    <w:link w:val="VrestekstsRakstz"/>
    <w:uiPriority w:val="99"/>
    <w:semiHidden/>
    <w:unhideWhenUsed/>
    <w:rsid w:val="00FC6A6F"/>
    <w:pPr>
      <w:spacing w:after="0" w:line="240" w:lineRule="auto"/>
    </w:pPr>
    <w:rPr>
      <w:sz w:val="20"/>
      <w:szCs w:val="20"/>
    </w:rPr>
  </w:style>
  <w:style w:type="character" w:customStyle="1" w:styleId="VrestekstsRakstz">
    <w:name w:val="Vēres teksts Rakstz."/>
    <w:basedOn w:val="Noklusjumarindkopasfonts"/>
    <w:link w:val="Vresteksts"/>
    <w:uiPriority w:val="99"/>
    <w:semiHidden/>
    <w:rsid w:val="00FC6A6F"/>
    <w:rPr>
      <w:sz w:val="20"/>
      <w:szCs w:val="20"/>
    </w:rPr>
  </w:style>
  <w:style w:type="character" w:styleId="Vresatsauce">
    <w:name w:val="footnote reference"/>
    <w:basedOn w:val="Noklusjumarindkopasfonts"/>
    <w:uiPriority w:val="99"/>
    <w:semiHidden/>
    <w:unhideWhenUsed/>
    <w:rsid w:val="00FC6A6F"/>
    <w:rPr>
      <w:vertAlign w:val="superscript"/>
    </w:rPr>
  </w:style>
  <w:style w:type="character" w:styleId="Hipersaite">
    <w:name w:val="Hyperlink"/>
    <w:basedOn w:val="Noklusjumarindkopasfonts"/>
    <w:uiPriority w:val="99"/>
    <w:unhideWhenUsed/>
    <w:rsid w:val="00FC6A6F"/>
    <w:rPr>
      <w:color w:val="467886" w:themeColor="hyperlink"/>
      <w:u w:val="single"/>
    </w:rPr>
  </w:style>
  <w:style w:type="character" w:styleId="Neatrisintapieminana">
    <w:name w:val="Unresolved Mention"/>
    <w:basedOn w:val="Noklusjumarindkopasfonts"/>
    <w:uiPriority w:val="99"/>
    <w:semiHidden/>
    <w:unhideWhenUsed/>
    <w:rsid w:val="00FC6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lv.wikipedia.org/wiki/Autorties%C4%ABbas" TargetMode="External"/><Relationship Id="rId1" Type="http://schemas.openxmlformats.org/officeDocument/2006/relationships/hyperlink" Target="https://www.km.gov.lv/lv/autortiesibas?utm_source=https%3A%2F%2Fwww.google.com%2F" TargetMode="Externa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E656B-B62A-4463-9F76-D93459F4D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1443</Words>
  <Characters>824</Characters>
  <Application>Microsoft Office Word</Application>
  <DocSecurity>0</DocSecurity>
  <Lines>6</Lines>
  <Paragraphs>4</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 Grantskalna</dc:creator>
  <cp:keywords/>
  <dc:description/>
  <cp:lastModifiedBy>Krista Grantskalna</cp:lastModifiedBy>
  <cp:revision>2</cp:revision>
  <dcterms:created xsi:type="dcterms:W3CDTF">2026-02-20T10:27:00Z</dcterms:created>
  <dcterms:modified xsi:type="dcterms:W3CDTF">2026-02-20T10:27:00Z</dcterms:modified>
</cp:coreProperties>
</file>