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8229EE" w14:textId="77777777" w:rsidR="0015533C" w:rsidRDefault="00000000">
      <w:pPr>
        <w:spacing w:before="800" w:after="160"/>
      </w:pPr>
      <w:r>
        <w:rPr>
          <w:b/>
          <w:color w:val="174F78"/>
          <w:sz w:val="24"/>
        </w:rPr>
        <w:t>COMPUTABLE KNOWLEDGE</w:t>
      </w:r>
      <w:r>
        <w:rPr>
          <w:b/>
          <w:color w:val="174F78"/>
          <w:sz w:val="24"/>
        </w:rPr>
        <w:br/>
        <w:t>SPECIFICATION</w:t>
      </w:r>
    </w:p>
    <w:p w14:paraId="2D8F5E83" w14:textId="77777777" w:rsidR="0015533C" w:rsidRDefault="00000000">
      <w:pPr>
        <w:spacing w:after="80"/>
      </w:pPr>
      <w:r>
        <w:rPr>
          <w:rFonts w:ascii="Aptos Display" w:hAnsi="Aptos Display"/>
          <w:b/>
          <w:sz w:val="44"/>
        </w:rPr>
        <w:t>Clinical Practice Guideline Algorithm</w:t>
      </w:r>
      <w:r>
        <w:rPr>
          <w:rFonts w:ascii="Aptos Display" w:hAnsi="Aptos Display"/>
          <w:b/>
          <w:sz w:val="44"/>
        </w:rPr>
        <w:br/>
        <w:t>for Hyperbaric Oxygen Therapy in</w:t>
      </w:r>
      <w:r>
        <w:rPr>
          <w:rFonts w:ascii="Aptos Display" w:hAnsi="Aptos Display"/>
          <w:b/>
          <w:sz w:val="44"/>
        </w:rPr>
        <w:br/>
        <w:t>Diabetic Foot Ulcers</w:t>
      </w:r>
    </w:p>
    <w:p w14:paraId="70299344" w14:textId="743FE180" w:rsidR="0015533C" w:rsidRDefault="0082132D">
      <w:pPr>
        <w:spacing w:after="440"/>
      </w:pPr>
      <w:r>
        <w:rPr>
          <w:i/>
          <w:color w:val="5B6873"/>
        </w:rPr>
        <w:t>D</w:t>
      </w:r>
      <w:r w:rsidR="00000000">
        <w:rPr>
          <w:i/>
          <w:color w:val="5B6873"/>
        </w:rPr>
        <w:t>ecision logic, input model, output contract, and conformance tests</w:t>
      </w:r>
    </w:p>
    <w:tbl>
      <w:tblPr>
        <w:tblW w:w="0" w:type="auto"/>
        <w:tblLayout w:type="fixed"/>
        <w:tblLook w:val="04A0" w:firstRow="1" w:lastRow="0" w:firstColumn="1" w:lastColumn="0" w:noHBand="0" w:noVBand="1"/>
      </w:tblPr>
      <w:tblGrid>
        <w:gridCol w:w="2592"/>
        <w:gridCol w:w="6768"/>
      </w:tblGrid>
      <w:tr w:rsidR="0015533C" w14:paraId="5370FC4C" w14:textId="77777777">
        <w:trPr>
          <w:tblHeader/>
        </w:trPr>
        <w:tc>
          <w:tcPr>
            <w:tcW w:w="2592" w:type="dxa"/>
            <w:shd w:val="clear" w:color="auto" w:fill="174F78"/>
            <w:tcMar>
              <w:top w:w="90" w:type="dxa"/>
              <w:left w:w="110" w:type="dxa"/>
              <w:bottom w:w="90" w:type="dxa"/>
              <w:right w:w="110" w:type="dxa"/>
            </w:tcMar>
            <w:vAlign w:val="center"/>
          </w:tcPr>
          <w:p>
            <w:pPr>
              <w:spacing w:after="0" w:line="252" w:lineRule="auto"/>
            </w:pPr>
            <w:r>
              <w:rPr>
                <w:b/>
                <w:color w:val="FFFFFF"/>
                <w:sz w:val="15"/>
              </w:rPr>
              <w:t>PUBLICATION STATUS</w:t>
            </w:r>
          </w:p>
        </w:tc>
        <w:tc>
          <w:tcPr>
            <w:tcW w:w="6768" w:type="dxa"/>
            <w:shd w:val="clear" w:color="auto" w:fill="174F78"/>
            <w:tcMar>
              <w:top w:w="90" w:type="dxa"/>
              <w:left w:w="110" w:type="dxa"/>
              <w:bottom w:w="90" w:type="dxa"/>
              <w:right w:w="110" w:type="dxa"/>
            </w:tcMar>
            <w:vAlign w:val="center"/>
          </w:tcPr>
          <w:p>
            <w:pPr>
              <w:spacing w:after="0" w:line="252" w:lineRule="auto"/>
            </w:pPr>
            <w:r>
              <w:rPr>
                <w:b/>
                <w:color w:val="FFFFFF"/>
                <w:sz w:val="15"/>
              </w:rPr>
              <w:t>PUBLISHED VERSION 1.0</w:t>
            </w:r>
          </w:p>
        </w:tc>
      </w:tr>
      <w:tr w:rsidR="0015533C" w14:paraId="2182262B" w14:textId="77777777">
        <w:tc>
          <w:tcPr>
            <w:tcW w:w="2592" w:type="dxa"/>
            <w:tcMar>
              <w:top w:w="90" w:type="dxa"/>
              <w:left w:w="110" w:type="dxa"/>
              <w:bottom w:w="90" w:type="dxa"/>
              <w:right w:w="110" w:type="dxa"/>
            </w:tcMar>
            <w:vAlign w:val="center"/>
          </w:tcPr>
          <w:p>
            <w:pPr>
              <w:spacing w:after="0" w:line="252" w:lineRule="auto"/>
            </w:pPr>
            <w:r>
              <w:rPr>
                <w:sz w:val="16"/>
              </w:rPr>
              <w:t>Specification identifier</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UHMS-DFU-HBO2-F6-CKS-1.0</w:t>
            </w:r>
          </w:p>
        </w:tc>
      </w:tr>
      <w:tr w:rsidR="0015533C" w14:paraId="6A959858"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Canonical IRI</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https://kgrid.org/cks/dfu-hbo2-treatment-decision/versions/1.0</w:t>
            </w:r>
          </w:p>
        </w:tc>
      </w:tr>
      <w:tr w:rsidR="0015533C" w14:paraId="0F154D99" w14:textId="77777777">
        <w:tc>
          <w:tcPr>
            <w:tcW w:w="2592" w:type="dxa"/>
            <w:tcMar>
              <w:top w:w="90" w:type="dxa"/>
              <w:left w:w="110" w:type="dxa"/>
              <w:bottom w:w="90" w:type="dxa"/>
              <w:right w:w="110" w:type="dxa"/>
            </w:tcMar>
            <w:vAlign w:val="center"/>
          </w:tcPr>
          <w:p>
            <w:pPr>
              <w:spacing w:after="0" w:line="252" w:lineRule="auto"/>
            </w:pPr>
            <w:r>
              <w:rPr>
                <w:sz w:val="16"/>
              </w:rPr>
              <w:t>Specification Family IRI</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https://kgrid.org/cks/dfu-hbo2-treatment-decision</w:t>
            </w:r>
          </w:p>
        </w:tc>
      </w:tr>
      <w:tr w:rsidR="0015533C" w14:paraId="6BF9DB76"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Version Identifier</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1.0</w:t>
            </w:r>
          </w:p>
        </w:tc>
      </w:tr>
      <w:tr w:rsidR="0015533C" w14:paraId="5F72D318" w14:textId="77777777">
        <w:tc>
          <w:tcPr>
            <w:tcW w:w="2592" w:type="dxa"/>
            <w:tcMar>
              <w:top w:w="90" w:type="dxa"/>
              <w:left w:w="110" w:type="dxa"/>
              <w:bottom w:w="90" w:type="dxa"/>
              <w:right w:w="110" w:type="dxa"/>
            </w:tcMar>
            <w:vAlign w:val="center"/>
          </w:tcPr>
          <w:p>
            <w:pPr>
              <w:spacing w:after="0" w:line="252" w:lineRule="auto"/>
            </w:pPr>
            <w:r>
              <w:rPr>
                <w:sz w:val="16"/>
              </w:rPr>
              <w:t>Version Status</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Published</w:t>
            </w:r>
          </w:p>
        </w:tc>
      </w:tr>
      <w:tr w:rsidR="0015533C" w14:paraId="5B3B9404"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Publication date</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2026-07-29</w:t>
            </w:r>
          </w:p>
        </w:tc>
      </w:tr>
      <w:tr>
        <w:tc>
          <w:tcPr>
            <w:tcW w:w="2592" w:type="dxa"/>
            <w:tcMar>
              <w:top w:w="90" w:type="dxa"/>
              <w:left w:w="110" w:type="dxa"/>
              <w:bottom w:w="90" w:type="dxa"/>
              <w:right w:w="110" w:type="dxa"/>
            </w:tcMar>
            <w:vAlign w:val="center"/>
          </w:tcPr>
          <w:p>
            <w:pPr>
              <w:spacing w:after="0" w:line="252" w:lineRule="auto"/>
            </w:pPr>
            <w:r>
              <w:rPr>
                <w:sz w:val="16"/>
              </w:rPr>
              <w:t>Steward</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Knowledge Systems Lab, University of Michigan</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Latest-version alias</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https://kgrid.org/cks/dfu-hbo2-treatment-decision/latest</w:t>
            </w:r>
          </w:p>
        </w:tc>
      </w:tr>
      <w:tr>
        <w:tc>
          <w:tcPr>
            <w:tcW w:w="2592" w:type="dxa"/>
            <w:tcMar>
              <w:top w:w="90" w:type="dxa"/>
              <w:left w:w="110" w:type="dxa"/>
              <w:bottom w:w="90" w:type="dxa"/>
              <w:right w:w="110" w:type="dxa"/>
            </w:tcMar>
            <w:vAlign w:val="center"/>
          </w:tcPr>
          <w:p>
            <w:pPr>
              <w:spacing w:after="0" w:line="252" w:lineRule="auto"/>
            </w:pPr>
            <w:r>
              <w:rPr>
                <w:sz w:val="16"/>
              </w:rPr>
              <w:t>Previous Version IRI</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Not applicable</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Superseding Version IRI</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Not applicable</w:t>
            </w:r>
          </w:p>
        </w:tc>
      </w:tr>
      <w:tr>
        <w:tc>
          <w:tcPr>
            <w:tcW w:w="2592" w:type="dxa"/>
            <w:tcMar>
              <w:top w:w="90" w:type="dxa"/>
              <w:left w:w="110" w:type="dxa"/>
              <w:bottom w:w="90" w:type="dxa"/>
              <w:right w:w="110" w:type="dxa"/>
            </w:tcMar>
            <w:vAlign w:val="center"/>
          </w:tcPr>
          <w:p>
            <w:pPr>
              <w:spacing w:after="0" w:line="252" w:lineRule="auto"/>
            </w:pPr>
            <w:r>
              <w:rPr>
                <w:sz w:val="16"/>
              </w:rPr>
              <w:t>Capability type</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Deterministic clinical guideline decision algorithm</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Clinical domain</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Diabetic foot disease; hyperbaric medicine</w:t>
            </w:r>
          </w:p>
        </w:tc>
      </w:tr>
      <w:tr>
        <w:tc>
          <w:tcPr>
            <w:tcW w:w="2592" w:type="dxa"/>
            <w:tcMar>
              <w:top w:w="90" w:type="dxa"/>
              <w:left w:w="110" w:type="dxa"/>
              <w:bottom w:w="90" w:type="dxa"/>
              <w:right w:w="110" w:type="dxa"/>
            </w:tcMar>
            <w:vAlign w:val="center"/>
          </w:tcPr>
          <w:p>
            <w:pPr>
              <w:spacing w:after="0" w:line="252" w:lineRule="auto"/>
            </w:pPr>
            <w:r>
              <w:rPr>
                <w:sz w:val="16"/>
              </w:rPr>
              <w:t>Primary output</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Recommendation noting strength of evidence</w:t>
            </w:r>
          </w:p>
        </w:tc>
      </w:tr>
    </w:tbl>
    <w:p w14:paraId="17AA46E1" w14:textId="77777777" w:rsidR="0015533C" w:rsidRDefault="0015533C">
      <w:pPr>
        <w:spacing w:after="20"/>
      </w:pPr>
    </w:p>
    <w:p>
      <w:pPr>
        <w:keepNext/>
        <w:keepLines/>
      </w:pPr>
      <w:r>
        <w:rPr>
          <w:b/>
        </w:rPr>
        <w:t xml:space="preserve">Canonical identifier. </w:t>
      </w:r>
      <w:r>
        <w:t>The canonical IRI of this specification version is https://kgrid.org/cks/dfu-hbo2-treatment-decision/versions/1.0. This IRI identifies the content of this specific version independently of its available document formats or network locations.</w:t>
      </w:r>
    </w:p>
    <w:p w14:paraId="7A6DEF04" w14:textId="77777777" w:rsidR="0015533C" w:rsidRDefault="00000000">
      <w:pPr>
        <w:spacing w:before="160"/>
      </w:pPr>
      <w:r>
        <w:rPr>
          <w:b/>
          <w:color w:val="174F78"/>
          <w:sz w:val="15"/>
        </w:rPr>
        <w:t>INTENDED DOWNSTREAM USE</w:t>
      </w:r>
    </w:p>
    <w:p w14:paraId="66775F04" w14:textId="58AB4D3D" w:rsidR="0015533C" w:rsidRDefault="007D26D7">
      <w:r>
        <w:t xml:space="preserve">This CKS </w:t>
      </w:r>
      <w:r w:rsidR="009713B9">
        <w:t>specifies</w:t>
      </w:r>
      <w:r>
        <w:t xml:space="preserve"> </w:t>
      </w:r>
      <w:r w:rsidR="009713B9">
        <w:t xml:space="preserve">a </w:t>
      </w:r>
      <w:r>
        <w:t>clinical</w:t>
      </w:r>
      <w:r w:rsidR="00000000">
        <w:t xml:space="preserve"> guideline-based</w:t>
      </w:r>
      <w:r>
        <w:t xml:space="preserve"> decision tree</w:t>
      </w:r>
      <w:r w:rsidR="009713B9">
        <w:t xml:space="preserve"> as a demonstration only. It is the type of decision tree that is typically </w:t>
      </w:r>
      <w:r>
        <w:t>used for clinical</w:t>
      </w:r>
      <w:r w:rsidR="00000000">
        <w:t xml:space="preserve"> decision support</w:t>
      </w:r>
      <w:r w:rsidR="009713B9">
        <w:t xml:space="preserve"> and for data analysis in support of</w:t>
      </w:r>
      <w:r w:rsidR="0082132D">
        <w:t xml:space="preserve"> quality improvement and research</w:t>
      </w:r>
      <w:r>
        <w:t>. As a demonstration</w:t>
      </w:r>
      <w:r w:rsidR="009713B9">
        <w:t>, the</w:t>
      </w:r>
      <w:r>
        <w:t xml:space="preserve"> uses</w:t>
      </w:r>
      <w:r w:rsidR="009713B9">
        <w:t xml:space="preserve"> of this CKS</w:t>
      </w:r>
      <w:r w:rsidR="0082132D">
        <w:t xml:space="preserve"> includ</w:t>
      </w:r>
      <w:r>
        <w:t>e</w:t>
      </w:r>
      <w:r w:rsidR="0082132D">
        <w:t xml:space="preserve"> but </w:t>
      </w:r>
      <w:r>
        <w:t xml:space="preserve">are </w:t>
      </w:r>
      <w:r w:rsidR="0082132D">
        <w:t xml:space="preserve">not limited </w:t>
      </w:r>
      <w:r>
        <w:t>to</w:t>
      </w:r>
      <w:r w:rsidR="00000000">
        <w:t xml:space="preserve"> </w:t>
      </w:r>
      <w:r w:rsidR="009713B9">
        <w:t xml:space="preserve">clinical </w:t>
      </w:r>
      <w:r w:rsidR="00000000">
        <w:t xml:space="preserve">algorithm review, software prototyping, traceability analysis, </w:t>
      </w:r>
      <w:r w:rsidR="009713B9">
        <w:t xml:space="preserve">other </w:t>
      </w:r>
      <w:r>
        <w:t xml:space="preserve">data analysis, </w:t>
      </w:r>
      <w:r w:rsidR="00000000">
        <w:t>and conformance testing</w:t>
      </w:r>
      <w:r w:rsidR="0082132D">
        <w:t>.</w:t>
      </w:r>
    </w:p>
    <w:p w14:paraId="0C851252" w14:textId="77777777" w:rsidR="0015533C" w:rsidRDefault="00000000">
      <w:r>
        <w:br w:type="page"/>
      </w:r>
    </w:p>
    <w:p w14:paraId="681C7C8C" w14:textId="77777777" w:rsidR="0015533C" w:rsidRDefault="00000000">
      <w:pPr>
        <w:pStyle w:val="Heading1"/>
      </w:pPr>
      <w:r>
        <w:lastRenderedPageBreak/>
        <w:t>Provenance and Disclaimer</w:t>
      </w:r>
    </w:p>
    <w:p w14:paraId="27E2FFDF" w14:textId="77777777" w:rsidR="0015533C" w:rsidRDefault="00000000">
      <w:pPr>
        <w:pStyle w:val="Heading2"/>
      </w:pPr>
      <w:r>
        <w:t>Provenance</w:t>
      </w:r>
    </w:p>
    <w:p w14:paraId="304EE939" w14:textId="77777777" w:rsidR="00BD295A" w:rsidRDefault="00BD295A" w:rsidP="00BD295A">
      <w:r>
        <w:t>This specification was created by the Knowledge Systems Lab (KSL), an interdisciplinary research group housed in the Department of Learning Health Sciences at the University of Michigan Medical School. The lab advances the science of computable biomedical knowledge by studying the engineering, mechanics, and use of computable knowledge artifacts and the infrastructure that supports their development, implementation, dissemination, and stewardship. Its multidisciplinary work draws on expertise in information and library science, health care, public health, software development, and infrastructure.</w:t>
      </w:r>
    </w:p>
    <w:p w14:paraId="141CFEA3" w14:textId="2861E841" w:rsidR="00BD295A" w:rsidRDefault="00000000">
      <w:r>
        <w:t>This specification translates the ordered clinical practice guideline algorithm shown in Figure 6 of Huang et al. (2015) into an implementation-neutral, testable decision model. The clinical statements, branch order, evidence ratings, and conditional recommendation strength are derived from that source.</w:t>
        <w:br/>
      </w:r>
    </w:p>
    <w:p w14:paraId="04DE0225" w14:textId="7DEC7F85" w:rsidR="00BD295A" w:rsidRPr="00BD295A" w:rsidRDefault="00BD295A">
      <w:pPr>
        <w:rPr>
          <w:i/>
          <w:szCs w:val="18"/>
        </w:rPr>
      </w:pPr>
      <w:r w:rsidRPr="00BD295A">
        <w:rPr>
          <w:i/>
          <w:szCs w:val="18"/>
        </w:rPr>
        <w:t>Laboratory information source: Knowledge Systems Lab, University of Michigan (https://knowledge-systems.lab.medicine.umich.edu/home; accessed July 27, 2026).</w:t>
      </w:r>
    </w:p>
    <w:p w14:paraId="2F0F2194" w14:textId="146847EE" w:rsidR="00BD295A" w:rsidRPr="00BD295A" w:rsidRDefault="00BD295A">
      <w:pPr>
        <w:rPr>
          <w:szCs w:val="18"/>
        </w:rPr>
      </w:pPr>
      <w:r w:rsidRPr="00BD295A">
        <w:rPr>
          <w:szCs w:val="18"/>
        </w:rPr>
        <w:t xml:space="preserve">Guideline information source: </w:t>
      </w:r>
      <w:r w:rsidRPr="00BD295A">
        <w:rPr>
          <w:i/>
          <w:szCs w:val="18"/>
        </w:rPr>
        <w:t xml:space="preserve">Huang ET, Mansouri J, Murad MH, Joseph WS, Strauss MB, </w:t>
      </w:r>
      <w:proofErr w:type="spellStart"/>
      <w:r w:rsidRPr="00BD295A">
        <w:rPr>
          <w:i/>
          <w:szCs w:val="18"/>
        </w:rPr>
        <w:t>Tettelbach</w:t>
      </w:r>
      <w:proofErr w:type="spellEnd"/>
      <w:r w:rsidRPr="00BD295A">
        <w:rPr>
          <w:i/>
          <w:szCs w:val="18"/>
        </w:rPr>
        <w:t xml:space="preserve"> W, Worth ER. A clinical practice guideline for the use of hyperbaric oxygen therapy in the treatment of diabetic foot ulcers. Undersea &amp; Hyperbaric Medicine. 2015 May 1;42(3).</w:t>
      </w:r>
    </w:p>
    <w:p w14:paraId="50B2CB72" w14:textId="77777777" w:rsidR="0015533C" w:rsidRDefault="00000000">
      <w:pPr>
        <w:pStyle w:val="Heading2"/>
      </w:pPr>
      <w:r>
        <w:t>Disclaimer</w:t>
      </w:r>
    </w:p>
    <w:tbl>
      <w:tblPr>
        <w:tblW w:w="0" w:type="auto"/>
        <w:tblLayout w:type="fixed"/>
        <w:tblLook w:val="04A0" w:firstRow="1" w:lastRow="0" w:firstColumn="1" w:lastColumn="0" w:noHBand="0" w:noVBand="1"/>
      </w:tblPr>
      <w:tblGrid>
        <w:gridCol w:w="9360"/>
      </w:tblGrid>
      <w:tr w:rsidR="0015533C" w14:paraId="3A4027CD" w14:textId="77777777" w:rsidTr="0082132D">
        <w:tc>
          <w:tcPr>
            <w:tcW w:w="9360" w:type="dxa"/>
            <w:shd w:val="clear" w:color="auto" w:fill="DDEBF5"/>
            <w:tcMar>
              <w:top w:w="120" w:type="dxa"/>
              <w:left w:w="140" w:type="dxa"/>
              <w:bottom w:w="120" w:type="dxa"/>
              <w:right w:w="140" w:type="dxa"/>
            </w:tcMar>
          </w:tcPr>
          <w:p w14:paraId="7633BF55" w14:textId="56EACE42" w:rsidR="0015533C" w:rsidRDefault="00000000">
            <w:pPr>
              <w:spacing w:after="0"/>
            </w:pPr>
            <w:r>
              <w:rPr>
                <w:b/>
                <w:color w:val="174F78"/>
                <w:sz w:val="16"/>
              </w:rPr>
              <w:t xml:space="preserve">DEMONSTRATION AND EDUCATIONAL USE </w:t>
            </w:r>
            <w:proofErr w:type="gramStart"/>
            <w:r>
              <w:rPr>
                <w:b/>
                <w:color w:val="174F78"/>
                <w:sz w:val="16"/>
              </w:rPr>
              <w:t xml:space="preserve">ONLY  </w:t>
            </w:r>
            <w:r>
              <w:rPr>
                <w:sz w:val="17"/>
              </w:rPr>
              <w:t>This</w:t>
            </w:r>
            <w:proofErr w:type="gramEnd"/>
            <w:r>
              <w:rPr>
                <w:sz w:val="17"/>
              </w:rPr>
              <w:t xml:space="preserve"> document is a</w:t>
            </w:r>
            <w:r w:rsidR="007D26D7">
              <w:rPr>
                <w:sz w:val="17"/>
              </w:rPr>
              <w:t xml:space="preserve">n example </w:t>
            </w:r>
            <w:r>
              <w:rPr>
                <w:sz w:val="17"/>
              </w:rPr>
              <w:t xml:space="preserve">computable-knowledge specification, </w:t>
            </w:r>
            <w:r w:rsidR="0082132D">
              <w:rPr>
                <w:sz w:val="17"/>
              </w:rPr>
              <w:t>NOT</w:t>
            </w:r>
            <w:r>
              <w:rPr>
                <w:sz w:val="17"/>
              </w:rPr>
              <w:t xml:space="preserve"> a validated clinical decision-support artifact. It is </w:t>
            </w:r>
            <w:r w:rsidR="0082132D">
              <w:rPr>
                <w:sz w:val="17"/>
              </w:rPr>
              <w:t>NOT</w:t>
            </w:r>
            <w:r>
              <w:rPr>
                <w:sz w:val="17"/>
              </w:rPr>
              <w:t xml:space="preserve"> a substitute for the source guideline, current professional guidance, specialist judgment, patient-specific assessment, shared decision-making, local policy, or regulatory review.</w:t>
            </w:r>
          </w:p>
        </w:tc>
      </w:tr>
    </w:tbl>
    <w:p w14:paraId="4A43A9FB" w14:textId="77777777" w:rsidR="0015533C" w:rsidRDefault="0015533C">
      <w:pPr>
        <w:spacing w:after="0"/>
      </w:pPr>
    </w:p>
    <w:tbl>
      <w:tblPr>
        <w:tblW w:w="0" w:type="auto"/>
        <w:tblLayout w:type="fixed"/>
        <w:tblLook w:val="04A0" w:firstRow="1" w:lastRow="0" w:firstColumn="1" w:lastColumn="0" w:noHBand="0" w:noVBand="1"/>
      </w:tblPr>
      <w:tblGrid>
        <w:gridCol w:w="9360"/>
      </w:tblGrid>
      <w:tr w:rsidR="0015533C" w14:paraId="538188E5" w14:textId="77777777" w:rsidTr="0082132D">
        <w:tc>
          <w:tcPr>
            <w:tcW w:w="9360" w:type="dxa"/>
            <w:shd w:val="clear" w:color="auto" w:fill="DDEBF5"/>
            <w:tcMar>
              <w:top w:w="120" w:type="dxa"/>
              <w:left w:w="140" w:type="dxa"/>
              <w:bottom w:w="120" w:type="dxa"/>
              <w:right w:w="140" w:type="dxa"/>
            </w:tcMar>
          </w:tcPr>
          <w:p w14:paraId="20DCD91A" w14:textId="77777777" w:rsidR="0015533C" w:rsidRDefault="00000000">
            <w:pPr>
              <w:spacing w:after="0"/>
            </w:pPr>
            <w:r>
              <w:rPr>
                <w:b/>
                <w:color w:val="174F78"/>
                <w:sz w:val="16"/>
              </w:rPr>
              <w:t xml:space="preserve">HISTORICAL </w:t>
            </w:r>
            <w:proofErr w:type="gramStart"/>
            <w:r>
              <w:rPr>
                <w:b/>
                <w:color w:val="174F78"/>
                <w:sz w:val="16"/>
              </w:rPr>
              <w:t xml:space="preserve">SOURCE  </w:t>
            </w:r>
            <w:r>
              <w:rPr>
                <w:sz w:val="17"/>
              </w:rPr>
              <w:t>The</w:t>
            </w:r>
            <w:proofErr w:type="gramEnd"/>
            <w:r>
              <w:rPr>
                <w:sz w:val="17"/>
              </w:rPr>
              <w:t xml:space="preserve"> represented guideline was published in 2015. A production implementation must verify that the guideline remains current and must document any superseding evidence or recommendations.</w:t>
            </w:r>
          </w:p>
        </w:tc>
      </w:tr>
    </w:tbl>
    <w:p w14:paraId="2B6D99DA" w14:textId="77777777" w:rsidR="0015533C" w:rsidRDefault="0015533C">
      <w:pPr>
        <w:spacing w:after="0"/>
      </w:pPr>
    </w:p>
    <w:tbl>
      <w:tblPr>
        <w:tblW w:w="0" w:type="auto"/>
        <w:tblLayout w:type="fixed"/>
        <w:tblLook w:val="04A0" w:firstRow="1" w:lastRow="0" w:firstColumn="1" w:lastColumn="0" w:noHBand="0" w:noVBand="1"/>
      </w:tblPr>
      <w:tblGrid>
        <w:gridCol w:w="9360"/>
      </w:tblGrid>
      <w:tr w:rsidR="0015533C" w14:paraId="62698A34" w14:textId="77777777" w:rsidTr="0082132D">
        <w:tc>
          <w:tcPr>
            <w:tcW w:w="9360" w:type="dxa"/>
            <w:shd w:val="clear" w:color="auto" w:fill="DDEBF5"/>
            <w:tcMar>
              <w:top w:w="120" w:type="dxa"/>
              <w:left w:w="140" w:type="dxa"/>
              <w:bottom w:w="120" w:type="dxa"/>
              <w:right w:w="140" w:type="dxa"/>
            </w:tcMar>
          </w:tcPr>
          <w:p w14:paraId="26B3FFD0" w14:textId="77777777" w:rsidR="0015533C" w:rsidRDefault="00000000">
            <w:pPr>
              <w:spacing w:after="0"/>
            </w:pPr>
            <w:r>
              <w:rPr>
                <w:b/>
                <w:color w:val="174F78"/>
                <w:sz w:val="16"/>
              </w:rPr>
              <w:t xml:space="preserve">CONDITIONAL RECOMMENDATIONS  </w:t>
            </w:r>
            <w:r>
              <w:rPr>
                <w:sz w:val="17"/>
              </w:rPr>
              <w:t>Every positive or negative recommendation represented here is conditional. The output must preserve the evidence quality and conditional strength; it must not be displayed as an order, authorization, coverage determination, or guarantee of benefit.</w:t>
            </w:r>
          </w:p>
        </w:tc>
      </w:tr>
    </w:tbl>
    <w:p w14:paraId="2B6D99DA" w14:textId="77777777" w:rsidR="0015533C" w:rsidRDefault="0015533C">
      <w:pPr>
        <w:spacing w:after="0"/>
      </w:pPr>
    </w:p>
    <w:tbl>
      <w:tblPr>
        <w:tblW w:w="0" w:type="auto"/>
        <w:tblLayout w:type="fixed"/>
        <w:tblLook w:val="04A0" w:firstRow="1" w:lastRow="0" w:firstColumn="1" w:lastColumn="0" w:noHBand="0" w:noVBand="1"/>
      </w:tblPr>
      <w:tblGrid>
        <w:gridCol w:w="9360"/>
      </w:tblGrid>
      <w:tr w:rsidR="0015533C" w14:paraId="62698A34" w14:textId="77777777" w:rsidTr="0082132D">
        <w:tc>
          <w:tcPr>
            <w:tcW w:w="9360" w:type="dxa"/>
            <w:shd w:val="clear" w:color="auto" w:fill="DDEBF5"/>
            <w:tcMar>
              <w:top w:w="120" w:type="dxa"/>
              <w:left w:w="140" w:type="dxa"/>
              <w:bottom w:w="120" w:type="dxa"/>
              <w:right w:w="140" w:type="dxa"/>
            </w:tcMar>
          </w:tcPr>
          <w:p w14:paraId="26B3FFD0" w14:textId="77777777" w:rsidR="0015533C" w:rsidRDefault="00000000">
            <w:pPr>
              <w:spacing w:after="0"/>
            </w:pPr>
            <w:r>
              <w:rPr>
                <w:b/>
                <w:color w:val="1F4E79"/>
              </w:rPr>
              <w:t xml:space="preserve">EXTERNAL BINDING  </w:t>
            </w:r>
            <w:r>
              <w:t>Subject binding is exclusively guaranteed outside this function. Before invocation, external systems SHALL bind one patient and one candidate lesion or assessed wound at one affected foot and assessment time. This binding SHALL NOT establish DFU status; IN-01 supplies that status to the function. The function does not receive or validate subject identifiers and does not detect identity mismatches.</w:t>
            </w:r>
          </w:p>
        </w:tc>
      </w:tr>
    </w:tbl>
    <w:p w14:paraId="05E7DD36" w14:textId="77777777" w:rsidR="0015533C" w:rsidRDefault="0015533C">
      <w:pPr>
        <w:spacing w:after="0"/>
      </w:pPr>
    </w:p>
    <w:p w14:paraId="2B1E1ECF" w14:textId="77777777" w:rsidR="0015533C" w:rsidRDefault="00000000">
      <w:r>
        <w:br w:type="page"/>
      </w:r>
    </w:p>
    <w:p w14:paraId="3D90BBE6" w14:textId="77777777" w:rsidR="0015533C" w:rsidRDefault="00000000">
      <w:pPr>
        <w:pStyle w:val="Heading1"/>
      </w:pPr>
      <w:r>
        <w:lastRenderedPageBreak/>
        <w:t>1. Capability Statement</w:t>
      </w:r>
    </w:p>
    <w:p w14:paraId="74853214" w14:textId="77777777" w:rsidR="0015533C" w:rsidRDefault="00000000">
      <w:r>
        <w:t>This CKS defines a stateless, deterministic decision function that evaluates one invocation for one externally bound candidate lesion or assessed wound and returns exactly one fixed-shape unified result object conforming to Section 5.</w:t>
      </w:r>
    </w:p>
    <w:tbl>
      <w:tblPr>
        <w:tblW w:w="0" w:type="auto"/>
        <w:tblLayout w:type="fixed"/>
        <w:tblLook w:val="04A0" w:firstRow="1" w:lastRow="0" w:firstColumn="1" w:lastColumn="0" w:noHBand="0" w:noVBand="1"/>
      </w:tblPr>
      <w:tblGrid>
        <w:gridCol w:w="9360"/>
      </w:tblGrid>
      <w:tr w:rsidR="0015533C" w14:paraId="70D0AC21" w14:textId="77777777">
        <w:tc>
          <w:tcPr>
            <w:tcW w:w="9360" w:type="dxa"/>
            <w:shd w:val="clear" w:color="auto" w:fill="DCEAF4"/>
            <w:tcMar>
              <w:top w:w="120" w:type="dxa"/>
              <w:left w:w="140" w:type="dxa"/>
              <w:bottom w:w="120" w:type="dxa"/>
              <w:right w:w="140" w:type="dxa"/>
            </w:tcMar>
          </w:tcPr>
          <w:p w14:paraId="34DF2D11" w14:textId="77777777" w:rsidR="0015533C" w:rsidRDefault="00000000">
            <w:pPr>
              <w:spacing w:after="0"/>
            </w:pPr>
            <w:r>
              <w:rPr>
                <w:b/>
                <w:color w:val="174F78"/>
                <w:sz w:val="16"/>
              </w:rPr>
              <w:t>PRIMARY BEHAVIOR  The capability is a stateless decision function. For each invocation, it SHALL perform the complete-object validation in Section 3, SHALL apply the Section 4 branches only after validation succeeds, and SHALL return exactly one complete Section 5 unified result object. Completed clinical outcomes, OUT-OF-SCOPE, and validation errors SHALL use the same fixed shape.</w:t>
            </w:r>
            <w:r>
              <w:rPr>
                <w:sz w:val="17"/>
              </w:rPr>
            </w:r>
          </w:p>
        </w:tc>
      </w:tr>
    </w:tbl>
    <w:p w14:paraId="10686EB8" w14:textId="77777777" w:rsidR="0015533C" w:rsidRDefault="0015533C">
      <w:pPr>
        <w:spacing w:after="0"/>
      </w:pPr>
    </w:p>
    <w:p w14:paraId="116C3E92" w14:textId="77777777" w:rsidR="0015533C" w:rsidRDefault="00000000">
      <w:pPr>
        <w:pStyle w:val="Heading2"/>
      </w:pPr>
      <w:r>
        <w:t>1.1 Assessment Subject and Boundary</w:t>
      </w:r>
    </w:p>
    <w:p w14:paraId="00A92396" w14:textId="71FD2092" w:rsidR="0015533C" w:rsidRDefault="00000000">
      <w:r>
        <w:t>External systems SHALL bind each invocation to one patient, one candidate lesion or assessed wound, one affected foot, and one assessment time. The binding identifies the subject of the assessment but SHALL NOT itself establish that the lesion or wound is a diabetic foot ulcer; IN-01 exclusively supplies that DFU status to the function. These bindings are not inputs to and are not validated by the function. External systems SHALL NOT combine inputs from different lesions or wounds, patients, feet, episodes, or assessment times.</w:t>
      </w:r>
      <w:r w:rsidR="00286709"/>
      <w:r/>
      <w:r w:rsidR="00286709"/>
      <w:r/>
    </w:p>
    <w:p w14:paraId="73C6DBF9" w14:textId="77777777" w:rsidR="0015533C" w:rsidRDefault="00000000">
      <w:r>
        <w:t>The CKS validates the input and, when validation succeeds, classifies the applicable guideline branch. Every covered outcome is returned through the Section 5 unified result contract. The CKS does not compute Wagner grade, determine whether surgery was clinically indicated, judge adequacy of standard wound care, prescribe an HBO₂ protocol, or determine insurance coverage.</w:t>
      </w:r>
    </w:p>
    <w:p w14:paraId="2EF1DF4A" w14:textId="77777777" w:rsidR="0015533C" w:rsidRDefault="00000000">
      <w:pPr>
        <w:pStyle w:val="Heading2"/>
      </w:pPr>
      <w:r>
        <w:t>1.2 Clinical Goal</w:t>
      </w:r>
    </w:p>
    <w:p w14:paraId="100FD441" w14:textId="77777777" w:rsidR="0015533C" w:rsidRDefault="00000000">
      <w:pPr>
        <w:pStyle w:val="ListBullet"/>
        <w:spacing w:after="50"/>
      </w:pPr>
      <w:r>
        <w:t>Preserve the source algorithm’s patient stratification.</w:t>
      </w:r>
    </w:p>
    <w:p w14:paraId="4A4E8832" w14:textId="77777777" w:rsidR="0015533C" w:rsidRDefault="00000000">
      <w:pPr>
        <w:pStyle w:val="ListBullet"/>
        <w:spacing w:after="50"/>
      </w:pPr>
      <w:r>
        <w:t>Preserve the precedence of the acute post-operative branch.</w:t>
      </w:r>
    </w:p>
    <w:p w14:paraId="41CBC40D" w14:textId="77777777" w:rsidR="0015533C" w:rsidRDefault="00000000">
      <w:pPr>
        <w:pStyle w:val="ListBullet"/>
        <w:spacing w:after="50"/>
      </w:pPr>
      <w:r>
        <w:t>Return exactly one complete Section 5 unified result object for every invocation covered by this CKS.</w:t>
      </w:r>
    </w:p>
    <w:p w14:paraId="412CF10D" w14:textId="77777777" w:rsidR="0015533C" w:rsidRDefault="00000000">
      <w:pPr>
        <w:pStyle w:val="ListBullet"/>
        <w:spacing w:after="50"/>
      </w:pPr>
      <w:r>
        <w:t>Within that unified object, represent completed clinical outcomes, OUT-OF-SCOPE, and validation errors using their exact Section 5 mappings without guessing.</w:t>
      </w:r>
    </w:p>
    <w:p w14:paraId="742860C0" w14:textId="77777777" w:rsidR="0015533C" w:rsidRDefault="00000000">
      <w:pPr>
        <w:pStyle w:val="Heading2"/>
      </w:pPr>
      <w:r>
        <w:t>1.3 Non-goals</w:t>
      </w:r>
    </w:p>
    <w:p w14:paraId="4C14AE92" w14:textId="77777777" w:rsidR="0015533C" w:rsidRDefault="00000000">
      <w:pPr>
        <w:pStyle w:val="ListBullet"/>
        <w:spacing w:after="50"/>
      </w:pPr>
      <w:r>
        <w:t>No autonomous diagnosis or treatment initiation.</w:t>
      </w:r>
    </w:p>
    <w:p w14:paraId="5079E470" w14:textId="77777777" w:rsidR="0015533C" w:rsidRDefault="00000000">
      <w:pPr>
        <w:pStyle w:val="ListBullet"/>
        <w:spacing w:after="50"/>
      </w:pPr>
      <w:r>
        <w:t>No replacement for comprehensive diabetic foot care.</w:t>
      </w:r>
    </w:p>
    <w:p w14:paraId="6F3D8EE0" w14:textId="77777777" w:rsidR="0015533C" w:rsidRDefault="00000000">
      <w:pPr>
        <w:pStyle w:val="ListBullet"/>
        <w:spacing w:after="50"/>
      </w:pPr>
      <w:r>
        <w:t>No inference of Wagner grade from free text or images.</w:t>
      </w:r>
    </w:p>
    <w:p w14:paraId="279F20B0" w14:textId="77777777" w:rsidR="0015533C" w:rsidRDefault="00000000">
      <w:pPr>
        <w:pStyle w:val="ListBullet"/>
        <w:spacing w:after="50"/>
      </w:pPr>
      <w:r>
        <w:t>No definition of a numeric deadline for the source term “urgently.”</w:t>
      </w:r>
    </w:p>
    <w:p w14:paraId="5D9FE7F4" w14:textId="4AD49A4E" w:rsidR="00BD295A" w:rsidRDefault="00BD295A">
      <w:pPr>
        <w:pStyle w:val="ListBullet"/>
        <w:spacing w:after="50"/>
      </w:pPr>
      <w:r>
        <w:t>No patient, lesion, or wound identifiers are received, transmitted, or processed by this function. Patient-level and lesion- or wound-level subject binding is guaranteed externally.</w:t>
      </w:r>
    </w:p>
    <w:p w14:paraId="1EB5B66A" w14:textId="77777777" w:rsidR="0015533C" w:rsidRDefault="00000000">
      <w:r>
        <w:br w:type="page"/>
      </w:r>
    </w:p>
    <w:p w14:paraId="3C23B602" w14:textId="77777777" w:rsidR="0015533C" w:rsidRDefault="00000000">
      <w:pPr>
        <w:pStyle w:val="Heading1"/>
      </w:pPr>
      <w:r>
        <w:lastRenderedPageBreak/>
        <w:t>2. Clinical Scope and Preconditions</w:t>
      </w:r>
    </w:p>
    <w:p w14:paraId="410A38BA" w14:textId="77777777" w:rsidR="0015533C" w:rsidRDefault="00000000">
      <w:pPr>
        <w:pStyle w:val="Heading2"/>
      </w:pPr>
      <w:r>
        <w:t>2.1 In-scope Population</w:t>
      </w:r>
    </w:p>
    <w:p w14:paraId="402F14C8" w14:textId="77777777" w:rsidR="0015533C" w:rsidRDefault="00000000">
      <w:r>
        <w:t>The source node “All DFU” establishes that the clinical algorithm applies only to a diabetic foot ulcer. An invocation SHALL nevertheless be bound externally to one candidate lesion or assessed wound. IN-01 SHALL determine whether that bound lesion or wound is treated as a confirmed DFU for this evaluation: "true" proceeds to the Figure 6 branches, and "false" returns OUT-OF-SCOPE after complete-object validation. The function does not independently diagnose DFU status.</w:t>
      </w:r>
    </w:p>
    <w:p w14:paraId="693D14FF" w14:textId="77777777" w:rsidR="0015533C" w:rsidRDefault="00000000">
      <w:pPr>
        <w:pStyle w:val="Heading2"/>
      </w:pPr>
      <w:r>
        <w:t>2.2 Standard Care Context</w:t>
      </w:r>
    </w:p>
    <w:p w14:paraId="675B5A65" w14:textId="77777777" w:rsidR="0015533C" w:rsidRDefault="00000000">
      <w:r>
        <w:t>HBO₂ is represented as adjunctive treatment. The source guideline states that comprehensive care includes attention to offloading, revascularization when appropriate, infection control, debridement of devitalized tissue, wound-bed management, and diabetes management.</w:t>
      </w:r>
    </w:p>
    <w:tbl>
      <w:tblPr>
        <w:tblW w:w="0" w:type="auto"/>
        <w:tblLayout w:type="fixed"/>
        <w:tblLook w:val="04A0" w:firstRow="1" w:lastRow="0" w:firstColumn="1" w:lastColumn="0" w:noHBand="0" w:noVBand="1"/>
      </w:tblPr>
      <w:tblGrid>
        <w:gridCol w:w="9360"/>
      </w:tblGrid>
      <w:tr w:rsidR="0015533C" w14:paraId="5AA8A006" w14:textId="77777777" w:rsidTr="00BD295A">
        <w:tc>
          <w:tcPr>
            <w:tcW w:w="9360" w:type="dxa"/>
            <w:shd w:val="clear" w:color="auto" w:fill="DDEBF5"/>
            <w:tcMar>
              <w:top w:w="120" w:type="dxa"/>
              <w:left w:w="140" w:type="dxa"/>
              <w:bottom w:w="120" w:type="dxa"/>
              <w:right w:w="140" w:type="dxa"/>
            </w:tcMar>
          </w:tcPr>
          <w:p w14:paraId="36A7B3C7" w14:textId="77777777" w:rsidR="0015533C" w:rsidRDefault="00000000">
            <w:pPr>
              <w:spacing w:after="0"/>
            </w:pPr>
            <w:r>
              <w:rPr>
                <w:b/>
                <w:color w:val="174F78"/>
                <w:sz w:val="16"/>
              </w:rPr>
              <w:t xml:space="preserve">SAFETY BOUNDARY  </w:t>
            </w:r>
            <w:r>
              <w:rPr>
                <w:sz w:val="17"/>
              </w:rPr>
              <w:t>A recommendation to add HBO₂ SHALL be displayed as “add to standard of care” or “add post-operatively to standard of care.” The realization SHALL NOT imply that HBO₂ replaces surgery, revascularization, infection management, offloading, debridement, metabolic management, or other indicated care.</w:t>
            </w:r>
          </w:p>
        </w:tc>
      </w:tr>
    </w:tbl>
    <w:p w14:paraId="120FF201" w14:textId="77777777" w:rsidR="0015533C" w:rsidRDefault="0015533C">
      <w:pPr>
        <w:spacing w:after="0"/>
      </w:pPr>
    </w:p>
    <w:p w14:paraId="08C3D274" w14:textId="77777777" w:rsidR="0015533C" w:rsidRDefault="00000000">
      <w:pPr>
        <w:pStyle w:val="Heading2"/>
      </w:pPr>
      <w:r>
        <w:t>2.3 Required Clinical Interpretation</w:t>
      </w:r>
    </w:p>
    <w:p w14:paraId="5B6D678F" w14:textId="77777777" w:rsidR="0015533C" w:rsidRDefault="00000000">
      <w:r>
        <w:t>A qualified clinician or validated upstream capability SHALL establish the Wagner grade and acute-surgical status. The CKS consumes those values; it does not independently establish them.</w:t>
      </w:r>
    </w:p>
    <w:p w14:paraId="0F2AB45D" w14:textId="77777777" w:rsidR="0015533C" w:rsidRDefault="00000000">
      <w:pPr>
        <w:pStyle w:val="Heading2"/>
      </w:pPr>
      <w:r>
        <w:t>2.4 Temporal Semantics</w:t>
      </w:r>
    </w:p>
    <w:tbl>
      <w:tblPr>
        <w:tblW w:w="0" w:type="auto"/>
        <w:tblLayout w:type="fixed"/>
        <w:tblLook w:val="04A0" w:firstRow="1" w:lastRow="0" w:firstColumn="1" w:lastColumn="0" w:noHBand="0" w:noVBand="1"/>
      </w:tblPr>
      <w:tblGrid>
        <w:gridCol w:w="2592"/>
        <w:gridCol w:w="6768"/>
      </w:tblGrid>
      <w:tr w:rsidR="0015533C" w14:paraId="17711DCE" w14:textId="77777777">
        <w:trPr>
          <w:tblHeader/>
        </w:trPr>
        <w:tc>
          <w:tcPr>
            <w:tcW w:w="2592" w:type="dxa"/>
            <w:shd w:val="clear" w:color="auto" w:fill="174F78"/>
            <w:tcMar>
              <w:top w:w="90" w:type="dxa"/>
              <w:left w:w="110" w:type="dxa"/>
              <w:bottom w:w="90" w:type="dxa"/>
              <w:right w:w="110" w:type="dxa"/>
            </w:tcMar>
            <w:vAlign w:val="center"/>
          </w:tcPr>
          <w:p w14:paraId="74561E56" w14:textId="77777777" w:rsidR="0015533C" w:rsidRDefault="00000000">
            <w:pPr>
              <w:spacing w:after="0" w:line="252" w:lineRule="auto"/>
            </w:pPr>
            <w:r>
              <w:rPr>
                <w:b/>
                <w:color w:val="FFFFFF"/>
                <w:sz w:val="15"/>
              </w:rPr>
              <w:t>TERM</w:t>
            </w:r>
          </w:p>
        </w:tc>
        <w:tc>
          <w:tcPr>
            <w:tcW w:w="6768" w:type="dxa"/>
            <w:shd w:val="clear" w:color="auto" w:fill="174F78"/>
            <w:tcMar>
              <w:top w:w="90" w:type="dxa"/>
              <w:left w:w="110" w:type="dxa"/>
              <w:bottom w:w="90" w:type="dxa"/>
              <w:right w:w="110" w:type="dxa"/>
            </w:tcMar>
            <w:vAlign w:val="center"/>
          </w:tcPr>
          <w:p w14:paraId="26D6BF2E" w14:textId="77777777" w:rsidR="0015533C" w:rsidRDefault="00000000">
            <w:pPr>
              <w:spacing w:after="0" w:line="252" w:lineRule="auto"/>
            </w:pPr>
            <w:r>
              <w:rPr>
                <w:b/>
                <w:color w:val="FFFFFF"/>
                <w:sz w:val="15"/>
              </w:rPr>
              <w:t>NORMATIVE INTERPRETATION</w:t>
            </w:r>
          </w:p>
        </w:tc>
      </w:tr>
      <w:tr w:rsidR="0015533C" w14:paraId="4BE86137" w14:textId="77777777">
        <w:tc>
          <w:tcPr>
            <w:tcW w:w="2592" w:type="dxa"/>
            <w:tcMar>
              <w:top w:w="90" w:type="dxa"/>
              <w:left w:w="110" w:type="dxa"/>
              <w:bottom w:w="90" w:type="dxa"/>
              <w:right w:w="110" w:type="dxa"/>
            </w:tcMar>
            <w:vAlign w:val="center"/>
          </w:tcPr>
          <w:p w14:paraId="6991365C" w14:textId="77777777" w:rsidR="0015533C" w:rsidRDefault="00000000">
            <w:pPr>
              <w:spacing w:after="0" w:line="252" w:lineRule="auto"/>
            </w:pPr>
            <w:r>
              <w:rPr>
                <w:sz w:val="16"/>
              </w:rPr>
              <w:t>acute surgical intervention</w:t>
            </w:r>
          </w:p>
        </w:tc>
        <w:tc>
          <w:tcPr>
            <w:tcW w:w="6768" w:type="dxa"/>
            <w:tcMar>
              <w:top w:w="90" w:type="dxa"/>
              <w:left w:w="110" w:type="dxa"/>
              <w:bottom w:w="90" w:type="dxa"/>
              <w:right w:w="110" w:type="dxa"/>
            </w:tcMar>
            <w:vAlign w:val="center"/>
          </w:tcPr>
          <w:p w14:paraId="02DF4F0D" w14:textId="77777777" w:rsidR="0015533C" w:rsidRDefault="00000000">
            <w:pPr>
              <w:spacing w:after="0" w:line="252" w:lineRule="auto"/>
            </w:pPr>
            <w:r>
              <w:rPr>
                <w:sz w:val="16"/>
              </w:rPr>
              <w:t>The patient with Wagner grade ≥3 has just undergone the type of infected-foot surgical debridement described by Recommendation 3.</w:t>
            </w:r>
          </w:p>
        </w:tc>
      </w:tr>
      <w:tr w:rsidR="0015533C" w14:paraId="24C7CF97" w14:textId="77777777">
        <w:tc>
          <w:tcPr>
            <w:tcW w:w="2592" w:type="dxa"/>
            <w:shd w:val="clear" w:color="auto" w:fill="F3F7FA"/>
            <w:tcMar>
              <w:top w:w="90" w:type="dxa"/>
              <w:left w:w="110" w:type="dxa"/>
              <w:bottom w:w="90" w:type="dxa"/>
              <w:right w:w="110" w:type="dxa"/>
            </w:tcMar>
            <w:vAlign w:val="center"/>
          </w:tcPr>
          <w:p w14:paraId="2CE65D5D" w14:textId="77777777" w:rsidR="0015533C" w:rsidRDefault="00000000">
            <w:pPr>
              <w:spacing w:after="0" w:line="252" w:lineRule="auto"/>
            </w:pPr>
            <w:r>
              <w:rPr>
                <w:sz w:val="16"/>
              </w:rPr>
              <w:t>not healed after 30 days</w:t>
            </w:r>
          </w:p>
        </w:tc>
        <w:tc>
          <w:tcPr>
            <w:tcW w:w="6768" w:type="dxa"/>
            <w:shd w:val="clear" w:color="auto" w:fill="F3F7FA"/>
            <w:tcMar>
              <w:top w:w="90" w:type="dxa"/>
              <w:left w:w="110" w:type="dxa"/>
              <w:bottom w:w="90" w:type="dxa"/>
              <w:right w:w="110" w:type="dxa"/>
            </w:tcMar>
            <w:vAlign w:val="center"/>
          </w:tcPr>
          <w:p w14:paraId="1C989639" w14:textId="77777777" w:rsidR="0015533C" w:rsidRDefault="00000000">
            <w:pPr>
              <w:spacing w:after="0" w:line="252" w:lineRule="auto"/>
            </w:pPr>
            <w:r>
              <w:rPr>
                <w:sz w:val="16"/>
              </w:rPr>
              <w:t>After at least 30 days of treatment, the ulcer has not shown significant improvement, corresponding to the Figure 6 wording and Recommendation 2 context.</w:t>
            </w:r>
          </w:p>
        </w:tc>
      </w:tr>
      <w:tr w:rsidR="0015533C" w14:paraId="3E0AC509" w14:textId="77777777">
        <w:tc>
          <w:tcPr>
            <w:tcW w:w="2592" w:type="dxa"/>
            <w:tcMar>
              <w:top w:w="90" w:type="dxa"/>
              <w:left w:w="110" w:type="dxa"/>
              <w:bottom w:w="90" w:type="dxa"/>
              <w:right w:w="110" w:type="dxa"/>
            </w:tcMar>
            <w:vAlign w:val="center"/>
          </w:tcPr>
          <w:p w14:paraId="2073A741" w14:textId="77777777" w:rsidR="0015533C" w:rsidRDefault="00000000">
            <w:pPr>
              <w:spacing w:after="0" w:line="252" w:lineRule="auto"/>
            </w:pPr>
            <w:r>
              <w:rPr>
                <w:sz w:val="16"/>
              </w:rPr>
              <w:t>urgently after surgery</w:t>
            </w:r>
          </w:p>
        </w:tc>
        <w:tc>
          <w:tcPr>
            <w:tcW w:w="6768" w:type="dxa"/>
            <w:tcMar>
              <w:top w:w="90" w:type="dxa"/>
              <w:left w:w="110" w:type="dxa"/>
              <w:bottom w:w="90" w:type="dxa"/>
              <w:right w:w="110" w:type="dxa"/>
            </w:tcMar>
            <w:vAlign w:val="center"/>
          </w:tcPr>
          <w:p w14:paraId="0FE42276" w14:textId="77777777" w:rsidR="0015533C" w:rsidRDefault="00000000">
            <w:pPr>
              <w:spacing w:after="0" w:line="252" w:lineRule="auto"/>
            </w:pPr>
            <w:r>
              <w:rPr>
                <w:sz w:val="16"/>
              </w:rPr>
              <w:t>Preserved source language. No numeric interval is inferred by this CKS.</w:t>
            </w:r>
          </w:p>
        </w:tc>
      </w:tr>
    </w:tbl>
    <w:p w14:paraId="3E35BEA4" w14:textId="77777777" w:rsidR="0015533C" w:rsidRDefault="0015533C">
      <w:pPr>
        <w:spacing w:after="20"/>
      </w:pPr>
    </w:p>
    <w:p w14:paraId="2EDF6149" w14:textId="77777777" w:rsidR="0015533C" w:rsidRDefault="00000000">
      <w:r>
        <w:br w:type="page"/>
      </w:r>
    </w:p>
    <w:p w14:paraId="4AA400D7" w14:textId="74AE8CF3" w:rsidR="0015533C" w:rsidRDefault="00000000">
      <w:pPr>
        <w:pStyle w:val="Heading1"/>
      </w:pPr>
      <w:r>
        <w:t>3. Input Contract with Informative Implementation-Neutral Input Data Object Example</w:t>
      </w:r>
      <w:r w:rsidR="00251ECD"/>
      <w:r w:rsidR="009844BB"/>
      <w:r w:rsidR="00251ECD"/>
      <w:r w:rsidR="009844BB"/>
      <w:r w:rsidR="00251ECD"/>
    </w:p>
    <w:p>
      <w:pPr>
        <w:keepNext/>
        <w:keepLines/>
      </w:pPr>
      <w:r>
        <w:rPr>
          <w:b/>
        </w:rPr>
        <w:t xml:space="preserve">Assigned input-model IRI: </w:t>
      </w:r>
      <w:r>
        <w:t>https://kgrid.org/cks/dfu-hbo2-treatment-decision/versions/1.0/input-model</w:t>
      </w:r>
    </w:p>
    <w:p w14:paraId="7E5F759D" w14:textId="77777777" w:rsidR="009844BB" w:rsidRDefault="009844BB" w:rsidP="00251ECD">
      <w:pPr>
        <w:shd w:val="clear" w:color="auto" w:fill="F2F2F2" w:themeFill="background1" w:themeFillShade="F2"/>
        <w:spacing w:after="0"/>
      </w:pPr>
      <w:r>
        <w:rPr>
          <w:rFonts w:ascii="Consolas" w:hAnsi="Consolas"/>
          <w:sz w:val="16"/>
        </w:rPr>
        <w:t>{</w:t>
      </w:r>
    </w:p>
    <w:p w14:paraId="2F2FF9B4" w14:textId="77777777" w:rsidR="009844BB" w:rsidRDefault="009844BB" w:rsidP="00251ECD">
      <w:pPr>
        <w:shd w:val="clear" w:color="auto" w:fill="F2F2F2" w:themeFill="background1" w:themeFillShade="F2"/>
        <w:spacing w:after="0"/>
      </w:pPr>
      <w:r>
        <w:rPr>
          <w:rFonts w:ascii="Consolas" w:hAnsi="Consolas"/>
          <w:sz w:val="16"/>
        </w:rPr>
        <w:t xml:space="preserve">  "dfu_confirmed": "true",</w:t>
      </w:r>
      <w:proofErr w:type="spellStart"/>
      <w:proofErr w:type="gramStart"/>
      <w:r>
        <w:rPr>
          <w:rFonts w:ascii="Consolas" w:hAnsi="Consolas"/>
          <w:sz w:val="16"/>
        </w:rPr>
      </w:r>
      <w:proofErr w:type="gramEnd"/>
      <w:r>
        <w:rPr>
          <w:rFonts w:ascii="Consolas" w:hAnsi="Consolas"/>
          <w:sz w:val="16"/>
        </w:rPr>
      </w:r>
      <w:proofErr w:type="spellEnd"/>
      <w:r>
        <w:rPr>
          <w:rFonts w:ascii="Consolas" w:hAnsi="Consolas"/>
          <w:sz w:val="16"/>
        </w:rPr>
      </w:r>
    </w:p>
    <w:p w14:paraId="5E8B36FF" w14:textId="77777777" w:rsidR="009844BB" w:rsidRDefault="009844BB" w:rsidP="00251ECD">
      <w:pPr>
        <w:shd w:val="clear" w:color="auto" w:fill="F2F2F2" w:themeFill="background1" w:themeFillShade="F2"/>
        <w:spacing w:after="0"/>
      </w:pPr>
      <w:r>
        <w:rPr>
          <w:rFonts w:ascii="Consolas" w:hAnsi="Consolas"/>
          <w:sz w:val="16"/>
        </w:rPr>
        <w:t xml:space="preserve">  "</w:t>
      </w:r>
      <w:proofErr w:type="spellStart"/>
      <w:proofErr w:type="gramStart"/>
      <w:r>
        <w:rPr>
          <w:rFonts w:ascii="Consolas" w:hAnsi="Consolas"/>
          <w:sz w:val="16"/>
        </w:rPr>
        <w:t>wagner</w:t>
      </w:r>
      <w:proofErr w:type="gramEnd"/>
      <w:r>
        <w:rPr>
          <w:rFonts w:ascii="Consolas" w:hAnsi="Consolas"/>
          <w:sz w:val="16"/>
        </w:rPr>
        <w:t>_grade</w:t>
      </w:r>
      <w:proofErr w:type="spellEnd"/>
      <w:r>
        <w:rPr>
          <w:rFonts w:ascii="Consolas" w:hAnsi="Consolas"/>
          <w:sz w:val="16"/>
        </w:rPr>
        <w:t>": 3,</w:t>
      </w:r>
    </w:p>
    <w:p w14:paraId="1DC9AEDA" w14:textId="77777777" w:rsidR="009844BB" w:rsidRDefault="009844BB" w:rsidP="00251ECD">
      <w:pPr>
        <w:shd w:val="clear" w:color="auto" w:fill="F2F2F2" w:themeFill="background1" w:themeFillShade="F2"/>
        <w:spacing w:after="0"/>
      </w:pPr>
      <w:r>
        <w:rPr>
          <w:rFonts w:ascii="Consolas" w:hAnsi="Consolas"/>
          <w:sz w:val="16"/>
        </w:rPr>
        <w:t xml:space="preserve">  "acute_surgical_intervention": "false",</w:t>
      </w:r>
      <w:proofErr w:type="spellStart"/>
      <w:proofErr w:type="gramStart"/>
      <w:r>
        <w:rPr>
          <w:rFonts w:ascii="Consolas" w:hAnsi="Consolas"/>
          <w:sz w:val="16"/>
        </w:rPr>
      </w:r>
      <w:proofErr w:type="gramEnd"/>
      <w:r>
        <w:rPr>
          <w:rFonts w:ascii="Consolas" w:hAnsi="Consolas"/>
          <w:sz w:val="16"/>
        </w:rPr>
      </w:r>
      <w:proofErr w:type="spellEnd"/>
      <w:r>
        <w:rPr>
          <w:rFonts w:ascii="Consolas" w:hAnsi="Consolas"/>
          <w:sz w:val="16"/>
        </w:rPr>
      </w:r>
    </w:p>
    <w:p w14:paraId="5D45AF58" w14:textId="77777777" w:rsidR="009844BB" w:rsidRDefault="009844BB" w:rsidP="00251ECD">
      <w:pPr>
        <w:shd w:val="clear" w:color="auto" w:fill="F2F2F2" w:themeFill="background1" w:themeFillShade="F2"/>
        <w:spacing w:after="0"/>
      </w:pPr>
      <w:r>
        <w:rPr>
          <w:rFonts w:ascii="Consolas" w:hAnsi="Consolas"/>
          <w:sz w:val="16"/>
        </w:rPr>
        <w:t xml:space="preserve">  "not_healed_after_30_days": "true"</w:t>
      </w:r>
      <w:proofErr w:type="gramStart"/>
      <w:r>
        <w:rPr>
          <w:rFonts w:ascii="Consolas" w:hAnsi="Consolas"/>
          <w:sz w:val="16"/>
        </w:rPr>
      </w:r>
      <w:proofErr w:type="gramEnd"/>
      <w:r>
        <w:rPr>
          <w:rFonts w:ascii="Consolas" w:hAnsi="Consolas"/>
          <w:sz w:val="16"/>
        </w:rPr>
      </w:r>
    </w:p>
    <w:p w14:paraId="7D59F02A" w14:textId="3D52EC24" w:rsidR="009844BB" w:rsidRDefault="009844BB" w:rsidP="00251ECD">
      <w:pPr>
        <w:shd w:val="clear" w:color="auto" w:fill="F2F2F2" w:themeFill="background1" w:themeFillShade="F2"/>
      </w:pPr>
      <w:r>
        <w:rPr>
          <w:rFonts w:ascii="Consolas" w:hAnsi="Consolas"/>
          <w:sz w:val="16"/>
        </w:rPr>
        <w:t>}</w:t>
      </w:r>
    </w:p>
    <w:p w14:paraId="2DCC3334" w14:textId="657D4EDF" w:rsidR="00251ECD" w:rsidRDefault="00251ECD" w:rsidP="00251ECD">
      <w:pPr>
        <w:pStyle w:val="Heading2"/>
      </w:pPr>
      <w:r>
        <w:t>3</w:t>
      </w:r>
      <w:r>
        <w:t>.1 Representation Independence</w:t>
      </w:r>
    </w:p>
    <w:p w14:paraId="0DD51242" w14:textId="1E8668B9" w:rsidR="00251ECD" w:rsidRDefault="00251ECD" w:rsidP="00251ECD">
      <w:r>
        <w:t>This informative example illustrates semantics, not a required serialization. A conforming implementation may use JSON, FHIR, CQL, BPMN, a rules engine, a form workflow, or another representation if it preserves the input contract.</w:t>
      </w:r>
      <w:r/>
      <w:r/>
    </w:p>
    <w:p>
      <w:pPr>
        <w:keepLines/>
      </w:pPr>
      <w:r>
        <w:rPr>
          <w:b/>
        </w:rPr>
        <w:t xml:space="preserve">Conforming realization: </w:t>
      </w:r>
      <w:r>
        <w:t>The complete software unit for which conformance is claimed, including every invocation-boundary parser or adapter, input validator, decision evaluator, and result constructor required to accept an invocation through the realization's claimed invocation mechanisms and return a Section 5 result object.</w:t>
      </w:r>
    </w:p>
    <w:p w14:paraId="3D91D5D0" w14:textId="018A6BFF" w:rsidR="00251ECD" w:rsidRDefault="00251ECD" w:rsidP="00251ECD">
      <w:pPr>
        <w:pStyle w:val="Heading2"/>
      </w:pPr>
      <w:r>
        <w:t>3.</w:t>
      </w:r>
      <w:r>
        <w:t>2</w:t>
      </w:r>
      <w:r>
        <w:t xml:space="preserve"> </w:t>
      </w:r>
      <w:r>
        <w:t>Required Input Fields</w:t>
      </w:r>
    </w:p>
    <w:p w14:paraId="657164A6" w14:textId="075E0927" w:rsidR="00BD295A" w:rsidRPr="00BD295A" w:rsidRDefault="009844BB" w:rsidP="00BD295A">
      <w:r>
        <w:t>The top-level input value SHALL be an object containing IN-01 through IN-04. All four fields are required and SHALL be present and valid before any decision branch is evaluated. Requiredness is NOT conditional on the branch ultimately taken.</w:t>
      </w:r>
      <w:r w:rsidR="00BD295A"/>
    </w:p>
    <w:tbl>
      <w:tblPr>
        <w:tblW w:w="9576" w:type="dxa"/>
        <w:tblLayout w:type="fixed"/>
        <w:tblLook w:val="04A0" w:firstRow="1" w:lastRow="0" w:firstColumn="1" w:lastColumn="0" w:noHBand="0" w:noVBand="1"/>
      </w:tblPr>
      <w:tblGrid>
        <w:gridCol w:w="2400"/>
        <w:gridCol w:w="1400"/>
        <w:gridCol w:w="1450"/>
        <w:gridCol w:w="1150"/>
        <w:gridCol w:w="1900"/>
        <w:gridCol w:w="1276"/>
      </w:tblGrid>
      <w:tr w:rsidR="0015533C" w14:paraId="0A9132CC" w14:textId="77777777" w:rsidTr="00BD295A">
        <w:trPr>
          <w:tblHeader/>
        </w:trPr>
        <w:tc>
          <w:tcPr>
            <w:tcW w:w="2400" w:type="dxa"/>
            <w:shd w:val="clear" w:color="auto" w:fill="174F78"/>
            <w:tcMar>
              <w:top w:w="90" w:type="dxa"/>
              <w:left w:w="110" w:type="dxa"/>
              <w:bottom w:w="90" w:type="dxa"/>
              <w:right w:w="110" w:type="dxa"/>
            </w:tcMar>
            <w:vAlign w:val="center"/>
          </w:tcPr>
          <w:p>
            <w:pPr>
              <w:spacing w:after="0" w:line="252" w:lineRule="auto"/>
            </w:pPr>
            <w:r>
              <w:rPr>
                <w:b/>
                <w:color w:val="FFFFFF"/>
                <w:sz w:val="15"/>
              </w:rPr>
              <w:t>INPUT / FIELD</w:t>
            </w:r>
          </w:p>
        </w:tc>
        <w:tc>
          <w:tcPr>
            <w:tcW w:w="1400" w:type="dxa"/>
            <w:shd w:val="clear" w:color="auto" w:fill="174F78"/>
            <w:tcMar>
              <w:top w:w="90" w:type="dxa"/>
              <w:left w:w="110" w:type="dxa"/>
              <w:bottom w:w="90" w:type="dxa"/>
              <w:right w:w="110" w:type="dxa"/>
            </w:tcMar>
            <w:vAlign w:val="center"/>
          </w:tcPr>
          <w:p>
            <w:pPr>
              <w:spacing w:after="0" w:line="252" w:lineRule="auto"/>
            </w:pPr>
            <w:r>
              <w:rPr>
                <w:b/>
                <w:color w:val="FFFFFF"/>
                <w:sz w:val="15"/>
              </w:rPr>
              <w:t>CARDINALITY</w:t>
            </w:r>
          </w:p>
        </w:tc>
        <w:tc>
          <w:tcPr>
            <w:tcW w:w="1450" w:type="dxa"/>
            <w:shd w:val="clear" w:color="auto" w:fill="174F78"/>
            <w:tcMar>
              <w:top w:w="90" w:type="dxa"/>
              <w:left w:w="110" w:type="dxa"/>
              <w:bottom w:w="90" w:type="dxa"/>
              <w:right w:w="110" w:type="dxa"/>
            </w:tcMar>
            <w:vAlign w:val="center"/>
          </w:tcPr>
          <w:p>
            <w:pPr>
              <w:spacing w:after="0" w:line="252" w:lineRule="auto"/>
            </w:pPr>
            <w:r>
              <w:rPr>
                <w:b/>
                <w:color w:val="FFFFFF"/>
                <w:sz w:val="15"/>
              </w:rPr>
              <w:t>NULLABILITY</w:t>
            </w:r>
          </w:p>
        </w:tc>
        <w:tc>
          <w:tcPr>
            <w:tcW w:w="1150" w:type="dxa"/>
            <w:shd w:val="clear" w:color="auto" w:fill="174F78"/>
            <w:tcMar>
              <w:top w:w="90" w:type="dxa"/>
              <w:left w:w="110" w:type="dxa"/>
              <w:bottom w:w="90" w:type="dxa"/>
              <w:right w:w="110" w:type="dxa"/>
            </w:tcMar>
            <w:vAlign w:val="center"/>
          </w:tcPr>
          <w:p>
            <w:pPr>
              <w:spacing w:after="0" w:line="252" w:lineRule="auto"/>
            </w:pPr>
            <w:r>
              <w:rPr>
                <w:b/>
                <w:color w:val="FFFFFF"/>
                <w:sz w:val="15"/>
              </w:rPr>
              <w:t>DATA TYPE</w:t>
            </w:r>
          </w:p>
        </w:tc>
        <w:tc>
          <w:tcPr>
            <w:tcW w:w="1900" w:type="dxa"/>
            <w:shd w:val="clear" w:color="auto" w:fill="174F78"/>
            <w:tcMar>
              <w:top w:w="90" w:type="dxa"/>
              <w:left w:w="110" w:type="dxa"/>
              <w:bottom w:w="90" w:type="dxa"/>
              <w:right w:w="110" w:type="dxa"/>
            </w:tcMar>
            <w:vAlign w:val="center"/>
          </w:tcPr>
          <w:p>
            <w:pPr>
              <w:spacing w:after="0" w:line="252" w:lineRule="auto"/>
            </w:pPr>
            <w:r>
              <w:rPr>
                <w:b/>
                <w:color w:val="FFFFFF"/>
                <w:sz w:val="15"/>
              </w:rPr>
              <w:t>ALLOWED VALUES</w:t>
            </w:r>
          </w:p>
        </w:tc>
        <w:tc>
          <w:tcPr>
            <w:tcW w:w="1276" w:type="dxa"/>
            <w:shd w:val="clear" w:color="auto" w:fill="174F78"/>
            <w:tcMar>
              <w:top w:w="90" w:type="dxa"/>
              <w:left w:w="110" w:type="dxa"/>
              <w:bottom w:w="90" w:type="dxa"/>
              <w:right w:w="110" w:type="dxa"/>
            </w:tcMar>
            <w:vAlign w:val="center"/>
          </w:tcPr>
          <w:p>
            <w:pPr>
              <w:spacing w:after="0" w:line="252" w:lineRule="auto"/>
            </w:pPr>
            <w:r>
              <w:rPr>
                <w:b/>
                <w:color w:val="FFFFFF"/>
                <w:sz w:val="15"/>
              </w:rPr>
              <w:t>VALUE SET</w:t>
            </w:r>
          </w:p>
        </w:tc>
      </w:tr>
      <w:tr w:rsidR="0015533C" w14:paraId="2DEFB6DE" w14:textId="77777777" w:rsidTr="00BD295A">
        <w:tc>
          <w:tcPr>
            <w:tcW w:w="2400" w:type="dxa"/>
            <w:tcMar>
              <w:top w:w="90" w:type="dxa"/>
              <w:left w:w="110" w:type="dxa"/>
              <w:bottom w:w="90" w:type="dxa"/>
              <w:right w:w="110" w:type="dxa"/>
            </w:tcMar>
            <w:vAlign w:val="center"/>
          </w:tcPr>
          <w:p>
            <w:pPr>
              <w:spacing w:after="0" w:line="252" w:lineRule="auto"/>
            </w:pPr>
            <w:r>
              <w:rPr>
                <w:sz w:val="15"/>
              </w:rPr>
              <w:t>IN-01</w:t>
              <w:br/>
              <w:t>dfu_confirmed</w:t>
            </w:r>
          </w:p>
        </w:tc>
        <w:tc>
          <w:tcPr>
            <w:tcW w:w="1400" w:type="dxa"/>
            <w:tcMar>
              <w:top w:w="90" w:type="dxa"/>
              <w:left w:w="110" w:type="dxa"/>
              <w:bottom w:w="90" w:type="dxa"/>
              <w:right w:w="110" w:type="dxa"/>
            </w:tcMar>
            <w:vAlign w:val="center"/>
          </w:tcPr>
          <w:p>
            <w:pPr>
              <w:spacing w:after="0" w:line="252" w:lineRule="auto"/>
            </w:pPr>
            <w:r>
              <w:rPr>
                <w:sz w:val="15"/>
              </w:rPr>
              <w:t>1..1</w:t>
            </w:r>
          </w:p>
        </w:tc>
        <w:tc>
          <w:tcPr>
            <w:tcW w:w="1450" w:type="dxa"/>
            <w:tcMar>
              <w:top w:w="90" w:type="dxa"/>
              <w:left w:w="110" w:type="dxa"/>
              <w:bottom w:w="90" w:type="dxa"/>
              <w:right w:w="110" w:type="dxa"/>
            </w:tcMar>
            <w:vAlign w:val="center"/>
          </w:tcPr>
          <w:p>
            <w:pPr>
              <w:spacing w:after="0" w:line="252" w:lineRule="auto"/>
            </w:pPr>
            <w:r>
              <w:rPr>
                <w:sz w:val="15"/>
              </w:rPr>
              <w:t>Not permitted</w:t>
            </w:r>
          </w:p>
        </w:tc>
        <w:tc>
          <w:tcPr>
            <w:tcW w:w="1150" w:type="dxa"/>
            <w:tcMar>
              <w:top w:w="90" w:type="dxa"/>
              <w:left w:w="110" w:type="dxa"/>
              <w:bottom w:w="90" w:type="dxa"/>
              <w:right w:w="110" w:type="dxa"/>
            </w:tcMar>
            <w:vAlign w:val="center"/>
          </w:tcPr>
          <w:p>
            <w:pPr>
              <w:spacing w:after="0" w:line="252" w:lineRule="auto"/>
            </w:pPr>
            <w:r>
              <w:rPr>
                <w:sz w:val="15"/>
              </w:rPr>
              <w:t>string</w:t>
            </w:r>
          </w:p>
        </w:tc>
        <w:tc>
          <w:tcPr>
            <w:tcW w:w="1900" w:type="dxa"/>
            <w:tcMar>
              <w:top w:w="90" w:type="dxa"/>
              <w:left w:w="110" w:type="dxa"/>
              <w:bottom w:w="90" w:type="dxa"/>
              <w:right w:w="110" w:type="dxa"/>
            </w:tcMar>
            <w:vAlign w:val="center"/>
          </w:tcPr>
          <w:p>
            <w:pPr>
              <w:spacing w:after="0" w:line="252" w:lineRule="auto"/>
            </w:pPr>
            <w:r>
              <w:rPr>
                <w:sz w:val="15"/>
              </w:rPr>
              <w:t>"true", "false"</w:t>
            </w:r>
          </w:p>
        </w:tc>
        <w:tc>
          <w:tcPr>
            <w:tcW w:w="1276" w:type="dxa"/>
            <w:tcMar>
              <w:top w:w="90" w:type="dxa"/>
              <w:left w:w="110" w:type="dxa"/>
              <w:bottom w:w="90" w:type="dxa"/>
              <w:right w:w="110" w:type="dxa"/>
            </w:tcMar>
            <w:vAlign w:val="center"/>
          </w:tcPr>
          <w:p>
            <w:pPr>
              <w:spacing w:after="0" w:line="252" w:lineRule="auto"/>
            </w:pPr>
            <w:r>
              <w:rPr>
                <w:sz w:val="15"/>
              </w:rPr>
              <w:t>Closed</w:t>
            </w:r>
          </w:p>
        </w:tc>
      </w:tr>
      <w:tr w:rsidR="0015533C" w14:paraId="14508D77" w14:textId="77777777" w:rsidTr="00BD295A">
        <w:tc>
          <w:tcPr>
            <w:tcW w:w="2400" w:type="dxa"/>
            <w:shd w:val="clear" w:color="auto" w:fill="F3F7FA"/>
            <w:tcMar>
              <w:top w:w="90" w:type="dxa"/>
              <w:left w:w="110" w:type="dxa"/>
              <w:bottom w:w="90" w:type="dxa"/>
              <w:right w:w="110" w:type="dxa"/>
            </w:tcMar>
            <w:vAlign w:val="center"/>
          </w:tcPr>
          <w:p>
            <w:pPr>
              <w:spacing w:after="0" w:line="252" w:lineRule="auto"/>
            </w:pPr>
            <w:r>
              <w:rPr>
                <w:sz w:val="15"/>
              </w:rPr>
              <w:t>IN-02</w:t>
              <w:br/>
              <w:t>wagner_grade</w:t>
            </w:r>
          </w:p>
        </w:tc>
        <w:tc>
          <w:tcPr>
            <w:tcW w:w="1400" w:type="dxa"/>
            <w:shd w:val="clear" w:color="auto" w:fill="F3F7FA"/>
            <w:tcMar>
              <w:top w:w="90" w:type="dxa"/>
              <w:left w:w="110" w:type="dxa"/>
              <w:bottom w:w="90" w:type="dxa"/>
              <w:right w:w="110" w:type="dxa"/>
            </w:tcMar>
            <w:vAlign w:val="center"/>
          </w:tcPr>
          <w:p>
            <w:pPr>
              <w:spacing w:after="0" w:line="252" w:lineRule="auto"/>
            </w:pPr>
            <w:r>
              <w:rPr>
                <w:sz w:val="15"/>
              </w:rPr>
              <w:t>1..1</w:t>
            </w:r>
          </w:p>
        </w:tc>
        <w:tc>
          <w:tcPr>
            <w:tcW w:w="1450" w:type="dxa"/>
            <w:shd w:val="clear" w:color="auto" w:fill="F3F7FA"/>
            <w:tcMar>
              <w:top w:w="90" w:type="dxa"/>
              <w:left w:w="110" w:type="dxa"/>
              <w:bottom w:w="90" w:type="dxa"/>
              <w:right w:w="110" w:type="dxa"/>
            </w:tcMar>
            <w:vAlign w:val="center"/>
          </w:tcPr>
          <w:p>
            <w:pPr>
              <w:spacing w:after="0" w:line="252" w:lineRule="auto"/>
            </w:pPr>
            <w:r>
              <w:rPr>
                <w:sz w:val="15"/>
              </w:rPr>
              <w:t>Not permitted</w:t>
            </w:r>
          </w:p>
        </w:tc>
        <w:tc>
          <w:tcPr>
            <w:tcW w:w="1150" w:type="dxa"/>
            <w:shd w:val="clear" w:color="auto" w:fill="F3F7FA"/>
            <w:tcMar>
              <w:top w:w="90" w:type="dxa"/>
              <w:left w:w="110" w:type="dxa"/>
              <w:bottom w:w="90" w:type="dxa"/>
              <w:right w:w="110" w:type="dxa"/>
            </w:tcMar>
            <w:vAlign w:val="center"/>
          </w:tcPr>
          <w:p>
            <w:pPr>
              <w:spacing w:after="0" w:line="252" w:lineRule="auto"/>
            </w:pPr>
            <w:r>
              <w:rPr>
                <w:sz w:val="15"/>
              </w:rPr>
              <w:t>integer</w:t>
            </w:r>
          </w:p>
        </w:tc>
        <w:tc>
          <w:tcPr>
            <w:tcW w:w="1900" w:type="dxa"/>
            <w:shd w:val="clear" w:color="auto" w:fill="F3F7FA"/>
            <w:tcMar>
              <w:top w:w="90" w:type="dxa"/>
              <w:left w:w="110" w:type="dxa"/>
              <w:bottom w:w="90" w:type="dxa"/>
              <w:right w:w="110" w:type="dxa"/>
            </w:tcMar>
            <w:vAlign w:val="center"/>
          </w:tcPr>
          <w:p>
            <w:pPr>
              <w:spacing w:after="0" w:line="252" w:lineRule="auto"/>
            </w:pPr>
            <w:r>
              <w:rPr>
                <w:sz w:val="15"/>
              </w:rPr>
              <w:t>0, 1, 2, 3, 4, 5</w:t>
            </w:r>
          </w:p>
        </w:tc>
        <w:tc>
          <w:tcPr>
            <w:tcW w:w="1276" w:type="dxa"/>
            <w:shd w:val="clear" w:color="auto" w:fill="F3F7FA"/>
            <w:tcMar>
              <w:top w:w="90" w:type="dxa"/>
              <w:left w:w="110" w:type="dxa"/>
              <w:bottom w:w="90" w:type="dxa"/>
              <w:right w:w="110" w:type="dxa"/>
            </w:tcMar>
            <w:vAlign w:val="center"/>
          </w:tcPr>
          <w:p>
            <w:pPr>
              <w:spacing w:after="0" w:line="252" w:lineRule="auto"/>
            </w:pPr>
            <w:r>
              <w:rPr>
                <w:sz w:val="15"/>
              </w:rPr>
              <w:t>Closed</w:t>
            </w:r>
          </w:p>
        </w:tc>
      </w:tr>
      <w:tr w:rsidR="0015533C" w14:paraId="6E150711" w14:textId="77777777" w:rsidTr="00BD295A">
        <w:tc>
          <w:tcPr>
            <w:tcW w:w="2400" w:type="dxa"/>
            <w:tcMar>
              <w:top w:w="90" w:type="dxa"/>
              <w:left w:w="110" w:type="dxa"/>
              <w:bottom w:w="90" w:type="dxa"/>
              <w:right w:w="110" w:type="dxa"/>
            </w:tcMar>
            <w:vAlign w:val="center"/>
          </w:tcPr>
          <w:p>
            <w:pPr>
              <w:spacing w:after="0" w:line="252" w:lineRule="auto"/>
            </w:pPr>
            <w:r>
              <w:rPr>
                <w:sz w:val="15"/>
              </w:rPr>
              <w:t>IN-03</w:t>
              <w:br/>
              <w:t>acute_surgical_intervention</w:t>
            </w:r>
          </w:p>
        </w:tc>
        <w:tc>
          <w:tcPr>
            <w:tcW w:w="1400" w:type="dxa"/>
            <w:tcMar>
              <w:top w:w="90" w:type="dxa"/>
              <w:left w:w="110" w:type="dxa"/>
              <w:bottom w:w="90" w:type="dxa"/>
              <w:right w:w="110" w:type="dxa"/>
            </w:tcMar>
            <w:vAlign w:val="center"/>
          </w:tcPr>
          <w:p>
            <w:pPr>
              <w:spacing w:after="0" w:line="252" w:lineRule="auto"/>
            </w:pPr>
            <w:r>
              <w:rPr>
                <w:sz w:val="15"/>
              </w:rPr>
              <w:t>1..1</w:t>
            </w:r>
          </w:p>
        </w:tc>
        <w:tc>
          <w:tcPr>
            <w:tcW w:w="1450" w:type="dxa"/>
            <w:tcMar>
              <w:top w:w="90" w:type="dxa"/>
              <w:left w:w="110" w:type="dxa"/>
              <w:bottom w:w="90" w:type="dxa"/>
              <w:right w:w="110" w:type="dxa"/>
            </w:tcMar>
            <w:vAlign w:val="center"/>
          </w:tcPr>
          <w:p>
            <w:pPr>
              <w:spacing w:after="0" w:line="252" w:lineRule="auto"/>
            </w:pPr>
            <w:r>
              <w:rPr>
                <w:sz w:val="15"/>
              </w:rPr>
              <w:t>Not permitted</w:t>
            </w:r>
          </w:p>
        </w:tc>
        <w:tc>
          <w:tcPr>
            <w:tcW w:w="1150" w:type="dxa"/>
            <w:tcMar>
              <w:top w:w="90" w:type="dxa"/>
              <w:left w:w="110" w:type="dxa"/>
              <w:bottom w:w="90" w:type="dxa"/>
              <w:right w:w="110" w:type="dxa"/>
            </w:tcMar>
            <w:vAlign w:val="center"/>
          </w:tcPr>
          <w:p>
            <w:pPr>
              <w:spacing w:after="0" w:line="252" w:lineRule="auto"/>
            </w:pPr>
            <w:r>
              <w:rPr>
                <w:sz w:val="15"/>
              </w:rPr>
              <w:t>string</w:t>
            </w:r>
          </w:p>
        </w:tc>
        <w:tc>
          <w:tcPr>
            <w:tcW w:w="1900" w:type="dxa"/>
            <w:tcMar>
              <w:top w:w="90" w:type="dxa"/>
              <w:left w:w="110" w:type="dxa"/>
              <w:bottom w:w="90" w:type="dxa"/>
              <w:right w:w="110" w:type="dxa"/>
            </w:tcMar>
            <w:vAlign w:val="center"/>
          </w:tcPr>
          <w:p>
            <w:pPr>
              <w:spacing w:after="0" w:line="252" w:lineRule="auto"/>
            </w:pPr>
            <w:r>
              <w:rPr>
                <w:sz w:val="15"/>
              </w:rPr>
              <w:t>"true", "false"</w:t>
            </w:r>
          </w:p>
        </w:tc>
        <w:tc>
          <w:tcPr>
            <w:tcW w:w="1276" w:type="dxa"/>
            <w:tcMar>
              <w:top w:w="90" w:type="dxa"/>
              <w:left w:w="110" w:type="dxa"/>
              <w:bottom w:w="90" w:type="dxa"/>
              <w:right w:w="110" w:type="dxa"/>
            </w:tcMar>
            <w:vAlign w:val="center"/>
          </w:tcPr>
          <w:p>
            <w:pPr>
              <w:spacing w:after="0" w:line="252" w:lineRule="auto"/>
            </w:pPr>
            <w:r>
              <w:rPr>
                <w:sz w:val="15"/>
              </w:rPr>
              <w:t>Closed</w:t>
            </w:r>
          </w:p>
        </w:tc>
      </w:tr>
      <w:tr w:rsidR="0015533C" w14:paraId="55E8B3CD" w14:textId="77777777" w:rsidTr="00BD295A">
        <w:tc>
          <w:tcPr>
            <w:tcW w:w="2400" w:type="dxa"/>
            <w:shd w:val="clear" w:color="auto" w:fill="F3F7FA"/>
            <w:tcMar>
              <w:top w:w="90" w:type="dxa"/>
              <w:left w:w="110" w:type="dxa"/>
              <w:bottom w:w="90" w:type="dxa"/>
              <w:right w:w="110" w:type="dxa"/>
            </w:tcMar>
            <w:vAlign w:val="center"/>
          </w:tcPr>
          <w:p>
            <w:pPr>
              <w:spacing w:after="0" w:line="252" w:lineRule="auto"/>
            </w:pPr>
            <w:r>
              <w:rPr>
                <w:sz w:val="15"/>
              </w:rPr>
              <w:t>IN-04</w:t>
              <w:br/>
              <w:t>not_healed_after_30_days</w:t>
            </w:r>
          </w:p>
        </w:tc>
        <w:tc>
          <w:tcPr>
            <w:tcW w:w="1400" w:type="dxa"/>
            <w:shd w:val="clear" w:color="auto" w:fill="F3F7FA"/>
            <w:tcMar>
              <w:top w:w="90" w:type="dxa"/>
              <w:left w:w="110" w:type="dxa"/>
              <w:bottom w:w="90" w:type="dxa"/>
              <w:right w:w="110" w:type="dxa"/>
            </w:tcMar>
            <w:vAlign w:val="center"/>
          </w:tcPr>
          <w:p>
            <w:pPr>
              <w:spacing w:after="0" w:line="252" w:lineRule="auto"/>
            </w:pPr>
            <w:r>
              <w:rPr>
                <w:sz w:val="15"/>
              </w:rPr>
              <w:t>1..1</w:t>
            </w:r>
          </w:p>
        </w:tc>
        <w:tc>
          <w:tcPr>
            <w:tcW w:w="1450" w:type="dxa"/>
            <w:shd w:val="clear" w:color="auto" w:fill="F3F7FA"/>
            <w:tcMar>
              <w:top w:w="90" w:type="dxa"/>
              <w:left w:w="110" w:type="dxa"/>
              <w:bottom w:w="90" w:type="dxa"/>
              <w:right w:w="110" w:type="dxa"/>
            </w:tcMar>
            <w:vAlign w:val="center"/>
          </w:tcPr>
          <w:p>
            <w:pPr>
              <w:spacing w:after="0" w:line="252" w:lineRule="auto"/>
            </w:pPr>
            <w:r>
              <w:rPr>
                <w:sz w:val="15"/>
              </w:rPr>
              <w:t>Not permitted</w:t>
            </w:r>
          </w:p>
        </w:tc>
        <w:tc>
          <w:tcPr>
            <w:tcW w:w="1150" w:type="dxa"/>
            <w:shd w:val="clear" w:color="auto" w:fill="F3F7FA"/>
            <w:tcMar>
              <w:top w:w="90" w:type="dxa"/>
              <w:left w:w="110" w:type="dxa"/>
              <w:bottom w:w="90" w:type="dxa"/>
              <w:right w:w="110" w:type="dxa"/>
            </w:tcMar>
            <w:vAlign w:val="center"/>
          </w:tcPr>
          <w:p>
            <w:pPr>
              <w:spacing w:after="0" w:line="252" w:lineRule="auto"/>
            </w:pPr>
            <w:r>
              <w:rPr>
                <w:sz w:val="15"/>
              </w:rPr>
              <w:t>string</w:t>
            </w:r>
          </w:p>
        </w:tc>
        <w:tc>
          <w:tcPr>
            <w:tcW w:w="1900" w:type="dxa"/>
            <w:shd w:val="clear" w:color="auto" w:fill="F3F7FA"/>
            <w:tcMar>
              <w:top w:w="90" w:type="dxa"/>
              <w:left w:w="110" w:type="dxa"/>
              <w:bottom w:w="90" w:type="dxa"/>
              <w:right w:w="110" w:type="dxa"/>
            </w:tcMar>
            <w:vAlign w:val="center"/>
          </w:tcPr>
          <w:p>
            <w:pPr>
              <w:spacing w:after="0" w:line="252" w:lineRule="auto"/>
            </w:pPr>
            <w:r>
              <w:rPr>
                <w:sz w:val="15"/>
              </w:rPr>
              <w:t>"true", "false"</w:t>
            </w:r>
          </w:p>
        </w:tc>
        <w:tc>
          <w:tcPr>
            <w:tcW w:w="1276" w:type="dxa"/>
            <w:shd w:val="clear" w:color="auto" w:fill="F3F7FA"/>
            <w:tcMar>
              <w:top w:w="90" w:type="dxa"/>
              <w:left w:w="110" w:type="dxa"/>
              <w:bottom w:w="90" w:type="dxa"/>
              <w:right w:w="110" w:type="dxa"/>
            </w:tcMar>
            <w:vAlign w:val="center"/>
          </w:tcPr>
          <w:p>
            <w:pPr>
              <w:spacing w:after="0" w:line="252" w:lineRule="auto"/>
            </w:pPr>
            <w:r>
              <w:rPr>
                <w:sz w:val="15"/>
              </w:rPr>
              <w:t>Closed</w:t>
            </w:r>
          </w:p>
        </w:tc>
      </w:tr>
    </w:tbl>
    <w:p w14:paraId="7DE75FCF" w14:textId="77777777" w:rsidR="0015533C" w:rsidRDefault="0015533C">
      <w:pPr>
        <w:spacing w:after="20"/>
      </w:pPr>
    </w:p>
    <w:p w14:paraId="30538DCC" w14:textId="45DF7BE2" w:rsidR="0015533C" w:rsidRDefault="00000000">
      <w:pPr>
        <w:pStyle w:val="Heading2"/>
      </w:pPr>
      <w:r>
        <w:t>3.3 Binary String Value Contract</w:t>
      </w:r>
      <w:r w:rsidR="00251ECD"/>
      <w:r/>
      <w:r w:rsidR="00251ECD"/>
    </w:p>
    <w:p w14:paraId="10739FDB" w14:textId="77777777" w:rsidR="0015533C" w:rsidRDefault="00000000">
      <w:r>
        <w:t>IN-01, IN-03, and IN-04 SHALL contain exactly the string value "true" or "false". The value set is closed. Null, absent, unknown, refused, ambiguous, and other values are invalid.</w:t>
      </w:r>
    </w:p>
    <w:p>
      <w:pPr>
        <w:pStyle w:val="Heading2"/>
      </w:pPr>
      <w:r>
        <w:t>3.3.1 Canonical Type Binding for Non-JSON Representations</w:t>
      </w:r>
    </w:p>
    <w:p>
      <w:pPr>
        <w:keepLines/>
      </w:pPr>
      <w:r>
        <w:t>Sections 3.2–3.7 define IN-01, IN-03, and IN-04 as the string values "true"/"false", and IN-02 as an integer in {0,1,2,3,4,5}. These are abstract value-and-type requirements, not a mandate that the wire format be JSON. A conforming representation SHALL declare, as part of its conformance documentation, a fixed and total mapping from its own native types to exactly one of {string, number, boolean, null, other}. This mapping SHALL be applied once, at the representation's invocation boundary, before Section 3.7 validation begins, and SHALL be fixed in advance; it SHALL NOT vary per invocation or per value.</w:t>
      </w:r>
    </w:p>
    <w:p>
      <w:pPr>
        <w:keepLines/>
      </w:pPr>
      <w:r>
        <w:t>A native type that the representation's declared mapping identifies as "string" SHALL be validated as IN-01/IN-03/IN-04's required string type. A native type identified as anything other than "string", including "boolean", SHALL cause the corresponding field to fail the Section 3.7 type-validation step with ERR-03, even if that native type is conventionally used to carry a true/false distinction, such as a form checkbox or a FHIR boolean element.</w:t>
      </w:r>
    </w:p>
    <w:p>
      <w:pPr>
        <w:keepLines/>
      </w:pPr>
      <w:r>
        <w:t>This declared mapping is part of defining what value is "supplied" in that representation and is not the input coercion prohibited by Section 3.5. Coercion is the transformation of an already-identified value after it has entered the function's evaluation, such as turning a boolean true into the string "true"; a type-binding declaration is the prior, one-time act of stating what a native value is.</w:t>
      </w:r>
    </w:p>
    <w:p w14:paraId="3EC858BE" w14:textId="0888E983" w:rsidR="0015533C" w:rsidRDefault="00000000">
      <w:pPr>
        <w:pStyle w:val="Heading2"/>
      </w:pPr>
      <w:r>
        <w:t>3.</w:t>
      </w:r>
      <w:r w:rsidR="00251ECD">
        <w:t>4</w:t>
      </w:r>
      <w:r>
        <w:t xml:space="preserve"> Wagner Grade Contract</w:t>
      </w:r>
      <w:r w:rsidR="00251ECD">
        <w:t xml:space="preserve"> Part</w:t>
      </w:r>
    </w:p>
    <w:p>
      <w:pPr>
        <w:keepLines/>
      </w:pPr>
      <w:r>
        <w:t>For this CKS, number is an abstract type assigned through the representation's declared type binding under Section 3.3.1. An integer is a supplied abstract number whose mathematical value is whole-valued, whether positive, negative, or zero. Integer qualification depends on mathematical value and not on serialization syntax, lexical scale, or the native numeric type used by the representation. Accordingly, values representing the same mathematical number, such as 3 and 3.0, qualify as the same integer value.</w:t>
      </w:r>
    </w:p>
    <w:p>
      <w:pPr>
        <w:keepLines/>
      </w:pPr>
      <w:r>
        <w:t>A value whose native type is not bound to the abstract number type SHALL fail IN-02 type validation with ERR-03. An abstract number with a nonzero fractional component SHALL also fail IN-02 integer-type validation with ERR-03. A whole-valued abstract number outside the closed value set {0,1,2,3,4,5} SHALL fail IN-02 value validation with ERR-02.</w:t>
      </w:r>
    </w:p>
    <w:p>
      <w:pPr>
        <w:keepLines/>
      </w:pPr>
      <w:r>
        <w:t>A numeric-looking string remains an abstract string and SHALL fail IN-02 type validation with ERR-03. Conversion of such a string into a number inside the conforming function is prohibited coercion. An external adapter MAY perform that conversion before the invocation boundary, in which case the value supplied to the function is the adapter's resulting native numeric value.</w:t>
      </w:r>
    </w:p>
    <w:p>
      <w:pPr>
        <w:keepLines/>
      </w:pPr>
      <w:r>
        <w:t>Implementation advisory (informative): Representation-specific tests are advisable to confirm that each declared native numeric-type mapping preserves these abstract number and integer semantics.</w:t>
      </w:r>
    </w:p>
    <w:p>
      <w:pPr>
        <w:pStyle w:val="Heading2"/>
      </w:pPr>
      <w:r>
        <w:t>3.5 Input Object Rules</w:t>
      </w:r>
    </w:p>
    <w:p>
      <w:pPr>
        <w:pStyle w:val="ListBullet"/>
      </w:pPr>
      <w:r>
        <w:t>Top-level value: A present top-level value SHALL be an object. A present non-object value is prohibited by the input contract and is not an invocation as that term is used in this CKS. This CKS defines no error identifier or returned result for a present non-object value.</w:t>
      </w:r>
    </w:p>
    <w:p>
      <w:pPr>
        <w:pStyle w:val="ListBullet"/>
      </w:pPr>
      <w:r>
        <w:t>Input coercion: The conforming function SHALL NOT coerce or otherwise transform any supplied input value before or during validation or decision evaluation. It SHALL validate each value exactly as presented at the invocation boundary. Serialization-level decoding required by Section 3.5.1 is not coercion. Any value transformation performed before that boundary is external to this CKS.</w:t>
      </w:r>
    </w:p>
    <w:p>
      <w:pPr>
        <w:pStyle w:val="ListBullet"/>
      </w:pPr>
      <w:r>
        <w:t>Unknown properties: Properties other than the four named input fields SHALL be ignored and SHALL NOT affect validation, branch evaluation, or the returned result.</w:t>
      </w:r>
    </w:p>
    <w:p>
      <w:pPr>
        <w:pStyle w:val="ListBullet"/>
      </w:pPr>
      <w:r>
        <w:t>Duplicate fields: Duplicate preservation, comparison, selection, and rejection SHALL conform to Sections 3.5.1 and 3.5.2.</w:t>
      </w:r>
    </w:p>
    <w:p>
      <w:pPr>
        <w:pStyle w:val="ListBullet"/>
      </w:pPr>
      <w:r>
        <w:t>Field order: This CKS does not constrain the order in which fields occur in the input object.</w:t>
      </w:r>
    </w:p>
    <w:p>
      <w:pPr>
        <w:pStyle w:val="ListBullet"/>
      </w:pPr>
      <w:r>
        <w:t>Unreachable fields: All four required fields SHALL be validated before branch evaluation. After successful validation, a field used only by a branch that is not reached SHALL be ignored for decision-making and SHALL NOT change the returned result.</w:t>
      </w:r>
    </w:p>
    <w:p>
      <w:pPr>
        <w:pStyle w:val="ListBullet"/>
      </w:pPr>
      <w:r>
        <w:t>Missing, null, and unknown: A property that is not present is missing. A present property whose value is the explicit null value is null. Any other supplied value—including the string "unknown"—is present and non-null and SHALL be evaluated by the applicable type and closed-value-set checks.</w:t>
      </w:r>
    </w:p>
    <w:p>
      <w:pPr>
        <w:pStyle w:val="Heading2"/>
      </w:pPr>
      <w:r>
        <w:t>3.5.1 Invocation Envelope and Parsing Boundary</w:t>
      </w:r>
    </w:p>
    <w:p>
      <w:pPr>
        <w:pStyle w:val="ListBullet"/>
        <w:numPr>
          <w:ilvl w:val="0"/>
          <w:numId w:val="0"/>
        </w:numPr>
        <w:spacing w:after="50"/>
        <w:ind w:left="360" w:hanging="360"/>
      </w:pPr>
      <w:r>
        <w:rPr>
          <w:sz w:val="17"/>
        </w:rPr>
        <w:t>Each invocation SHALL present either no input object or one top-level object. A present non-object value is prohibited as specified in Section 3.5.</w:t>
      </w:r>
    </w:p>
    <w:p>
      <w:pPr>
        <w:keepLines/>
      </w:pPr>
      <w:r>
        <w:t>When a conforming realization accepts a serialized representation, its invocation-boundary component SHALL verify that the serialization is syntactically valid, decode property names and values, and preserve every property-name occurrence—including repeated occurrences—until Section 3.7 step 2 has completed. The invocation-boundary component is part of the conforming realization and is included in its conformance claim.</w:t>
      </w:r>
    </w:p>
    <w:p>
      <w:pPr>
        <w:keepLines/>
      </w:pPr>
      <w:r>
        <w:t>Section 3.7 step 2 SHALL determine whether a duplicate property exists and, if so, SHALL return ERR-06. No component of the conforming realization SHALL collapse, overwrite, merge, or discard repeated property occurrences before that validation step.</w:t>
      </w:r>
    </w:p>
    <w:p>
      <w:pPr>
        <w:keepLines/>
      </w:pPr>
      <w:r>
        <w:t>After Section 3.7 step 2 succeeds, the realization MAY materialize the input as an ordinary unique-name object. A claimed invocation mechanism that guarantees unique property names by construction satisfies this requirement without additional duplicate-detection behavior.</w:t>
      </w:r>
    </w:p>
    <w:p>
      <w:pPr>
        <w:pStyle w:val="ListBullet"/>
        <w:numPr>
          <w:ilvl w:val="0"/>
          <w:numId w:val="0"/>
        </w:numPr>
        <w:spacing w:after="50"/>
        <w:ind w:left="360" w:hanging="360"/>
      </w:pPr>
      <w:r>
        <w:rPr>
          <w:sz w:val="17"/>
        </w:rPr>
        <w:t>Serialization syntax errors, character-decoding failures, and other failures occurring before a top-level object can be presented are outside this CKS. This CKS assigns no result or error identifier to those failures.</w:t>
      </w:r>
    </w:p>
    <w:p>
      <w:pPr>
        <w:pStyle w:val="Heading2"/>
      </w:pPr>
      <w:r>
        <w:t>3.5.2 Duplicate-Property Equality and Selection</w:t>
      </w:r>
    </w:p>
    <w:p>
      <w:pPr>
        <w:pStyle w:val="ListBullet"/>
        <w:numPr>
          <w:ilvl w:val="0"/>
          <w:numId w:val="0"/>
        </w:numPr>
        <w:spacing w:after="50"/>
        <w:ind w:left="360" w:hanging="360"/>
      </w:pPr>
      <w:r>
        <w:rPr>
          <w:sz w:val="17"/>
        </w:rPr>
        <w:t>Property names SHALL be compared after serialization-level escape processing and decoding. Two property names are duplicates only when their decoded Unicode scalar-value sequences are identical. Comparison SHALL use no case folding, Unicode normalization, whitespace trimming, alias expansion, or locale-specific rules. Duplicate validation applies to every property name, including an unknown property name.</w:t>
      </w:r>
    </w:p>
    <w:p>
      <w:pPr>
        <w:pStyle w:val="ListBullet"/>
        <w:numPr>
          <w:ilvl w:val="0"/>
          <w:numId w:val="0"/>
        </w:numPr>
        <w:spacing w:after="50"/>
        <w:ind w:left="360" w:hanging="360"/>
      </w:pPr>
      <w:r>
        <w:rPr>
          <w:sz w:val="17"/>
        </w:rPr>
        <w:t>If more than one distinct property name is duplicated, ERR-06 SHALL identify the lexicographically first duplicated name. Lexicographic ordering SHALL compare decoded Unicode scalar values from left to right by ascending numeric code point. If one name is an exact prefix of another, the shorter name sorts first. Original property order SHALL NOT affect selection.</w:t>
      </w:r>
    </w:p>
    <w:p>
      <w:pPr>
        <w:pStyle w:val="ListBullet"/>
        <w:numPr>
          <w:ilvl w:val="0"/>
          <w:numId w:val="0"/>
        </w:numPr>
        <w:spacing w:after="50"/>
        <w:ind w:left="360" w:hanging="360"/>
      </w:pPr>
      <w:r>
        <w:rPr>
          <w:sz w:val="17"/>
        </w:rPr>
        <w:t>For ERR-06, error_field SHALL contain the exact decoded duplicated property name selected by this rule, and display_text SHALL insert that same string without normalization, trimming, or case conversion.</w:t>
      </w:r>
    </w:p>
    <w:p w14:paraId="7950FE8E" w14:textId="620CC30B" w:rsidR="0015533C" w:rsidRDefault="00000000">
      <w:pPr>
        <w:pStyle w:val="Heading2"/>
      </w:pPr>
      <w:r>
        <w:t>3.6 No Silent Defaults</w:t>
      </w:r>
      <w:r w:rsidR="00251ECD"/>
      <w:r/>
      <w:r w:rsidR="00BD295A"/>
    </w:p>
    <w:p w14:paraId="725D8FBC" w14:textId="77777777" w:rsidR="00BD295A" w:rsidRPr="00BD295A" w:rsidRDefault="00BD295A" w:rsidP="00BD295A">
      <w:pPr>
        <w:pStyle w:val="ListBullet"/>
        <w:numPr>
          <w:ilvl w:val="0"/>
          <w:numId w:val="0"/>
        </w:numPr>
        <w:spacing w:after="50"/>
        <w:ind w:left="360" w:hanging="360"/>
      </w:pPr>
      <w:r>
        <w:rPr>
          <w:sz w:val="17"/>
        </w:rPr>
        <w:t>A realization SHALL treat any absent, null, unknown, or invalid required field as an input error. It SHALL NOT default a missing binary string field to "false", and it SHALL NOT return a recommendation or OUT-OF-SCOPE result until all four fields have passed validation.</w:t>
      </w:r>
      <w:proofErr w:type="spellStart"/>
      <w:r>
        <w:rPr>
          <w:sz w:val="17"/>
        </w:rPr>
      </w:r>
    </w:p>
    <w:p>
      <w:pPr>
        <w:pStyle w:val="Heading2"/>
      </w:pPr>
      <w:r>
        <w:t>3.7 Normative Complete-Object Validation Order</w:t>
      </w:r>
    </w:p>
    <w:p>
      <w:pPr/>
      <w:r>
        <w:t>This procedure is the complete-object validation phase, not the clinical branch order. It SHALL use deterministic fail-fast behavior: perform the steps in order, return the error assigned to the first failed step, and perform no later validation or clinical branch evaluation.</w:t>
      </w:r>
    </w:p>
    <w:p>
      <w:pPr>
        <w:pStyle w:val="ListNumber"/>
        <w:numPr>
          <w:ilvl w:val="0"/>
          <w:numId w:val="18"/>
        </w:numPr>
      </w:pPr>
      <w:r>
        <w:t>Validate that an input object exists. If it is absent, return ERR-01. This step applies only to absence; present non-object values are prohibited by Section 3.5 and are outside the behavior defined by this procedure.</w:t>
      </w:r>
    </w:p>
    <w:p>
      <w:pPr>
        <w:pStyle w:val="ListNumber"/>
        <w:numPr>
          <w:ilvl w:val="0"/>
          <w:numId w:val="18"/>
        </w:numPr>
      </w:pPr>
      <w:r>
        <w:t>Using the duplicate-preserving sequence supplied under Section 3.5.1, validate that no property name is duplicated. If duplicates exist, return ERR-06. Select error_field using the exact equality and Unicode scalar-value ordering rules in Section 3.5.2.</w:t>
      </w:r>
    </w:p>
    <w:p>
      <w:pPr>
        <w:pStyle w:val="ListNumber"/>
        <w:numPr>
          <w:ilvl w:val="0"/>
          <w:numId w:val="18"/>
        </w:numPr>
      </w:pPr>
      <w:r>
        <w:t>Validate required-field presence in the canonical order IN-01, IN-02, IN-03, IN-04. Return ERR-07 for the first required field that is absent.</w:t>
      </w:r>
    </w:p>
    <w:p>
      <w:pPr>
        <w:pStyle w:val="ListNumber"/>
        <w:numPr>
          <w:ilvl w:val="0"/>
          <w:numId w:val="18"/>
        </w:numPr>
      </w:pPr>
      <w:r>
        <w:t>Validate required-field nullness in the canonical order IN-01, IN-02, IN-03, IN-04. Return ERR-08 for the first required field whose supplied value is null.</w:t>
      </w:r>
    </w:p>
    <w:p>
      <w:pPr>
        <w:pStyle w:val="ListNumber"/>
        <w:numPr>
          <w:ilvl w:val="0"/>
          <w:numId w:val="18"/>
        </w:numPr>
      </w:pPr>
      <w:r>
        <w:t>Validate the IN-01 data type. If dfu_confirmed is not a string, return ERR-03 and identify IN-01.</w:t>
      </w:r>
    </w:p>
    <w:p>
      <w:pPr>
        <w:pStyle w:val="ListNumber"/>
        <w:numPr>
          <w:ilvl w:val="0"/>
          <w:numId w:val="18"/>
        </w:numPr>
      </w:pPr>
      <w:r>
        <w:t>Validate the IN-01 value. If dfu_confirmed is neither "true" nor "false", return ERR-09 and identify IN-01.</w:t>
      </w:r>
    </w:p>
    <w:p>
      <w:pPr>
        <w:pStyle w:val="ListNumber"/>
        <w:numPr>
          <w:ilvl w:val="0"/>
          <w:numId w:val="18"/>
        </w:numPr>
      </w:pPr>
      <w:r>
        <w:t>Validate the IN-02 data type. If wagner_grade is not an integer, return ERR-03 and identify IN-02.</w:t>
      </w:r>
    </w:p>
    <w:p>
      <w:pPr>
        <w:pStyle w:val="ListNumber"/>
        <w:numPr>
          <w:ilvl w:val="0"/>
          <w:numId w:val="18"/>
        </w:numPr>
      </w:pPr>
      <w:r>
        <w:t>Validate the IN-02 value. If wagner_grade is not one of 0, 1, 2, 3, 4, or 5, return ERR-02 and identify IN-02.</w:t>
      </w:r>
    </w:p>
    <w:p>
      <w:pPr>
        <w:pStyle w:val="ListNumber"/>
        <w:numPr>
          <w:ilvl w:val="0"/>
          <w:numId w:val="18"/>
        </w:numPr>
      </w:pPr>
      <w:r>
        <w:t>Validate the IN-03 data type. If acute_surgical_intervention is not a string, return ERR-03 and identify IN-03.</w:t>
      </w:r>
    </w:p>
    <w:p>
      <w:pPr>
        <w:pStyle w:val="ListNumber"/>
        <w:numPr>
          <w:ilvl w:val="0"/>
          <w:numId w:val="18"/>
        </w:numPr>
      </w:pPr>
      <w:r>
        <w:t>Validate the IN-03 value. If acute_surgical_intervention is neither "true" nor "false", return ERR-09 and identify IN-03.</w:t>
      </w:r>
    </w:p>
    <w:p>
      <w:pPr>
        <w:pStyle w:val="ListNumber"/>
        <w:numPr>
          <w:ilvl w:val="0"/>
          <w:numId w:val="18"/>
        </w:numPr>
      </w:pPr>
      <w:r>
        <w:t>Validate the IN-04 data type. If not_healed_after_30_days is not a string, return ERR-03 and identify IN-04.</w:t>
      </w:r>
    </w:p>
    <w:p>
      <w:pPr>
        <w:pStyle w:val="ListNumber"/>
        <w:numPr>
          <w:ilvl w:val="0"/>
          <w:numId w:val="18"/>
        </w:numPr>
      </w:pPr>
      <w:r>
        <w:t>Validate the IN-04 value. If not_healed_after_30_days is neither "true" nor "false", return ERR-09 and identify IN-04.</w:t>
      </w:r>
    </w:p>
    <w:p>
      <w:pPr>
        <w:pStyle w:val="ListNumber"/>
        <w:numPr>
          <w:ilvl w:val="0"/>
          <w:numId w:val="18"/>
        </w:numPr>
      </w:pPr>
      <w:r>
        <w:t>Proceed to the clinical decision evaluation in Section 4 only after every preceding validation step succeeds.</w:t>
      </w:r>
    </w:p>
    <w:p w14:paraId="0E50AA0E" w14:textId="77777777" w:rsidR="0015533C" w:rsidRDefault="00000000">
      <w:pPr>
        <w:pStyle w:val="Heading1"/>
      </w:pPr>
      <w:proofErr w:type="spellEnd"/>
      <w:r>
        <w:lastRenderedPageBreak/>
        <w:t>4. Normative Decision Logic</w:t>
      </w:r>
    </w:p>
    <w:p>
      <w:pPr>
        <w:keepNext/>
        <w:keepLines/>
      </w:pPr>
      <w:r>
        <w:rPr>
          <w:b/>
        </w:rPr>
        <w:t xml:space="preserve">Assigned decision-logic IRI: </w:t>
      </w:r>
      <w:r>
        <w:t>https://kgrid.org/cks/dfu-hbo2-treatment-decision/versions/1.0/decision-logic</w:t>
      </w:r>
    </w:p>
    <w:p w14:paraId="47989A53" w14:textId="77777777" w:rsidR="0015533C" w:rsidRDefault="00000000">
      <w:pPr>
        <w:jc w:val="center"/>
      </w:pPr>
      <w:r>
        <w:rPr>
          <w:noProof/>
        </w:rPr>
        <w:drawing>
          <wp:inline distT="0" distB="0" distL="0" distR="0" wp14:anchorId="63D846AE" wp14:editId="7B1C67A2">
            <wp:extent cx="5074920" cy="6452398"/>
            <wp:effectExtent l="0" t="0" r="0" b="0"/>
            <wp:docPr id="1" name="Picture 1" descr="Flowchart: for all diabetic foot ulcers, Wagner grade 2 or lower leads to a conditional suggestion against HBO2; Wagner grade 3 or higher with acute surgery leads to a conditional suggestion to add HBO2 urgently after surgery; otherwise nonhealing after 30 days leads to a conditional suggestion to add HBO2 to standard care; the remaining branch has insufficient data." title="UHMS Figure 6 diabetic foot ulcer HBO2 decis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lgorithm.png"/>
                    <pic:cNvPicPr/>
                  </pic:nvPicPr>
                  <pic:blipFill>
                    <a:blip r:embed="rId8"/>
                    <a:stretch>
                      <a:fillRect/>
                    </a:stretch>
                  </pic:blipFill>
                  <pic:spPr>
                    <a:xfrm>
                      <a:off x="0" y="0"/>
                      <a:ext cx="5074920" cy="6452398"/>
                    </a:xfrm>
                    <a:prstGeom prst="rect">
                      <a:avLst/>
                    </a:prstGeom>
                  </pic:spPr>
                </pic:pic>
              </a:graphicData>
            </a:graphic>
          </wp:inline>
        </w:drawing>
      </w:r>
    </w:p>
    <w:p w14:paraId="446547AE" w14:textId="77777777" w:rsidR="0015533C" w:rsidRDefault="00000000">
      <w:pPr>
        <w:jc w:val="center"/>
      </w:pPr>
      <w:r>
        <w:rPr>
          <w:i/>
          <w:sz w:val="16"/>
        </w:rPr>
        <w:t>Figure 1. Computable rendering of the source Figure 6 branch order.</w:t>
      </w:r>
    </w:p>
    <w:p w14:paraId="7C7BBCC4" w14:textId="77777777" w:rsidR="0015533C" w:rsidRDefault="00000000">
      <w:r>
        <w:br w:type="page"/>
      </w:r>
    </w:p>
    <w:p w14:paraId="3205B440" w14:textId="677D41D0" w:rsidR="0015533C" w:rsidRDefault="00000000">
      <w:pPr>
        <w:pStyle w:val="Heading2"/>
      </w:pPr>
      <w:r>
        <w:lastRenderedPageBreak/>
        <w:t>4.1 Ordered Evaluation</w:t>
      </w:r>
    </w:p>
    <w:p w14:paraId="653CA8D9" w14:textId="05EE8F0F" w:rsidR="00286709" w:rsidRPr="00286709" w:rsidRDefault="00286709" w:rsidP="00286709">
      <w:r>
        <w:t>The external subject bindings specified in Section 1.1 are not inputs to and are not validated by this function; they are therefore not included in the ordered evaluation.</w:t>
      </w:r>
      <w:r/>
      <w:r/>
    </w:p>
    <w:p w14:paraId="1FE0B745" w14:textId="6C028A40" w:rsidR="0015533C" w:rsidRDefault="00000000">
      <w:pPr>
        <w:pStyle w:val="ListNumber"/>
        <w:numPr>
          <w:ilvl w:val="0"/>
          <w:numId w:val="17"/>
        </w:numPr>
        <w:spacing w:after="60"/>
      </w:pPr>
      <w:r>
        <w:t>Complete the normative validation procedure in Section 3.7. Do not evaluate any clinical branch unless every validation step succeeds.</w:t>
      </w:r>
      <w:r w:rsidR="00BD295A"/>
      <w:r/>
    </w:p>
    <w:p w14:paraId="0AE39881" w14:textId="599CB550" w:rsidR="0015533C" w:rsidRDefault="00000000">
      <w:pPr>
        <w:pStyle w:val="ListNumber"/>
        <w:numPr>
          <w:ilvl w:val="0"/>
          <w:numId w:val="17"/>
        </w:numPr>
        <w:spacing w:after="60"/>
      </w:pPr>
      <w:r>
        <w:t>If dfu_confirmed is "false", return OUT-OF-SCOPE and do not issue a recommendation.</w:t>
      </w:r>
    </w:p>
    <w:p w14:paraId="585E3673" w14:textId="1A8536F2" w:rsidR="0015533C" w:rsidRDefault="00000000">
      <w:pPr>
        <w:pStyle w:val="ListNumber"/>
        <w:numPr>
          <w:ilvl w:val="0"/>
          <w:numId w:val="17"/>
        </w:numPr>
        <w:spacing w:after="60"/>
      </w:pPr>
      <w:r>
        <w:t>If wagner_grade is 0, 1, or 2, return OUT</w:t>
      </w:r>
      <w:r w:rsidR="00286709">
        <w:t>PUT</w:t>
      </w:r>
      <w:r>
        <w:t>-01.</w:t>
      </w:r>
    </w:p>
    <w:p w14:paraId="315BAC59" w14:textId="77777777" w:rsidR="0015533C" w:rsidRDefault="00000000">
      <w:pPr>
        <w:pStyle w:val="ListNumber"/>
        <w:numPr>
          <w:ilvl w:val="0"/>
          <w:numId w:val="17"/>
        </w:numPr>
        <w:spacing w:after="60"/>
      </w:pPr>
      <w:r>
        <w:t>Otherwise, for Wagner grade 3, 4, or 5, evaluate acute_surgical_intervention.</w:t>
      </w:r>
    </w:p>
    <w:p w14:paraId="24EFB29E" w14:textId="509A44C9" w:rsidR="0015533C" w:rsidRDefault="00000000">
      <w:pPr>
        <w:pStyle w:val="ListNumber"/>
        <w:numPr>
          <w:ilvl w:val="0"/>
          <w:numId w:val="17"/>
        </w:numPr>
        <w:spacing w:after="60"/>
      </w:pPr>
      <w:r>
        <w:t>If acute_surgical_intervention is "true", return OUTPUT-02. The already validated not_healed_after_30_days value is unreachable on this path and SHALL NOT affect the result.</w:t>
      </w:r>
      <w:r w:rsidR="00286709"/>
      <w:r/>
    </w:p>
    <w:p w14:paraId="1AA41A89" w14:textId="77777777" w:rsidR="0015533C" w:rsidRDefault="00000000">
      <w:pPr>
        <w:pStyle w:val="ListNumber"/>
        <w:numPr>
          <w:ilvl w:val="0"/>
          <w:numId w:val="17"/>
        </w:numPr>
        <w:spacing w:after="60"/>
      </w:pPr>
      <w:r>
        <w:t>If acute_surgical_intervention is "false", evaluate not_healed_after_30_days.</w:t>
      </w:r>
    </w:p>
    <w:p w14:paraId="249ACA05" w14:textId="7288C684" w:rsidR="0015533C" w:rsidRDefault="00000000">
      <w:pPr>
        <w:pStyle w:val="ListNumber"/>
        <w:numPr>
          <w:ilvl w:val="0"/>
          <w:numId w:val="17"/>
        </w:numPr>
        <w:spacing w:after="60"/>
      </w:pPr>
      <w:r>
        <w:t>If not_healed_after_30_days is "true", return OUT</w:t>
      </w:r>
      <w:r w:rsidR="00286709">
        <w:t>PUT</w:t>
      </w:r>
      <w:r>
        <w:t>-03.</w:t>
      </w:r>
    </w:p>
    <w:p w14:paraId="6144E9E5" w14:textId="25DE9DC4" w:rsidR="0015533C" w:rsidRDefault="00000000">
      <w:pPr>
        <w:pStyle w:val="ListNumber"/>
        <w:numPr>
          <w:ilvl w:val="0"/>
          <w:numId w:val="17"/>
        </w:numPr>
        <w:spacing w:after="60"/>
      </w:pPr>
      <w:r>
        <w:t>If not_healed_after_30_days is "false", return OUT</w:t>
      </w:r>
      <w:r w:rsidR="00286709">
        <w:t>PUT</w:t>
      </w:r>
      <w:r>
        <w:t>-04.</w:t>
      </w:r>
    </w:p>
    <w:tbl>
      <w:tblPr>
        <w:tblW w:w="0" w:type="auto"/>
        <w:tblLayout w:type="fixed"/>
        <w:tblLook w:val="04A0" w:firstRow="1" w:lastRow="0" w:firstColumn="1" w:lastColumn="0" w:noHBand="0" w:noVBand="1"/>
      </w:tblPr>
      <w:tblGrid>
        <w:gridCol w:w="9360"/>
      </w:tblGrid>
      <w:tr w:rsidR="0015533C" w14:paraId="15F123B2" w14:textId="77777777">
        <w:tc>
          <w:tcPr>
            <w:tcW w:w="9360" w:type="dxa"/>
            <w:shd w:val="clear" w:color="auto" w:fill="DCEAF4"/>
            <w:tcMar>
              <w:top w:w="120" w:type="dxa"/>
              <w:left w:w="140" w:type="dxa"/>
              <w:bottom w:w="120" w:type="dxa"/>
              <w:right w:w="140" w:type="dxa"/>
            </w:tcMar>
          </w:tcPr>
          <w:p w14:paraId="2BCDEC5B" w14:textId="246878AE" w:rsidR="0015533C" w:rsidRDefault="00000000">
            <w:pPr>
              <w:spacing w:after="0"/>
            </w:pPr>
            <w:r>
              <w:rPr>
                <w:b/>
                <w:color w:val="174F78"/>
                <w:sz w:val="16"/>
              </w:rPr>
              <w:t xml:space="preserve">PRECEDENCE </w:t>
            </w:r>
            <w:proofErr w:type="gramStart"/>
            <w:r>
              <w:rPr>
                <w:b/>
                <w:color w:val="174F78"/>
                <w:sz w:val="16"/>
              </w:rPr>
              <w:t xml:space="preserve">REQUIREMENT  </w:t>
            </w:r>
            <w:r>
              <w:rPr>
                <w:sz w:val="17"/>
              </w:rPr>
              <w:t>OUT</w:t>
            </w:r>
            <w:r w:rsidR="00286709">
              <w:rPr>
                <w:sz w:val="17"/>
              </w:rPr>
              <w:t>PUT</w:t>
            </w:r>
            <w:proofErr w:type="gramEnd"/>
            <w:r>
              <w:rPr>
                <w:sz w:val="17"/>
              </w:rPr>
              <w:t>-02 has precedence over OUT</w:t>
            </w:r>
            <w:r w:rsidR="00286709">
              <w:rPr>
                <w:sz w:val="17"/>
              </w:rPr>
              <w:t>PUT</w:t>
            </w:r>
            <w:r>
              <w:rPr>
                <w:sz w:val="17"/>
              </w:rPr>
              <w:t>-03. If both clinical conditions are "true", the algorithm returns the urgent post-operative branch because Figure 6 evaluates that branch first.</w:t>
            </w:r>
          </w:p>
        </w:tc>
      </w:tr>
    </w:tbl>
    <w:p w14:paraId="5EF325D3" w14:textId="77777777" w:rsidR="0015533C" w:rsidRDefault="0015533C">
      <w:pPr>
        <w:spacing w:after="0"/>
      </w:pPr>
    </w:p>
    <w:p w14:paraId="30FEF867" w14:textId="77777777" w:rsidR="0015533C" w:rsidRDefault="00000000">
      <w:pPr>
        <w:pStyle w:val="Heading2"/>
      </w:pPr>
      <w:r>
        <w:t>4.2 Reference Pseudocode</w:t>
      </w:r>
    </w:p>
    <w:tbl>
      <w:tblPr>
        <w:tblW w:w="0" w:type="auto"/>
        <w:tblLayout w:type="fixed"/>
        <w:tblLook w:val="04A0" w:firstRow="1" w:lastRow="0" w:firstColumn="1" w:lastColumn="0" w:noHBand="0" w:noVBand="1"/>
      </w:tblPr>
      <w:tblGrid>
        <w:gridCol w:w="9360"/>
      </w:tblGrid>
      <w:tr w:rsidR="0015533C" w14:paraId="0A01F9AE" w14:textId="77777777">
        <w:tc>
          <w:tcPr>
            <w:tcW w:w="9360" w:type="dxa"/>
            <w:shd w:val="clear" w:color="auto" w:fill="F2F4F6"/>
            <w:tcMar>
              <w:top w:w="140" w:type="dxa"/>
              <w:left w:w="170" w:type="dxa"/>
              <w:bottom w:w="140" w:type="dxa"/>
              <w:right w:w="170" w:type="dxa"/>
            </w:tcMar>
          </w:tcPr>
          <w:p>
            <w:r>
              <w:t>function RESULT(result_id, optional error_field):</w:t>
              <w:br/>
              <w:t xml:space="preserve">  construct and return the exact Section 5 result object</w:t>
              <w:br/>
              <w:br/>
              <w:t>function evaluate(input):</w:t>
              <w:br/>
              <w:t xml:space="preserve">  precondition: input is absent or is an object</w:t>
              <w:br/>
              <w:t xml:space="preserve">  // a present non-object value is outside this CKS</w:t>
              <w:br/>
              <w:t xml:space="preserve">  if input does not exist: return RESULT("ERR-01")</w:t>
              <w:br/>
              <w:t xml:space="preserve">  if duplicate property names exist in the preserved property sequence:</w:t>
              <w:br/>
              <w:t xml:space="preserve">    return RESULT("ERR-06", name selected under Section 3.5.2)</w:t>
              <w:br/>
              <w:t xml:space="preserve">  ignore unknown properties</w:t>
              <w:br/>
              <w:br/>
              <w:t xml:space="preserve">  for field in [IN-01, IN-02, IN-03, IN-04]:</w:t>
              <w:br/>
              <w:t xml:space="preserve">    if field is absent: return RESULT("ERR-07", field)</w:t>
              <w:br/>
              <w:t xml:space="preserve">  for field in [IN-01, IN-02, IN-03, IN-04]:</w:t>
              <w:br/>
              <w:t xml:space="preserve">    if field is null: return RESULT("ERR-08", field)</w:t>
              <w:br/>
              <w:br/>
              <w:t xml:space="preserve">  if type(dfu_confirmed) is not string: return RESULT("ERR-03", "IN-01")</w:t>
              <w:br/>
              <w:t xml:space="preserve">  if dfu_confirmed not in {"true","false"}: return RESULT("ERR-09", "IN-01")</w:t>
              <w:br/>
              <w:t xml:space="preserve">  if type(wagner_grade) is not integer: return RESULT("ERR-03", "IN-02")</w:t>
              <w:br/>
              <w:t xml:space="preserve">  if wagner_grade not in {0,1,2,3,4,5}: return RESULT("ERR-02", "IN-02")</w:t>
              <w:br/>
              <w:t xml:space="preserve">  if type(acute_surgical_intervention) is not string: return RESULT("ERR-03", "IN-03")</w:t>
              <w:br/>
              <w:t xml:space="preserve">  if acute_surgical_intervention not in {"true","false"}: return RESULT("ERR-09", "IN-03")</w:t>
              <w:br/>
              <w:t xml:space="preserve">  if type(not_healed_after_30_days) is not string: return RESULT("ERR-03", "IN-04")</w:t>
              <w:br/>
              <w:t xml:space="preserve">  if not_healed_after_30_days not in {"true","false"}: return RESULT("ERR-09", "IN-04")</w:t>
              <w:br/>
              <w:br/>
              <w:t xml:space="preserve">  if dfu_confirmed == "false": return RESULT("OUT-OF-SCOPE")</w:t>
              <w:br/>
              <w:t xml:space="preserve">  if wagner_grade &lt;= 2: return RESULT("OUTPUT-01")</w:t>
              <w:br/>
              <w:t xml:space="preserve">  if acute_surgical_intervention == "true": return RESULT("OUTPUT-02")</w:t>
              <w:br/>
              <w:t xml:space="preserve">  if not_healed_after_30_days == "true": return RESULT("OUTPUT-03")</w:t>
              <w:br/>
              <w:t xml:space="preserve">  return RESULT("OUTPUT-04")</w:t>
            </w:r>
          </w:p>
        </w:tc>
      </w:tr>
    </w:tbl>
    <w:p w14:paraId="08D443A2" w14:textId="77777777" w:rsidR="0015533C" w:rsidRDefault="00000000">
      <w:r>
        <w:br w:type="page"/>
      </w:r>
    </w:p>
    <w:p w14:paraId="523352E6" w14:textId="77777777" w:rsidR="0015533C" w:rsidRDefault="00000000">
      <w:pPr>
        <w:pStyle w:val="Heading2"/>
      </w:pPr>
      <w:r>
        <w:lastRenderedPageBreak/>
        <w:t>4.3 Normative Decision Table</w:t>
      </w:r>
    </w:p>
    <w:tbl>
      <w:tblPr>
        <w:tblW w:w="0" w:type="auto"/>
        <w:tblLayout w:type="fixed"/>
        <w:tblLook w:val="04A0" w:firstRow="1" w:lastRow="0" w:firstColumn="1" w:lastColumn="0" w:noHBand="0" w:noVBand="1"/>
      </w:tblPr>
      <w:tblGrid>
        <w:gridCol w:w="1007"/>
        <w:gridCol w:w="792"/>
        <w:gridCol w:w="1080"/>
        <w:gridCol w:w="1440"/>
        <w:gridCol w:w="2520"/>
        <w:gridCol w:w="1584"/>
      </w:tblGrid>
      <w:tr w:rsidR="0015533C" w14:paraId="3487F4AF" w14:textId="77777777">
        <w:trPr>
          <w:tblHeader/>
        </w:trPr>
        <w:tc>
          <w:tcPr>
            <w:tcW w:w="1007" w:type="dxa"/>
            <w:shd w:val="clear" w:color="auto" w:fill="174F78"/>
            <w:tcMar>
              <w:top w:w="90" w:type="dxa"/>
              <w:left w:w="110" w:type="dxa"/>
              <w:bottom w:w="90" w:type="dxa"/>
              <w:right w:w="110" w:type="dxa"/>
            </w:tcMar>
            <w:vAlign w:val="center"/>
          </w:tcPr>
          <w:p w14:paraId="16003279" w14:textId="77777777" w:rsidR="0015533C" w:rsidRDefault="00000000">
            <w:pPr>
              <w:spacing w:after="0" w:line="252" w:lineRule="auto"/>
            </w:pPr>
            <w:r>
              <w:rPr>
                <w:b/>
                <w:color w:val="FFFFFF"/>
                <w:sz w:val="15"/>
              </w:rPr>
              <w:t>RULE</w:t>
            </w:r>
          </w:p>
        </w:tc>
        <w:tc>
          <w:tcPr>
            <w:tcW w:w="792" w:type="dxa"/>
            <w:shd w:val="clear" w:color="auto" w:fill="174F78"/>
            <w:tcMar>
              <w:top w:w="90" w:type="dxa"/>
              <w:left w:w="110" w:type="dxa"/>
              <w:bottom w:w="90" w:type="dxa"/>
              <w:right w:w="110" w:type="dxa"/>
            </w:tcMar>
            <w:vAlign w:val="center"/>
          </w:tcPr>
          <w:p w14:paraId="209D1B88" w14:textId="77777777" w:rsidR="0015533C" w:rsidRDefault="00000000">
            <w:pPr>
              <w:spacing w:after="0" w:line="252" w:lineRule="auto"/>
            </w:pPr>
            <w:r>
              <w:rPr>
                <w:b/>
                <w:color w:val="FFFFFF"/>
                <w:sz w:val="15"/>
              </w:rPr>
              <w:t>DFU</w:t>
            </w:r>
          </w:p>
        </w:tc>
        <w:tc>
          <w:tcPr>
            <w:tcW w:w="1080" w:type="dxa"/>
            <w:shd w:val="clear" w:color="auto" w:fill="174F78"/>
            <w:tcMar>
              <w:top w:w="90" w:type="dxa"/>
              <w:left w:w="110" w:type="dxa"/>
              <w:bottom w:w="90" w:type="dxa"/>
              <w:right w:w="110" w:type="dxa"/>
            </w:tcMar>
            <w:vAlign w:val="center"/>
          </w:tcPr>
          <w:p w14:paraId="46360680" w14:textId="77777777" w:rsidR="0015533C" w:rsidRDefault="00000000">
            <w:pPr>
              <w:spacing w:after="0" w:line="252" w:lineRule="auto"/>
            </w:pPr>
            <w:r>
              <w:rPr>
                <w:b/>
                <w:color w:val="FFFFFF"/>
                <w:sz w:val="15"/>
              </w:rPr>
              <w:t>WAGNER</w:t>
            </w:r>
          </w:p>
        </w:tc>
        <w:tc>
          <w:tcPr>
            <w:tcW w:w="1440" w:type="dxa"/>
            <w:shd w:val="clear" w:color="auto" w:fill="174F78"/>
            <w:tcMar>
              <w:top w:w="90" w:type="dxa"/>
              <w:left w:w="110" w:type="dxa"/>
              <w:bottom w:w="90" w:type="dxa"/>
              <w:right w:w="110" w:type="dxa"/>
            </w:tcMar>
            <w:vAlign w:val="center"/>
          </w:tcPr>
          <w:p w14:paraId="21A42B07" w14:textId="77777777" w:rsidR="0015533C" w:rsidRDefault="00000000">
            <w:pPr>
              <w:spacing w:after="0" w:line="252" w:lineRule="auto"/>
            </w:pPr>
            <w:r>
              <w:rPr>
                <w:b/>
                <w:color w:val="FFFFFF"/>
                <w:sz w:val="15"/>
              </w:rPr>
              <w:t>ACUTE SURGERY</w:t>
            </w:r>
          </w:p>
        </w:tc>
        <w:tc>
          <w:tcPr>
            <w:tcW w:w="2520" w:type="dxa"/>
            <w:shd w:val="clear" w:color="auto" w:fill="174F78"/>
            <w:tcMar>
              <w:top w:w="90" w:type="dxa"/>
              <w:left w:w="110" w:type="dxa"/>
              <w:bottom w:w="90" w:type="dxa"/>
              <w:right w:w="110" w:type="dxa"/>
            </w:tcMar>
            <w:vAlign w:val="center"/>
          </w:tcPr>
          <w:p w14:paraId="32136CCF" w14:textId="77777777" w:rsidR="0015533C" w:rsidRDefault="00000000">
            <w:pPr>
              <w:spacing w:after="0" w:line="252" w:lineRule="auto"/>
            </w:pPr>
            <w:r>
              <w:rPr>
                <w:b/>
                <w:color w:val="FFFFFF"/>
                <w:sz w:val="15"/>
              </w:rPr>
              <w:t>NOT HEALED AFTER 30 DAYS</w:t>
            </w:r>
          </w:p>
        </w:tc>
        <w:tc>
          <w:tcPr>
            <w:tcW w:w="1584" w:type="dxa"/>
            <w:shd w:val="clear" w:color="auto" w:fill="174F78"/>
            <w:tcMar>
              <w:top w:w="90" w:type="dxa"/>
              <w:left w:w="110" w:type="dxa"/>
              <w:bottom w:w="90" w:type="dxa"/>
              <w:right w:w="110" w:type="dxa"/>
            </w:tcMar>
            <w:vAlign w:val="center"/>
          </w:tcPr>
          <w:p w14:paraId="2E41FCB2" w14:textId="77777777" w:rsidR="0015533C" w:rsidRDefault="00000000">
            <w:pPr>
              <w:spacing w:after="0" w:line="252" w:lineRule="auto"/>
            </w:pPr>
            <w:r>
              <w:rPr>
                <w:b/>
                <w:color w:val="FFFFFF"/>
                <w:sz w:val="15"/>
              </w:rPr>
              <w:t>OUTPUT</w:t>
            </w:r>
          </w:p>
        </w:tc>
      </w:tr>
      <w:tr w:rsidR="0015533C" w14:paraId="5DF0A997" w14:textId="77777777">
        <w:tc>
          <w:tcPr>
            <w:tcW w:w="1007" w:type="dxa"/>
            <w:tcMar>
              <w:top w:w="90" w:type="dxa"/>
              <w:left w:w="110" w:type="dxa"/>
              <w:bottom w:w="90" w:type="dxa"/>
              <w:right w:w="110" w:type="dxa"/>
            </w:tcMar>
            <w:vAlign w:val="center"/>
          </w:tcPr>
          <w:p w14:paraId="5EC2A401" w14:textId="77777777" w:rsidR="0015533C" w:rsidRDefault="00000000">
            <w:pPr>
              <w:spacing w:after="0" w:line="252" w:lineRule="auto"/>
            </w:pPr>
            <w:r>
              <w:rPr>
                <w:rFonts w:ascii="Consolas" w:hAnsi="Consolas"/>
                <w:sz w:val="16"/>
              </w:rPr>
              <w:t>ALG-01</w:t>
            </w:r>
          </w:p>
        </w:tc>
        <w:tc>
          <w:tcPr>
            <w:tcW w:w="792" w:type="dxa"/>
            <w:tcMar>
              <w:top w:w="90" w:type="dxa"/>
              <w:left w:w="110" w:type="dxa"/>
              <w:bottom w:w="90" w:type="dxa"/>
              <w:right w:w="110" w:type="dxa"/>
            </w:tcMar>
            <w:vAlign w:val="center"/>
          </w:tcPr>
          <w:p w14:paraId="6C1AB0AC" w14:textId="77777777" w:rsidR="0015533C" w:rsidRDefault="00000000">
            <w:pPr>
              <w:spacing w:after="0" w:line="252" w:lineRule="auto"/>
            </w:pPr>
            <w:r>
              <w:rPr>
                <w:sz w:val="16"/>
              </w:rPr>
              <w:t>"false"</w:t>
            </w:r>
          </w:p>
        </w:tc>
        <w:tc>
          <w:tcPr>
            <w:tcW w:w="1080" w:type="dxa"/>
            <w:tcMar>
              <w:top w:w="90" w:type="dxa"/>
              <w:left w:w="110" w:type="dxa"/>
              <w:bottom w:w="90" w:type="dxa"/>
              <w:right w:w="110" w:type="dxa"/>
            </w:tcMar>
            <w:vAlign w:val="center"/>
          </w:tcPr>
          <w:p w14:paraId="56F8AF6B" w14:textId="77777777" w:rsidR="0015533C" w:rsidRDefault="00000000">
            <w:pPr>
              <w:spacing w:after="0" w:line="252" w:lineRule="auto"/>
            </w:pPr>
            <w:r>
              <w:rPr>
                <w:sz w:val="16"/>
              </w:rPr>
              <w:t>0–5 (ignored)</w:t>
            </w:r>
          </w:p>
        </w:tc>
        <w:tc>
          <w:tcPr>
            <w:tcW w:w="1440" w:type="dxa"/>
            <w:tcMar>
              <w:top w:w="90" w:type="dxa"/>
              <w:left w:w="110" w:type="dxa"/>
              <w:bottom w:w="90" w:type="dxa"/>
              <w:right w:w="110" w:type="dxa"/>
            </w:tcMar>
            <w:vAlign w:val="center"/>
          </w:tcPr>
          <w:p w14:paraId="1D6E7C28" w14:textId="77777777" w:rsidR="0015533C" w:rsidRDefault="00000000">
            <w:pPr>
              <w:spacing w:after="0" w:line="252" w:lineRule="auto"/>
            </w:pPr>
            <w:r>
              <w:rPr>
                <w:sz w:val="16"/>
              </w:rPr>
              <w:t>"true" or "false" (ignored)</w:t>
            </w:r>
          </w:p>
        </w:tc>
        <w:tc>
          <w:tcPr>
            <w:tcW w:w="2520" w:type="dxa"/>
            <w:tcMar>
              <w:top w:w="90" w:type="dxa"/>
              <w:left w:w="110" w:type="dxa"/>
              <w:bottom w:w="90" w:type="dxa"/>
              <w:right w:w="110" w:type="dxa"/>
            </w:tcMar>
            <w:vAlign w:val="center"/>
          </w:tcPr>
          <w:p w14:paraId="329DCDAB" w14:textId="77777777" w:rsidR="0015533C" w:rsidRDefault="00000000">
            <w:pPr>
              <w:spacing w:after="0" w:line="252" w:lineRule="auto"/>
            </w:pPr>
            <w:r>
              <w:rPr>
                <w:sz w:val="16"/>
              </w:rPr>
              <w:t>"true" or "false" (ignored)</w:t>
            </w:r>
          </w:p>
        </w:tc>
        <w:tc>
          <w:tcPr>
            <w:tcW w:w="1584" w:type="dxa"/>
            <w:tcMar>
              <w:top w:w="90" w:type="dxa"/>
              <w:left w:w="110" w:type="dxa"/>
              <w:bottom w:w="90" w:type="dxa"/>
              <w:right w:w="110" w:type="dxa"/>
            </w:tcMar>
            <w:vAlign w:val="center"/>
          </w:tcPr>
          <w:p w14:paraId="6AE7E95E" w14:textId="77777777" w:rsidR="0015533C" w:rsidRDefault="00000000">
            <w:pPr>
              <w:spacing w:after="0" w:line="252" w:lineRule="auto"/>
            </w:pPr>
            <w:r>
              <w:rPr>
                <w:rFonts w:ascii="Consolas" w:hAnsi="Consolas"/>
                <w:sz w:val="16"/>
              </w:rPr>
              <w:t>OUT-OF-SCOPE</w:t>
            </w:r>
          </w:p>
        </w:tc>
      </w:tr>
      <w:tr w:rsidR="0015533C" w14:paraId="71FD3B03" w14:textId="77777777">
        <w:tc>
          <w:tcPr>
            <w:tcW w:w="1007" w:type="dxa"/>
            <w:shd w:val="clear" w:color="auto" w:fill="F3F7FA"/>
            <w:tcMar>
              <w:top w:w="90" w:type="dxa"/>
              <w:left w:w="110" w:type="dxa"/>
              <w:bottom w:w="90" w:type="dxa"/>
              <w:right w:w="110" w:type="dxa"/>
            </w:tcMar>
            <w:vAlign w:val="center"/>
          </w:tcPr>
          <w:p w14:paraId="74A6FC04" w14:textId="77777777" w:rsidR="0015533C" w:rsidRDefault="00000000">
            <w:pPr>
              <w:spacing w:after="0" w:line="252" w:lineRule="auto"/>
            </w:pPr>
            <w:r>
              <w:rPr>
                <w:rFonts w:ascii="Consolas" w:hAnsi="Consolas"/>
                <w:sz w:val="16"/>
              </w:rPr>
              <w:t>ALG-02</w:t>
            </w:r>
          </w:p>
        </w:tc>
        <w:tc>
          <w:tcPr>
            <w:tcW w:w="792" w:type="dxa"/>
            <w:shd w:val="clear" w:color="auto" w:fill="F3F7FA"/>
            <w:tcMar>
              <w:top w:w="90" w:type="dxa"/>
              <w:left w:w="110" w:type="dxa"/>
              <w:bottom w:w="90" w:type="dxa"/>
              <w:right w:w="110" w:type="dxa"/>
            </w:tcMar>
            <w:vAlign w:val="center"/>
          </w:tcPr>
          <w:p w14:paraId="451F1073" w14:textId="77777777" w:rsidR="0015533C" w:rsidRDefault="00000000">
            <w:pPr>
              <w:spacing w:after="0" w:line="252" w:lineRule="auto"/>
            </w:pPr>
            <w:r>
              <w:rPr>
                <w:sz w:val="16"/>
              </w:rPr>
              <w:t>"true"</w:t>
            </w:r>
          </w:p>
        </w:tc>
        <w:tc>
          <w:tcPr>
            <w:tcW w:w="1080" w:type="dxa"/>
            <w:shd w:val="clear" w:color="auto" w:fill="F3F7FA"/>
            <w:tcMar>
              <w:top w:w="90" w:type="dxa"/>
              <w:left w:w="110" w:type="dxa"/>
              <w:bottom w:w="90" w:type="dxa"/>
              <w:right w:w="110" w:type="dxa"/>
            </w:tcMar>
            <w:vAlign w:val="center"/>
          </w:tcPr>
          <w:p w14:paraId="53C6F44D" w14:textId="77777777" w:rsidR="0015533C" w:rsidRDefault="00000000">
            <w:pPr>
              <w:spacing w:after="0" w:line="252" w:lineRule="auto"/>
            </w:pPr>
            <w:r>
              <w:rPr>
                <w:sz w:val="16"/>
              </w:rPr>
              <w:t>0–2</w:t>
            </w:r>
          </w:p>
        </w:tc>
        <w:tc>
          <w:tcPr>
            <w:tcW w:w="1440" w:type="dxa"/>
            <w:shd w:val="clear" w:color="auto" w:fill="F3F7FA"/>
            <w:tcMar>
              <w:top w:w="90" w:type="dxa"/>
              <w:left w:w="110" w:type="dxa"/>
              <w:bottom w:w="90" w:type="dxa"/>
              <w:right w:w="110" w:type="dxa"/>
            </w:tcMar>
            <w:vAlign w:val="center"/>
          </w:tcPr>
          <w:p w14:paraId="129716BA" w14:textId="77777777" w:rsidR="0015533C" w:rsidRDefault="00000000">
            <w:pPr>
              <w:spacing w:after="0" w:line="252" w:lineRule="auto"/>
            </w:pPr>
            <w:r>
              <w:rPr>
                <w:sz w:val="16"/>
              </w:rPr>
              <w:t>"true" or "false" (ignored)</w:t>
            </w:r>
          </w:p>
        </w:tc>
        <w:tc>
          <w:tcPr>
            <w:tcW w:w="2520" w:type="dxa"/>
            <w:shd w:val="clear" w:color="auto" w:fill="F3F7FA"/>
            <w:tcMar>
              <w:top w:w="90" w:type="dxa"/>
              <w:left w:w="110" w:type="dxa"/>
              <w:bottom w:w="90" w:type="dxa"/>
              <w:right w:w="110" w:type="dxa"/>
            </w:tcMar>
            <w:vAlign w:val="center"/>
          </w:tcPr>
          <w:p w14:paraId="494F8E80" w14:textId="77777777" w:rsidR="0015533C" w:rsidRDefault="00000000">
            <w:pPr>
              <w:spacing w:after="0" w:line="252" w:lineRule="auto"/>
            </w:pPr>
            <w:r>
              <w:rPr>
                <w:sz w:val="16"/>
              </w:rPr>
              <w:t>"true" or "false" (ignored)</w:t>
            </w:r>
          </w:p>
        </w:tc>
        <w:tc>
          <w:tcPr>
            <w:tcW w:w="1584" w:type="dxa"/>
            <w:shd w:val="clear" w:color="auto" w:fill="F3F7FA"/>
            <w:tcMar>
              <w:top w:w="90" w:type="dxa"/>
              <w:left w:w="110" w:type="dxa"/>
              <w:bottom w:w="90" w:type="dxa"/>
              <w:right w:w="110" w:type="dxa"/>
            </w:tcMar>
            <w:vAlign w:val="center"/>
          </w:tcPr>
          <w:p w14:paraId="0C1A8F6F" w14:textId="50090667" w:rsidR="0015533C" w:rsidRDefault="00000000">
            <w:pPr>
              <w:spacing w:after="0" w:line="252" w:lineRule="auto"/>
            </w:pPr>
            <w:r>
              <w:rPr>
                <w:rFonts w:ascii="Consolas" w:hAnsi="Consolas"/>
                <w:sz w:val="16"/>
              </w:rPr>
              <w:t>OUTPUT-01</w:t>
            </w:r>
            <w:r w:rsidR="00286709">
              <w:rPr>
                <w:rFonts w:ascii="Consolas" w:hAnsi="Consolas"/>
                <w:sz w:val="16"/>
              </w:rPr>
            </w:r>
            <w:r>
              <w:rPr>
                <w:rFonts w:ascii="Consolas" w:hAnsi="Consolas"/>
                <w:sz w:val="16"/>
              </w:rPr>
            </w:r>
          </w:p>
        </w:tc>
      </w:tr>
      <w:tr w:rsidR="0015533C" w14:paraId="256A1F60" w14:textId="77777777">
        <w:tc>
          <w:tcPr>
            <w:tcW w:w="1007" w:type="dxa"/>
            <w:tcMar>
              <w:top w:w="90" w:type="dxa"/>
              <w:left w:w="110" w:type="dxa"/>
              <w:bottom w:w="90" w:type="dxa"/>
              <w:right w:w="110" w:type="dxa"/>
            </w:tcMar>
            <w:vAlign w:val="center"/>
          </w:tcPr>
          <w:p w14:paraId="1ACDC9F1" w14:textId="77777777" w:rsidR="0015533C" w:rsidRDefault="00000000">
            <w:pPr>
              <w:spacing w:after="0" w:line="252" w:lineRule="auto"/>
            </w:pPr>
            <w:r>
              <w:rPr>
                <w:rFonts w:ascii="Consolas" w:hAnsi="Consolas"/>
                <w:sz w:val="16"/>
              </w:rPr>
              <w:t>ALG-03</w:t>
            </w:r>
          </w:p>
        </w:tc>
        <w:tc>
          <w:tcPr>
            <w:tcW w:w="792" w:type="dxa"/>
            <w:tcMar>
              <w:top w:w="90" w:type="dxa"/>
              <w:left w:w="110" w:type="dxa"/>
              <w:bottom w:w="90" w:type="dxa"/>
              <w:right w:w="110" w:type="dxa"/>
            </w:tcMar>
            <w:vAlign w:val="center"/>
          </w:tcPr>
          <w:p w14:paraId="63C8F2F2" w14:textId="77777777" w:rsidR="0015533C" w:rsidRDefault="00000000">
            <w:pPr>
              <w:spacing w:after="0" w:line="252" w:lineRule="auto"/>
            </w:pPr>
            <w:r>
              <w:rPr>
                <w:sz w:val="16"/>
              </w:rPr>
              <w:t>"true"</w:t>
            </w:r>
          </w:p>
        </w:tc>
        <w:tc>
          <w:tcPr>
            <w:tcW w:w="1080" w:type="dxa"/>
            <w:tcMar>
              <w:top w:w="90" w:type="dxa"/>
              <w:left w:w="110" w:type="dxa"/>
              <w:bottom w:w="90" w:type="dxa"/>
              <w:right w:w="110" w:type="dxa"/>
            </w:tcMar>
            <w:vAlign w:val="center"/>
          </w:tcPr>
          <w:p w14:paraId="2F1D2A4C" w14:textId="77777777" w:rsidR="0015533C" w:rsidRDefault="00000000">
            <w:pPr>
              <w:spacing w:after="0" w:line="252" w:lineRule="auto"/>
            </w:pPr>
            <w:r>
              <w:rPr>
                <w:sz w:val="16"/>
              </w:rPr>
              <w:t>3–5</w:t>
            </w:r>
          </w:p>
        </w:tc>
        <w:tc>
          <w:tcPr>
            <w:tcW w:w="1440" w:type="dxa"/>
            <w:tcMar>
              <w:top w:w="90" w:type="dxa"/>
              <w:left w:w="110" w:type="dxa"/>
              <w:bottom w:w="90" w:type="dxa"/>
              <w:right w:w="110" w:type="dxa"/>
            </w:tcMar>
            <w:vAlign w:val="center"/>
          </w:tcPr>
          <w:p w14:paraId="0CEC6D2B" w14:textId="77777777" w:rsidR="0015533C" w:rsidRDefault="00000000">
            <w:pPr>
              <w:spacing w:after="0" w:line="252" w:lineRule="auto"/>
            </w:pPr>
            <w:r>
              <w:rPr>
                <w:sz w:val="16"/>
              </w:rPr>
              <w:t>"true"</w:t>
            </w:r>
          </w:p>
        </w:tc>
        <w:tc>
          <w:tcPr>
            <w:tcW w:w="2520" w:type="dxa"/>
            <w:tcMar>
              <w:top w:w="90" w:type="dxa"/>
              <w:left w:w="110" w:type="dxa"/>
              <w:bottom w:w="90" w:type="dxa"/>
              <w:right w:w="110" w:type="dxa"/>
            </w:tcMar>
            <w:vAlign w:val="center"/>
          </w:tcPr>
          <w:p w14:paraId="6524D001" w14:textId="77777777" w:rsidR="0015533C" w:rsidRDefault="00000000">
            <w:pPr>
              <w:spacing w:after="0" w:line="252" w:lineRule="auto"/>
            </w:pPr>
            <w:r>
              <w:rPr>
                <w:sz w:val="16"/>
              </w:rPr>
              <w:t>"true" or "false" (ignored)</w:t>
            </w:r>
          </w:p>
        </w:tc>
        <w:tc>
          <w:tcPr>
            <w:tcW w:w="1584" w:type="dxa"/>
            <w:tcMar>
              <w:top w:w="90" w:type="dxa"/>
              <w:left w:w="110" w:type="dxa"/>
              <w:bottom w:w="90" w:type="dxa"/>
              <w:right w:w="110" w:type="dxa"/>
            </w:tcMar>
            <w:vAlign w:val="center"/>
          </w:tcPr>
          <w:p w14:paraId="504C97D8" w14:textId="396DAD32" w:rsidR="0015533C" w:rsidRDefault="00000000">
            <w:pPr>
              <w:spacing w:after="0" w:line="252" w:lineRule="auto"/>
            </w:pPr>
            <w:r>
              <w:rPr>
                <w:rFonts w:ascii="Consolas" w:hAnsi="Consolas"/>
                <w:sz w:val="16"/>
              </w:rPr>
              <w:t>OUTPUT-02</w:t>
            </w:r>
            <w:r w:rsidR="00286709">
              <w:rPr>
                <w:rFonts w:ascii="Consolas" w:hAnsi="Consolas"/>
                <w:sz w:val="16"/>
              </w:rPr>
            </w:r>
            <w:r>
              <w:rPr>
                <w:rFonts w:ascii="Consolas" w:hAnsi="Consolas"/>
                <w:sz w:val="16"/>
              </w:rPr>
            </w:r>
          </w:p>
        </w:tc>
      </w:tr>
      <w:tr w:rsidR="0015533C" w14:paraId="2AF7C461" w14:textId="77777777">
        <w:tc>
          <w:tcPr>
            <w:tcW w:w="1007" w:type="dxa"/>
            <w:shd w:val="clear" w:color="auto" w:fill="F3F7FA"/>
            <w:tcMar>
              <w:top w:w="90" w:type="dxa"/>
              <w:left w:w="110" w:type="dxa"/>
              <w:bottom w:w="90" w:type="dxa"/>
              <w:right w:w="110" w:type="dxa"/>
            </w:tcMar>
            <w:vAlign w:val="center"/>
          </w:tcPr>
          <w:p w14:paraId="73425A8C" w14:textId="77777777" w:rsidR="0015533C" w:rsidRDefault="00000000">
            <w:pPr>
              <w:spacing w:after="0" w:line="252" w:lineRule="auto"/>
            </w:pPr>
            <w:r>
              <w:rPr>
                <w:rFonts w:ascii="Consolas" w:hAnsi="Consolas"/>
                <w:sz w:val="16"/>
              </w:rPr>
              <w:t>ALG-04</w:t>
            </w:r>
          </w:p>
        </w:tc>
        <w:tc>
          <w:tcPr>
            <w:tcW w:w="792" w:type="dxa"/>
            <w:shd w:val="clear" w:color="auto" w:fill="F3F7FA"/>
            <w:tcMar>
              <w:top w:w="90" w:type="dxa"/>
              <w:left w:w="110" w:type="dxa"/>
              <w:bottom w:w="90" w:type="dxa"/>
              <w:right w:w="110" w:type="dxa"/>
            </w:tcMar>
            <w:vAlign w:val="center"/>
          </w:tcPr>
          <w:p w14:paraId="5398A14C" w14:textId="77777777" w:rsidR="0015533C" w:rsidRDefault="00000000">
            <w:pPr>
              <w:spacing w:after="0" w:line="252" w:lineRule="auto"/>
            </w:pPr>
            <w:r>
              <w:rPr>
                <w:sz w:val="16"/>
              </w:rPr>
              <w:t>"true"</w:t>
            </w:r>
          </w:p>
        </w:tc>
        <w:tc>
          <w:tcPr>
            <w:tcW w:w="1080" w:type="dxa"/>
            <w:shd w:val="clear" w:color="auto" w:fill="F3F7FA"/>
            <w:tcMar>
              <w:top w:w="90" w:type="dxa"/>
              <w:left w:w="110" w:type="dxa"/>
              <w:bottom w:w="90" w:type="dxa"/>
              <w:right w:w="110" w:type="dxa"/>
            </w:tcMar>
            <w:vAlign w:val="center"/>
          </w:tcPr>
          <w:p w14:paraId="2170C4CA" w14:textId="77777777" w:rsidR="0015533C" w:rsidRDefault="00000000">
            <w:pPr>
              <w:spacing w:after="0" w:line="252" w:lineRule="auto"/>
            </w:pPr>
            <w:r>
              <w:rPr>
                <w:sz w:val="16"/>
              </w:rPr>
              <w:t>3–5</w:t>
            </w:r>
          </w:p>
        </w:tc>
        <w:tc>
          <w:tcPr>
            <w:tcW w:w="1440" w:type="dxa"/>
            <w:shd w:val="clear" w:color="auto" w:fill="F3F7FA"/>
            <w:tcMar>
              <w:top w:w="90" w:type="dxa"/>
              <w:left w:w="110" w:type="dxa"/>
              <w:bottom w:w="90" w:type="dxa"/>
              <w:right w:w="110" w:type="dxa"/>
            </w:tcMar>
            <w:vAlign w:val="center"/>
          </w:tcPr>
          <w:p w14:paraId="7E3A4D99" w14:textId="77777777" w:rsidR="0015533C" w:rsidRDefault="00000000">
            <w:pPr>
              <w:spacing w:after="0" w:line="252" w:lineRule="auto"/>
            </w:pPr>
            <w:r>
              <w:rPr>
                <w:sz w:val="16"/>
              </w:rPr>
              <w:t>"false"</w:t>
            </w:r>
          </w:p>
        </w:tc>
        <w:tc>
          <w:tcPr>
            <w:tcW w:w="2520" w:type="dxa"/>
            <w:shd w:val="clear" w:color="auto" w:fill="F3F7FA"/>
            <w:tcMar>
              <w:top w:w="90" w:type="dxa"/>
              <w:left w:w="110" w:type="dxa"/>
              <w:bottom w:w="90" w:type="dxa"/>
              <w:right w:w="110" w:type="dxa"/>
            </w:tcMar>
            <w:vAlign w:val="center"/>
          </w:tcPr>
          <w:p w14:paraId="1DBFED15" w14:textId="77777777" w:rsidR="0015533C" w:rsidRDefault="00000000">
            <w:pPr>
              <w:spacing w:after="0" w:line="252" w:lineRule="auto"/>
            </w:pPr>
            <w:r>
              <w:rPr>
                <w:sz w:val="16"/>
              </w:rPr>
              <w:t>"true"</w:t>
            </w:r>
          </w:p>
        </w:tc>
        <w:tc>
          <w:tcPr>
            <w:tcW w:w="1584" w:type="dxa"/>
            <w:shd w:val="clear" w:color="auto" w:fill="F3F7FA"/>
            <w:tcMar>
              <w:top w:w="90" w:type="dxa"/>
              <w:left w:w="110" w:type="dxa"/>
              <w:bottom w:w="90" w:type="dxa"/>
              <w:right w:w="110" w:type="dxa"/>
            </w:tcMar>
            <w:vAlign w:val="center"/>
          </w:tcPr>
          <w:p w14:paraId="66F6F3E7" w14:textId="002D781B" w:rsidR="0015533C" w:rsidRDefault="00000000">
            <w:pPr>
              <w:spacing w:after="0" w:line="252" w:lineRule="auto"/>
            </w:pPr>
            <w:r>
              <w:rPr>
                <w:rFonts w:ascii="Consolas" w:hAnsi="Consolas"/>
                <w:sz w:val="16"/>
              </w:rPr>
              <w:t>OUT</w:t>
            </w:r>
            <w:r w:rsidR="00286709">
              <w:rPr>
                <w:rFonts w:ascii="Consolas" w:hAnsi="Consolas"/>
                <w:sz w:val="16"/>
              </w:rPr>
              <w:t>PUT</w:t>
            </w:r>
            <w:r>
              <w:rPr>
                <w:rFonts w:ascii="Consolas" w:hAnsi="Consolas"/>
                <w:sz w:val="16"/>
              </w:rPr>
              <w:t>-03</w:t>
            </w:r>
          </w:p>
        </w:tc>
      </w:tr>
      <w:tr w:rsidR="0015533C" w14:paraId="482AD2D9" w14:textId="77777777">
        <w:tc>
          <w:tcPr>
            <w:tcW w:w="1007" w:type="dxa"/>
            <w:tcMar>
              <w:top w:w="90" w:type="dxa"/>
              <w:left w:w="110" w:type="dxa"/>
              <w:bottom w:w="90" w:type="dxa"/>
              <w:right w:w="110" w:type="dxa"/>
            </w:tcMar>
            <w:vAlign w:val="center"/>
          </w:tcPr>
          <w:p w14:paraId="7E358072" w14:textId="77777777" w:rsidR="0015533C" w:rsidRDefault="00000000">
            <w:pPr>
              <w:spacing w:after="0" w:line="252" w:lineRule="auto"/>
            </w:pPr>
            <w:r>
              <w:rPr>
                <w:rFonts w:ascii="Consolas" w:hAnsi="Consolas"/>
                <w:sz w:val="16"/>
              </w:rPr>
              <w:t>ALG-05</w:t>
            </w:r>
          </w:p>
        </w:tc>
        <w:tc>
          <w:tcPr>
            <w:tcW w:w="792" w:type="dxa"/>
            <w:tcMar>
              <w:top w:w="90" w:type="dxa"/>
              <w:left w:w="110" w:type="dxa"/>
              <w:bottom w:w="90" w:type="dxa"/>
              <w:right w:w="110" w:type="dxa"/>
            </w:tcMar>
            <w:vAlign w:val="center"/>
          </w:tcPr>
          <w:p w14:paraId="658D92FE" w14:textId="77777777" w:rsidR="0015533C" w:rsidRDefault="00000000">
            <w:pPr>
              <w:spacing w:after="0" w:line="252" w:lineRule="auto"/>
            </w:pPr>
            <w:r>
              <w:rPr>
                <w:sz w:val="16"/>
              </w:rPr>
              <w:t>"true"</w:t>
            </w:r>
          </w:p>
        </w:tc>
        <w:tc>
          <w:tcPr>
            <w:tcW w:w="1080" w:type="dxa"/>
            <w:tcMar>
              <w:top w:w="90" w:type="dxa"/>
              <w:left w:w="110" w:type="dxa"/>
              <w:bottom w:w="90" w:type="dxa"/>
              <w:right w:w="110" w:type="dxa"/>
            </w:tcMar>
            <w:vAlign w:val="center"/>
          </w:tcPr>
          <w:p w14:paraId="034D049A" w14:textId="77777777" w:rsidR="0015533C" w:rsidRDefault="00000000">
            <w:pPr>
              <w:spacing w:after="0" w:line="252" w:lineRule="auto"/>
            </w:pPr>
            <w:r>
              <w:rPr>
                <w:sz w:val="16"/>
              </w:rPr>
              <w:t>3–5</w:t>
            </w:r>
          </w:p>
        </w:tc>
        <w:tc>
          <w:tcPr>
            <w:tcW w:w="1440" w:type="dxa"/>
            <w:tcMar>
              <w:top w:w="90" w:type="dxa"/>
              <w:left w:w="110" w:type="dxa"/>
              <w:bottom w:w="90" w:type="dxa"/>
              <w:right w:w="110" w:type="dxa"/>
            </w:tcMar>
            <w:vAlign w:val="center"/>
          </w:tcPr>
          <w:p w14:paraId="3CB631C1" w14:textId="77777777" w:rsidR="0015533C" w:rsidRDefault="00000000">
            <w:pPr>
              <w:spacing w:after="0" w:line="252" w:lineRule="auto"/>
            </w:pPr>
            <w:r>
              <w:rPr>
                <w:sz w:val="16"/>
              </w:rPr>
              <w:t>"false"</w:t>
            </w:r>
          </w:p>
        </w:tc>
        <w:tc>
          <w:tcPr>
            <w:tcW w:w="2520" w:type="dxa"/>
            <w:tcMar>
              <w:top w:w="90" w:type="dxa"/>
              <w:left w:w="110" w:type="dxa"/>
              <w:bottom w:w="90" w:type="dxa"/>
              <w:right w:w="110" w:type="dxa"/>
            </w:tcMar>
            <w:vAlign w:val="center"/>
          </w:tcPr>
          <w:p w14:paraId="349FA098" w14:textId="77777777" w:rsidR="0015533C" w:rsidRDefault="00000000">
            <w:pPr>
              <w:spacing w:after="0" w:line="252" w:lineRule="auto"/>
            </w:pPr>
            <w:r>
              <w:rPr>
                <w:sz w:val="16"/>
              </w:rPr>
              <w:t>"false"</w:t>
            </w:r>
          </w:p>
        </w:tc>
        <w:tc>
          <w:tcPr>
            <w:tcW w:w="1584" w:type="dxa"/>
            <w:tcMar>
              <w:top w:w="90" w:type="dxa"/>
              <w:left w:w="110" w:type="dxa"/>
              <w:bottom w:w="90" w:type="dxa"/>
              <w:right w:w="110" w:type="dxa"/>
            </w:tcMar>
            <w:vAlign w:val="center"/>
          </w:tcPr>
          <w:p w14:paraId="6AE0ABC7" w14:textId="74F1C9C9" w:rsidR="0015533C" w:rsidRDefault="00000000">
            <w:pPr>
              <w:spacing w:after="0" w:line="252" w:lineRule="auto"/>
            </w:pPr>
            <w:r>
              <w:rPr>
                <w:rFonts w:ascii="Consolas" w:hAnsi="Consolas"/>
                <w:sz w:val="16"/>
              </w:rPr>
              <w:t>OUT</w:t>
            </w:r>
            <w:r w:rsidR="00286709">
              <w:rPr>
                <w:rFonts w:ascii="Consolas" w:hAnsi="Consolas"/>
                <w:sz w:val="16"/>
              </w:rPr>
              <w:t>PUT</w:t>
            </w:r>
            <w:r>
              <w:rPr>
                <w:rFonts w:ascii="Consolas" w:hAnsi="Consolas"/>
                <w:sz w:val="16"/>
              </w:rPr>
              <w:t>-04</w:t>
            </w:r>
          </w:p>
        </w:tc>
      </w:tr>
    </w:tbl>
    <w:p w14:paraId="2DE7BBB4" w14:textId="77777777" w:rsidR="0015533C" w:rsidRDefault="0015533C">
      <w:pPr>
        <w:spacing w:after="20"/>
      </w:pPr>
    </w:p>
    <w:p w14:paraId="2E18BF4F" w14:textId="77777777" w:rsidR="0015533C" w:rsidRDefault="00000000">
      <w:pPr>
        <w:pStyle w:val="Heading2"/>
      </w:pPr>
      <w:r>
        <w:t>4.4 Decision Completeness</w:t>
      </w:r>
    </w:p>
    <w:p w14:paraId="06700827" w14:textId="06438A6B" w:rsidR="0015533C" w:rsidRDefault="00000000">
      <w:r>
        <w:t>For a complete, valid input object with dfu_confirmed="true", exactly one unified result object with result_id OUTPUT-01 through OUTPUT-04 SHALL be returned. No two Figure 6 result identifiers may be returned for one evaluation.</w:t>
      </w:r>
      <w:r w:rsidR="00286709"/>
      <w:r/>
      <w:r w:rsidR="00286709"/>
      <w:r/>
    </w:p>
    <w:p w14:paraId="12F57A77" w14:textId="77777777" w:rsidR="0015533C" w:rsidRDefault="00000000">
      <w:pPr>
        <w:pStyle w:val="Heading2"/>
      </w:pPr>
      <w:r>
        <w:t>4.5 No Reverse Inference</w:t>
      </w:r>
    </w:p>
    <w:p w14:paraId="6E67E6D8" w14:textId="7BEE47C8" w:rsidR="0015533C" w:rsidRDefault="00000000">
      <w:r>
        <w:t>A recommendation output SHALL NOT be used to infer that an input clinical fact is true. For example, OUT</w:t>
      </w:r>
      <w:r w:rsidR="00286709">
        <w:t>PUT</w:t>
      </w:r>
      <w:r>
        <w:t>-02 does not independently prove that a qualifying surgical intervention occurred.</w:t>
      </w:r>
    </w:p>
    <w:p w14:paraId="230FCE7A" w14:textId="77777777" w:rsidR="0015533C" w:rsidRDefault="00000000">
      <w:r>
        <w:br w:type="page"/>
      </w:r>
    </w:p>
    <w:p w14:paraId="3070E847" w14:textId="77777777" w:rsidR="0015533C" w:rsidRDefault="00000000">
      <w:pPr>
        <w:pStyle w:val="Heading1"/>
      </w:pPr>
      <w:r>
        <w:t>5. Unified Result Contract</w:t>
      </w:r>
    </w:p>
    <w:p>
      <w:pPr>
        <w:keepNext/>
        <w:keepLines/>
      </w:pPr>
      <w:r>
        <w:rPr>
          <w:b/>
        </w:rPr>
        <w:t xml:space="preserve">Assigned unified result-model IRI: </w:t>
      </w:r>
      <w:r>
        <w:t>https://kgrid.org/cks/dfu-hbo2-treatment-decision/output-models/1.0</w:t>
      </w:r>
    </w:p>
    <w:p w14:paraId="12166BBE" w14:textId="77777777" w:rsidR="0015533C" w:rsidRDefault="0015533C">
      <w:pPr>
        <w:spacing w:after="20"/>
      </w:pPr>
      <w:r>
        <w:t>Every invocation SHALL return exactly one result object conforming to this section. Completed clinical endpoints, OUT-OF-SCOPE, and validation errors SHALL always use the same fixed shape and SHALL contain every field in Section 5.2. A field that does not apply SHALL use the exact neutral value specified by this contract; fields SHALL NOT be omitted.</w:t>
      </w:r>
    </w:p>
    <w:p>
      <w:pPr>
        <w:pStyle w:val="Heading2"/>
      </w:pPr>
      <w:r>
        <w:t>5.1 Clinical and Scope Result Mappings</w:t>
      </w:r>
    </w:p>
    <w:tbl>
      <w:tblPr>
        <w:tblW w:w="9576" w:type="dxa"/>
        <w:tblLayout w:type="fixed"/>
        <w:tblLook w:val="04A0" w:firstRow="1" w:lastRow="0" w:firstColumn="1" w:lastColumn="0" w:noHBand="0" w:noVBand="1"/>
      </w:tblPr>
      <w:tblGrid>
        <w:gridCol w:w="1300"/>
        <w:gridCol w:w="1450"/>
        <w:gridCol w:w="3350"/>
        <w:gridCol w:w="1100"/>
        <w:gridCol w:w="1200"/>
        <w:gridCol w:w="1176"/>
      </w:tblGrid>
      <w:tr w:rsidR="0015533C" w14:paraId="3AA4D0B0" w14:textId="77777777">
        <w:trPr>
          <w:tblHeader/>
        </w:trPr>
        <w:tc>
          <w:tcPr>
            <w:tcW w:w="1300" w:type="dxa"/>
            <w:shd w:val="clear" w:color="auto" w:fill="174F78"/>
            <w:tcMar>
              <w:top w:w="90" w:type="dxa"/>
              <w:left w:w="110" w:type="dxa"/>
              <w:bottom w:w="90" w:type="dxa"/>
              <w:right w:w="110" w:type="dxa"/>
            </w:tcMar>
            <w:vAlign w:val="center"/>
          </w:tcPr>
          <w:p>
            <w:pPr>
              <w:spacing w:after="0" w:line="252" w:lineRule="auto"/>
            </w:pPr>
            <w:r>
              <w:rPr>
                <w:b/>
                <w:color w:val="FFFFFF"/>
                <w:sz w:val="15"/>
              </w:rPr>
              <w:t>RESULT ID</w:t>
            </w:r>
          </w:p>
        </w:tc>
        <w:tc>
          <w:tcPr>
            <w:tcW w:w="1450" w:type="dxa"/>
            <w:shd w:val="clear" w:color="auto" w:fill="174F78"/>
            <w:tcMar>
              <w:top w:w="90" w:type="dxa"/>
              <w:left w:w="110" w:type="dxa"/>
              <w:bottom w:w="90" w:type="dxa"/>
              <w:right w:w="110" w:type="dxa"/>
            </w:tcMar>
            <w:vAlign w:val="center"/>
          </w:tcPr>
          <w:p>
            <w:pPr>
              <w:spacing w:after="0" w:line="252" w:lineRule="auto"/>
            </w:pPr>
            <w:r>
              <w:rPr>
                <w:b/>
                <w:color w:val="FFFFFF"/>
                <w:sz w:val="15"/>
              </w:rPr>
              <w:t>STATUS</w:t>
            </w:r>
          </w:p>
        </w:tc>
        <w:tc>
          <w:tcPr>
            <w:tcW w:w="3350" w:type="dxa"/>
            <w:shd w:val="clear" w:color="auto" w:fill="174F78"/>
            <w:tcMar>
              <w:top w:w="90" w:type="dxa"/>
              <w:left w:w="110" w:type="dxa"/>
              <w:bottom w:w="90" w:type="dxa"/>
              <w:right w:w="110" w:type="dxa"/>
            </w:tcMar>
            <w:vAlign w:val="center"/>
          </w:tcPr>
          <w:p>
            <w:pPr>
              <w:spacing w:after="0" w:line="252" w:lineRule="auto"/>
            </w:pPr>
            <w:r>
              <w:rPr>
                <w:b/>
                <w:color w:val="FFFFFF"/>
                <w:sz w:val="15"/>
              </w:rPr>
              <w:t>EXACT DISPLAY_TEXT</w:t>
            </w:r>
          </w:p>
        </w:tc>
        <w:tc>
          <w:tcPr>
            <w:tcW w:w="1100" w:type="dxa"/>
            <w:shd w:val="clear" w:color="auto" w:fill="174F78"/>
            <w:tcMar>
              <w:top w:w="90" w:type="dxa"/>
              <w:left w:w="110" w:type="dxa"/>
              <w:bottom w:w="90" w:type="dxa"/>
              <w:right w:w="110" w:type="dxa"/>
            </w:tcMar>
            <w:vAlign w:val="center"/>
          </w:tcPr>
          <w:p>
            <w:pPr>
              <w:spacing w:after="0" w:line="252" w:lineRule="auto"/>
            </w:pPr>
            <w:r>
              <w:rPr>
                <w:b/>
                <w:color w:val="FFFFFF"/>
                <w:sz w:val="15"/>
              </w:rPr>
              <w:t>EVIDENCE</w:t>
            </w:r>
          </w:p>
        </w:tc>
        <w:tc>
          <w:tcPr>
            <w:tcW w:w="1200" w:type="dxa"/>
            <w:shd w:val="clear" w:color="auto" w:fill="174F78"/>
            <w:tcMar>
              <w:top w:w="90" w:type="dxa"/>
              <w:left w:w="110" w:type="dxa"/>
              <w:bottom w:w="90" w:type="dxa"/>
              <w:right w:w="110" w:type="dxa"/>
            </w:tcMar>
            <w:vAlign w:val="center"/>
          </w:tcPr>
          <w:p>
            <w:pPr>
              <w:spacing w:after="0" w:line="252" w:lineRule="auto"/>
            </w:pPr>
            <w:r>
              <w:rPr>
                <w:b/>
                <w:color w:val="FFFFFF"/>
                <w:sz w:val="15"/>
              </w:rPr>
              <w:t>STRENGTH</w:t>
            </w:r>
          </w:p>
        </w:tc>
        <w:tc>
          <w:tcPr>
            <w:tcW w:w="1176" w:type="dxa"/>
            <w:shd w:val="clear" w:color="auto" w:fill="174F78"/>
            <w:tcMar>
              <w:top w:w="90" w:type="dxa"/>
              <w:left w:w="110" w:type="dxa"/>
              <w:bottom w:w="90" w:type="dxa"/>
              <w:right w:w="110" w:type="dxa"/>
            </w:tcMar>
            <w:vAlign w:val="center"/>
          </w:tcPr>
          <w:p>
            <w:pPr>
              <w:spacing w:after="0" w:line="252" w:lineRule="auto"/>
            </w:pPr>
            <w:r>
              <w:rPr>
                <w:b/>
                <w:color w:val="FFFFFF"/>
                <w:sz w:val="15"/>
              </w:rPr>
              <w:t>RULE_ID</w:t>
            </w:r>
          </w:p>
        </w:tc>
      </w:tr>
      <w:tr w:rsidR="0015533C" w14:paraId="7269F645" w14:textId="77777777">
        <w:tc>
          <w:tcPr>
            <w:tcW w:w="1300" w:type="dxa"/>
            <w:tcMar>
              <w:top w:w="90" w:type="dxa"/>
              <w:left w:w="110" w:type="dxa"/>
              <w:bottom w:w="90" w:type="dxa"/>
              <w:right w:w="110" w:type="dxa"/>
            </w:tcMar>
            <w:vAlign w:val="center"/>
          </w:tcPr>
          <w:p>
            <w:pPr>
              <w:spacing w:after="0" w:line="252" w:lineRule="auto"/>
            </w:pPr>
            <w:r>
              <w:rPr>
                <w:rFonts w:ascii="Consolas" w:hAnsi="Consolas"/>
                <w:sz w:val="16"/>
              </w:rPr>
              <w:t>OUTPUT-01</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tcMar>
              <w:top w:w="90" w:type="dxa"/>
              <w:left w:w="110" w:type="dxa"/>
              <w:bottom w:w="90" w:type="dxa"/>
              <w:right w:w="110" w:type="dxa"/>
            </w:tcMar>
            <w:vAlign w:val="center"/>
          </w:tcPr>
          <w:p>
            <w:pPr>
              <w:spacing w:after="0" w:line="252" w:lineRule="auto"/>
            </w:pPr>
            <w:r>
              <w:rPr>
                <w:rFonts w:ascii="Consolas" w:hAnsi="Consolas"/>
                <w:sz w:val="16"/>
              </w:rPr>
              <w:t>Suggest against adding HBO₂.</w:t>
            </w:r>
          </w:p>
        </w:tc>
        <w:tc>
          <w:tcPr>
            <w:tcW w:w="1100" w:type="dxa"/>
            <w:tcMar>
              <w:top w:w="90" w:type="dxa"/>
              <w:left w:w="110" w:type="dxa"/>
              <w:bottom w:w="90" w:type="dxa"/>
              <w:right w:w="110" w:type="dxa"/>
            </w:tcMar>
            <w:vAlign w:val="center"/>
          </w:tcPr>
          <w:p>
            <w:pPr>
              <w:spacing w:after="0" w:line="252" w:lineRule="auto"/>
            </w:pPr>
            <w:r>
              <w:rPr>
                <w:rFonts w:ascii="Consolas" w:hAnsi="Consolas"/>
                <w:sz w:val="16"/>
              </w:rPr>
              <w:t>"very-low"</w:t>
            </w:r>
          </w:p>
        </w:tc>
        <w:tc>
          <w:tcPr>
            <w:tcW w:w="1200" w:type="dxa"/>
            <w:tcMar>
              <w:top w:w="90" w:type="dxa"/>
              <w:left w:w="110" w:type="dxa"/>
              <w:bottom w:w="90" w:type="dxa"/>
              <w:right w:w="110" w:type="dxa"/>
            </w:tcMar>
            <w:vAlign w:val="center"/>
          </w:tcPr>
          <w:p>
            <w:pPr>
              <w:spacing w:after="0" w:line="252" w:lineRule="auto"/>
            </w:pPr>
            <w:r>
              <w:rPr>
                <w:rFonts w:ascii="Consolas" w:hAnsi="Consolas"/>
                <w:sz w:val="16"/>
              </w:rPr>
              <w:t>"conditional"</w:t>
            </w:r>
          </w:p>
        </w:tc>
        <w:tc>
          <w:tcPr>
            <w:tcW w:w="1176" w:type="dxa"/>
            <w:tcMar>
              <w:top w:w="90" w:type="dxa"/>
              <w:left w:w="110" w:type="dxa"/>
              <w:bottom w:w="90" w:type="dxa"/>
              <w:right w:w="110" w:type="dxa"/>
            </w:tcMar>
            <w:vAlign w:val="center"/>
          </w:tcPr>
          <w:p>
            <w:pPr>
              <w:spacing w:after="0" w:line="252" w:lineRule="auto"/>
            </w:pPr>
            <w:r>
              <w:rPr>
                <w:rFonts w:ascii="Consolas" w:hAnsi="Consolas"/>
                <w:sz w:val="16"/>
              </w:rPr>
              <w:t>ALG-02</w:t>
            </w:r>
          </w:p>
        </w:tc>
      </w:tr>
      <w:tr w:rsidR="0015533C" w14:paraId="042AA09E" w14:textId="77777777">
        <w:tc>
          <w:tcPr>
            <w:tcW w:w="1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OUTPUT-02</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Suggest adding HBO₂ urgently after surgery.</w:t>
            </w:r>
          </w:p>
        </w:tc>
        <w:tc>
          <w:tcPr>
            <w:tcW w:w="11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"moderate"</w:t>
            </w:r>
          </w:p>
        </w:tc>
        <w:tc>
          <w:tcPr>
            <w:tcW w:w="12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"conditional"</w:t>
            </w:r>
          </w:p>
        </w:tc>
        <w:tc>
          <w:tcPr>
            <w:tcW w:w="11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ALG-03</w:t>
            </w:r>
          </w:p>
        </w:tc>
      </w:tr>
      <w:tr w:rsidR="0015533C" w14:paraId="2BF3CA91" w14:textId="77777777">
        <w:tc>
          <w:tcPr>
            <w:tcW w:w="1300" w:type="dxa"/>
            <w:tcMar>
              <w:top w:w="90" w:type="dxa"/>
              <w:left w:w="110" w:type="dxa"/>
              <w:bottom w:w="90" w:type="dxa"/>
              <w:right w:w="110" w:type="dxa"/>
            </w:tcMar>
            <w:vAlign w:val="center"/>
          </w:tcPr>
          <w:p>
            <w:pPr>
              <w:spacing w:after="0" w:line="252" w:lineRule="auto"/>
            </w:pPr>
            <w:r>
              <w:rPr>
                <w:rFonts w:ascii="Consolas" w:hAnsi="Consolas"/>
                <w:sz w:val="16"/>
              </w:rPr>
              <w:t>OUTPUT-03</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tcMar>
              <w:top w:w="90" w:type="dxa"/>
              <w:left w:w="110" w:type="dxa"/>
              <w:bottom w:w="90" w:type="dxa"/>
              <w:right w:w="110" w:type="dxa"/>
            </w:tcMar>
            <w:vAlign w:val="center"/>
          </w:tcPr>
          <w:p>
            <w:pPr>
              <w:spacing w:after="0" w:line="252" w:lineRule="auto"/>
            </w:pPr>
            <w:r>
              <w:rPr>
                <w:rFonts w:ascii="Consolas" w:hAnsi="Consolas"/>
                <w:sz w:val="16"/>
              </w:rPr>
              <w:t>Suggest adding HBO₂ to standard of care.</w:t>
            </w:r>
          </w:p>
        </w:tc>
        <w:tc>
          <w:tcPr>
            <w:tcW w:w="1100" w:type="dxa"/>
            <w:tcMar>
              <w:top w:w="90" w:type="dxa"/>
              <w:left w:w="110" w:type="dxa"/>
              <w:bottom w:w="90" w:type="dxa"/>
              <w:right w:w="110" w:type="dxa"/>
            </w:tcMar>
            <w:vAlign w:val="center"/>
          </w:tcPr>
          <w:p>
            <w:pPr>
              <w:spacing w:after="0" w:line="252" w:lineRule="auto"/>
            </w:pPr>
            <w:r>
              <w:rPr>
                <w:rFonts w:ascii="Consolas" w:hAnsi="Consolas"/>
                <w:sz w:val="16"/>
              </w:rPr>
              <w:t>"moderate"</w:t>
            </w:r>
          </w:p>
        </w:tc>
        <w:tc>
          <w:tcPr>
            <w:tcW w:w="1200" w:type="dxa"/>
            <w:tcMar>
              <w:top w:w="90" w:type="dxa"/>
              <w:left w:w="110" w:type="dxa"/>
              <w:bottom w:w="90" w:type="dxa"/>
              <w:right w:w="110" w:type="dxa"/>
            </w:tcMar>
            <w:vAlign w:val="center"/>
          </w:tcPr>
          <w:p>
            <w:pPr>
              <w:spacing w:after="0" w:line="252" w:lineRule="auto"/>
            </w:pPr>
            <w:r>
              <w:rPr>
                <w:rFonts w:ascii="Consolas" w:hAnsi="Consolas"/>
                <w:sz w:val="16"/>
              </w:rPr>
              <w:t>"conditional"</w:t>
            </w:r>
          </w:p>
        </w:tc>
        <w:tc>
          <w:tcPr>
            <w:tcW w:w="1176" w:type="dxa"/>
            <w:tcMar>
              <w:top w:w="90" w:type="dxa"/>
              <w:left w:w="110" w:type="dxa"/>
              <w:bottom w:w="90" w:type="dxa"/>
              <w:right w:w="110" w:type="dxa"/>
            </w:tcMar>
            <w:vAlign w:val="center"/>
          </w:tcPr>
          <w:p>
            <w:pPr>
              <w:spacing w:after="0" w:line="252" w:lineRule="auto"/>
            </w:pPr>
            <w:r>
              <w:rPr>
                <w:rFonts w:ascii="Consolas" w:hAnsi="Consolas"/>
                <w:sz w:val="16"/>
              </w:rPr>
              <w:t>ALG-04</w:t>
            </w:r>
          </w:p>
        </w:tc>
      </w:tr>
      <w:tr w:rsidR="0015533C" w14:paraId="09FEE150" w14:textId="77777777">
        <w:tc>
          <w:tcPr>
            <w:tcW w:w="1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OUTPUT-04</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Insufficient data to make a recommendation.</w:t>
            </w:r>
          </w:p>
        </w:tc>
        <w:tc>
          <w:tcPr>
            <w:tcW w:w="11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"not-assigned"</w:t>
            </w:r>
          </w:p>
        </w:tc>
        <w:tc>
          <w:tcPr>
            <w:tcW w:w="12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"none"</w:t>
            </w:r>
          </w:p>
        </w:tc>
        <w:tc>
          <w:tcPr>
            <w:tcW w:w="11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ALG-05</w:t>
            </w:r>
          </w:p>
        </w:tc>
      </w:tr>
      <w:tr>
        <w:tc>
          <w:tcPr>
            <w:tcW w:w="1300" w:type="dxa"/>
            <w:tcMar>
              <w:top w:w="90" w:type="dxa"/>
              <w:left w:w="110" w:type="dxa"/>
              <w:bottom w:w="90" w:type="dxa"/>
              <w:right w:w="110" w:type="dxa"/>
            </w:tcMar>
            <w:vAlign w:val="center"/>
          </w:tcPr>
          <w:p>
            <w:pPr>
              <w:spacing w:after="0" w:line="252" w:lineRule="auto"/>
            </w:pPr>
            <w:r>
              <w:rPr>
                <w:rFonts w:ascii="Consolas" w:hAnsi="Consolas"/>
                <w:sz w:val="16"/>
              </w:rPr>
              <w:t>OUT-OF-SCOPE</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"out-of-scope"</w:t>
            </w:r>
          </w:p>
        </w:tc>
        <w:tc>
          <w:tcPr>
            <w:tcW w:w="3350" w:type="dxa"/>
            <w:tcMar>
              <w:top w:w="90" w:type="dxa"/>
              <w:left w:w="110" w:type="dxa"/>
              <w:bottom w:w="90" w:type="dxa"/>
              <w:right w:w="110" w:type="dxa"/>
            </w:tcMar>
            <w:vAlign w:val="center"/>
          </w:tcPr>
          <w:p>
            <w:pPr>
              <w:spacing w:after="0" w:line="252" w:lineRule="auto"/>
            </w:pPr>
            <w:r>
              <w:rPr>
                <w:rFonts w:ascii="Consolas" w:hAnsi="Consolas"/>
                <w:sz w:val="16"/>
              </w:rPr>
              <w:t>Input is outside the clinical scope of this CKS.</w:t>
            </w:r>
          </w:p>
        </w:tc>
        <w:tc>
          <w:tcPr>
            <w:tcW w:w="1100" w:type="dxa"/>
            <w:tcMar>
              <w:top w:w="90" w:type="dxa"/>
              <w:left w:w="110" w:type="dxa"/>
              <w:bottom w:w="90" w:type="dxa"/>
              <w:right w:w="110" w:type="dxa"/>
            </w:tcMar>
            <w:vAlign w:val="center"/>
          </w:tcPr>
          <w:p>
            <w:pPr>
              <w:spacing w:after="0" w:line="252" w:lineRule="auto"/>
            </w:pPr>
            <w:r>
              <w:rPr>
                <w:rFonts w:ascii="Consolas" w:hAnsi="Consolas"/>
                <w:sz w:val="16"/>
              </w:rPr>
              <w:t>"not-applicable"</w:t>
            </w:r>
          </w:p>
        </w:tc>
        <w:tc>
          <w:tcPr>
            <w:tcW w:w="1200" w:type="dxa"/>
            <w:tcMar>
              <w:top w:w="90" w:type="dxa"/>
              <w:left w:w="110" w:type="dxa"/>
              <w:bottom w:w="90" w:type="dxa"/>
              <w:right w:w="110" w:type="dxa"/>
            </w:tcMar>
            <w:vAlign w:val="center"/>
          </w:tcPr>
          <w:p>
            <w:pPr>
              <w:spacing w:after="0" w:line="252" w:lineRule="auto"/>
            </w:pPr>
            <w:r>
              <w:rPr>
                <w:rFonts w:ascii="Consolas" w:hAnsi="Consolas"/>
                <w:sz w:val="16"/>
              </w:rPr>
              <w:t>"none"</w:t>
            </w:r>
          </w:p>
        </w:tc>
        <w:tc>
          <w:tcPr>
            <w:tcW w:w="1176" w:type="dxa"/>
            <w:tcMar>
              <w:top w:w="90" w:type="dxa"/>
              <w:left w:w="110" w:type="dxa"/>
              <w:bottom w:w="90" w:type="dxa"/>
              <w:right w:w="110" w:type="dxa"/>
            </w:tcMar>
            <w:vAlign w:val="center"/>
          </w:tcPr>
          <w:p>
            <w:pPr>
              <w:spacing w:after="0" w:line="252" w:lineRule="auto"/>
            </w:pPr>
            <w:r>
              <w:rPr>
                <w:rFonts w:ascii="Consolas" w:hAnsi="Consolas"/>
                <w:sz w:val="16"/>
              </w:rPr>
              <w:t>ALG-01</w:t>
            </w:r>
          </w:p>
        </w:tc>
      </w:tr>
    </w:tbl>
    <w:p w14:paraId="01301BEA" w14:textId="77777777" w:rsidR="0015533C" w:rsidRDefault="00000000">
      <w:pPr>
        <w:pStyle w:val="Heading2"/>
      </w:pPr>
      <w:r>
        <w:t>5.2 Unified Result Fields</w:t>
      </w:r>
    </w:p>
    <w:tbl>
      <w:tblPr>
        <w:tblW w:w="9576" w:type="dxa"/>
        <w:tblLayout w:type="fixed"/>
        <w:tblLook w:val="04A0" w:firstRow="1" w:lastRow="0" w:firstColumn="1" w:lastColumn="0" w:noHBand="0" w:noVBand="1"/>
      </w:tblPr>
      <w:tblGrid>
        <w:gridCol w:w="2100"/>
        <w:gridCol w:w="1400"/>
        <w:gridCol w:w="2700"/>
        <w:gridCol w:w="3376"/>
      </w:tblGrid>
      <w:tr w:rsidR="0015533C" w14:paraId="4A7FAC28" w14:textId="77777777">
        <w:trPr>
          <w:tblHeader/>
        </w:trPr>
        <w:tc>
          <w:tcPr>
            <w:tcW w:w="2100" w:type="dxa"/>
            <w:shd w:val="clear" w:color="auto" w:fill="174F78"/>
            <w:tcMar>
              <w:top w:w="90" w:type="dxa"/>
              <w:left w:w="110" w:type="dxa"/>
              <w:bottom w:w="90" w:type="dxa"/>
              <w:right w:w="110" w:type="dxa"/>
            </w:tcMar>
            <w:vAlign w:val="center"/>
          </w:tcPr>
          <w:p>
            <w:pPr>
              <w:spacing w:after="0" w:line="252" w:lineRule="auto"/>
            </w:pPr>
            <w:r>
              <w:rPr>
                <w:b/>
                <w:color w:val="FFFFFF"/>
                <w:sz w:val="15"/>
              </w:rPr>
              <w:t>FIELD</w:t>
            </w:r>
          </w:p>
        </w:tc>
        <w:tc>
          <w:tcPr>
            <w:tcW w:w="1400" w:type="dxa"/>
            <w:shd w:val="clear" w:color="auto" w:fill="174F78"/>
            <w:tcMar>
              <w:top w:w="90" w:type="dxa"/>
              <w:left w:w="110" w:type="dxa"/>
              <w:bottom w:w="90" w:type="dxa"/>
              <w:right w:w="110" w:type="dxa"/>
            </w:tcMar>
            <w:vAlign w:val="center"/>
          </w:tcPr>
          <w:p>
            <w:pPr>
              <w:spacing w:after="0" w:line="252" w:lineRule="auto"/>
            </w:pPr>
            <w:r>
              <w:rPr>
                <w:b/>
                <w:color w:val="FFFFFF"/>
                <w:sz w:val="15"/>
              </w:rPr>
              <w:t>CARDINALITY</w:t>
            </w:r>
          </w:p>
        </w:tc>
        <w:tc>
          <w:tcPr>
            <w:tcW w:w="2700" w:type="dxa"/>
            <w:shd w:val="clear" w:color="auto" w:fill="174F78"/>
            <w:tcMar>
              <w:top w:w="90" w:type="dxa"/>
              <w:left w:w="110" w:type="dxa"/>
              <w:bottom w:w="90" w:type="dxa"/>
              <w:right w:w="110" w:type="dxa"/>
            </w:tcMar>
            <w:vAlign w:val="center"/>
          </w:tcPr>
          <w:p>
            <w:pPr>
              <w:spacing w:after="0" w:line="252" w:lineRule="auto"/>
            </w:pPr>
            <w:r>
              <w:rPr>
                <w:b/>
                <w:color w:val="FFFFFF"/>
                <w:sz w:val="15"/>
              </w:rPr>
              <w:t>DATA TYPE / CLOSED VALUES</w:t>
            </w:r>
          </w:p>
        </w:tc>
        <w:tc>
          <w:tcPr>
            <w:tcW w:w="3376" w:type="dxa"/>
            <w:shd w:val="clear" w:color="auto" w:fill="174F78"/>
            <w:tcMar>
              <w:top w:w="90" w:type="dxa"/>
              <w:left w:w="110" w:type="dxa"/>
              <w:bottom w:w="90" w:type="dxa"/>
              <w:right w:w="110" w:type="dxa"/>
            </w:tcMar>
            <w:vAlign w:val="center"/>
          </w:tcPr>
          <w:p>
            <w:pPr>
              <w:spacing w:after="0" w:line="252" w:lineRule="auto"/>
            </w:pPr>
            <w:r>
              <w:rPr>
                <w:b/>
                <w:color w:val="FFFFFF"/>
                <w:sz w:val="15"/>
              </w:rPr>
              <w:t>PRESENCE RULE</w:t>
            </w:r>
          </w:p>
        </w:tc>
      </w:tr>
      <w:tr w:rsidR="0015533C" w14:paraId="2E62E8BC" w14:textId="77777777">
        <w:tc>
          <w:tcPr>
            <w:tcW w:w="2100" w:type="dxa"/>
            <w:tcMar>
              <w:top w:w="90" w:type="dxa"/>
              <w:left w:w="110" w:type="dxa"/>
              <w:bottom w:w="90" w:type="dxa"/>
              <w:right w:w="110" w:type="dxa"/>
            </w:tcMar>
            <w:vAlign w:val="center"/>
          </w:tcPr>
          <w:p>
            <w:pPr>
              <w:spacing w:after="0" w:line="252" w:lineRule="auto"/>
            </w:pPr>
            <w:r>
              <w:rPr>
                <w:sz w:val="16"/>
              </w:rPr>
              <w:t>status</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closed set {"completed", "out-of-scope", "error"}</w:t>
            </w:r>
          </w:p>
        </w:tc>
        <w:tc>
          <w:tcPr>
            <w:tcW w:w="3376" w:type="dxa"/>
            <w:tcMar>
              <w:top w:w="90" w:type="dxa"/>
              <w:left w:w="110" w:type="dxa"/>
              <w:bottom w:w="90" w:type="dxa"/>
              <w:right w:w="110" w:type="dxa"/>
            </w:tcMar>
            <w:vAlign w:val="center"/>
          </w:tcPr>
          <w:p>
            <w:pPr>
              <w:spacing w:after="0" w:line="252" w:lineRule="auto"/>
            </w:pPr>
            <w:r>
              <w:rPr>
                <w:sz w:val="16"/>
              </w:rPr>
              <w:t>Always required.</w:t>
            </w:r>
          </w:p>
        </w:tc>
      </w:tr>
      <w:tr w:rsidR="0015533C" w14:paraId="05EB0EE5" w14:textId="77777777">
        <w:tc>
          <w:tcPr>
            <w:tcW w:w="2100" w:type="dxa"/>
            <w:shd w:val="clear" w:color="auto" w:fill="F3F7FA"/>
            <w:tcMar>
              <w:top w:w="90" w:type="dxa"/>
              <w:left w:w="110" w:type="dxa"/>
              <w:bottom w:w="90" w:type="dxa"/>
              <w:right w:w="110" w:type="dxa"/>
            </w:tcMar>
            <w:vAlign w:val="center"/>
          </w:tcPr>
          <w:p>
            <w:pPr>
              <w:spacing w:after="0" w:line="252" w:lineRule="auto"/>
            </w:pPr>
            <w:r>
              <w:rPr>
                <w:sz w:val="16"/>
              </w:rPr>
              <w:t>result_id</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 closed set {OUTPUT-01, OUTPUT-02, OUTPUT-03, OUTPUT-04, OUT-OF-SCOPE, ERR-01, ERR-02, ERR-03, ERR-06, ERR-07, ERR-08, ERR-09}</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Always required; SHALL correspond to status and the applicable mapping.</w:t>
            </w:r>
          </w:p>
        </w:tc>
      </w:tr>
      <w:tr w:rsidR="0015533C" w14:paraId="728BD5BB" w14:textId="77777777">
        <w:tc>
          <w:tcPr>
            <w:tcW w:w="2100" w:type="dxa"/>
            <w:tcMar>
              <w:top w:w="90" w:type="dxa"/>
              <w:left w:w="110" w:type="dxa"/>
              <w:bottom w:w="90" w:type="dxa"/>
              <w:right w:w="110" w:type="dxa"/>
            </w:tcMar>
            <w:vAlign w:val="center"/>
          </w:tcPr>
          <w:p>
            <w:pPr>
              <w:spacing w:after="0" w:line="252" w:lineRule="auto"/>
            </w:pPr>
            <w:r>
              <w:rPr>
                <w:sz w:val="16"/>
              </w:rPr>
              <w:t>display_text</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exact value or template specified by the result mapping</w:t>
            </w:r>
          </w:p>
        </w:tc>
        <w:tc>
          <w:tcPr>
            <w:tcW w:w="3376" w:type="dxa"/>
            <w:tcMar>
              <w:top w:w="90" w:type="dxa"/>
              <w:left w:w="110" w:type="dxa"/>
              <w:bottom w:w="90" w:type="dxa"/>
              <w:right w:w="110" w:type="dxa"/>
            </w:tcMar>
            <w:vAlign w:val="center"/>
          </w:tcPr>
          <w:p>
            <w:pPr>
              <w:spacing w:after="0" w:line="252" w:lineRule="auto"/>
            </w:pPr>
            <w:r>
              <w:rPr>
                <w:sz w:val="16"/>
              </w:rPr>
              <w:t>Always required.</w:t>
            </w:r>
          </w:p>
        </w:tc>
      </w:tr>
      <w:tr w:rsidR="0015533C" w14:paraId="4B5B5746" w14:textId="77777777">
        <w:tc>
          <w:tcPr>
            <w:tcW w:w="2100" w:type="dxa"/>
            <w:shd w:val="clear" w:color="auto" w:fill="F3F7FA"/>
            <w:tcMar>
              <w:top w:w="90" w:type="dxa"/>
              <w:left w:w="110" w:type="dxa"/>
              <w:bottom w:w="90" w:type="dxa"/>
              <w:right w:w="110" w:type="dxa"/>
            </w:tcMar>
            <w:vAlign w:val="center"/>
          </w:tcPr>
          <w:p>
            <w:pPr>
              <w:spacing w:after="0" w:line="252" w:lineRule="auto"/>
            </w:pPr>
            <w:r>
              <w:rPr>
                <w:sz w:val="16"/>
              </w:rPr>
              <w:t>evidence_quality</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 closed set {"very-low", "moderate", "not-assigned", "not-applicable"}</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Always required. Errors and OUT-OF-SCOPE SHALL use "not-applicable".</w:t>
            </w:r>
          </w:p>
        </w:tc>
      </w:tr>
      <w:tr w:rsidR="0015533C" w14:paraId="17AA499D" w14:textId="77777777">
        <w:tc>
          <w:tcPr>
            <w:tcW w:w="2100" w:type="dxa"/>
            <w:tcMar>
              <w:top w:w="90" w:type="dxa"/>
              <w:left w:w="110" w:type="dxa"/>
              <w:bottom w:w="90" w:type="dxa"/>
              <w:right w:w="110" w:type="dxa"/>
            </w:tcMar>
            <w:vAlign w:val="center"/>
          </w:tcPr>
          <w:p>
            <w:pPr>
              <w:spacing w:after="0" w:line="252" w:lineRule="auto"/>
            </w:pPr>
            <w:r>
              <w:rPr>
                <w:sz w:val="16"/>
              </w:rPr>
              <w:t>recommendation_strength</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closed set {"conditional", "none"}</w:t>
            </w:r>
          </w:p>
        </w:tc>
        <w:tc>
          <w:tcPr>
            <w:tcW w:w="3376" w:type="dxa"/>
            <w:tcMar>
              <w:top w:w="90" w:type="dxa"/>
              <w:left w:w="110" w:type="dxa"/>
              <w:bottom w:w="90" w:type="dxa"/>
              <w:right w:w="110" w:type="dxa"/>
            </w:tcMar>
            <w:vAlign w:val="center"/>
          </w:tcPr>
          <w:p>
            <w:pPr>
              <w:spacing w:after="0" w:line="252" w:lineRule="auto"/>
            </w:pPr>
            <w:r>
              <w:rPr>
                <w:sz w:val="16"/>
              </w:rPr>
              <w:t>Always required. Errors and OUT-OF-SCOPE SHALL use "none".</w:t>
            </w:r>
          </w:p>
        </w:tc>
      </w:tr>
      <w:tr w:rsidR="0015533C" w14:paraId="7A891273" w14:textId="77777777">
        <w:tc>
          <w:tcPr>
            <w:tcW w:w="2100" w:type="dxa"/>
            <w:shd w:val="clear" w:color="auto" w:fill="F3F7FA"/>
            <w:tcMar>
              <w:top w:w="90" w:type="dxa"/>
              <w:left w:w="110" w:type="dxa"/>
              <w:bottom w:w="90" w:type="dxa"/>
              <w:right w:w="110" w:type="dxa"/>
            </w:tcMar>
            <w:vAlign w:val="center"/>
          </w:tcPr>
          <w:p>
            <w:pPr>
              <w:spacing w:after="0" w:line="252" w:lineRule="auto"/>
            </w:pPr>
            <w:r>
              <w:rPr>
                <w:sz w:val="16"/>
              </w:rPr>
              <w:t>rule_id</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 or null; strings use closed set {ALG-01, ALG-02, ALG-03, ALG-04, ALG-05}</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Always required. Completed and out-of-scope results use the mapped rule ID; errors SHALL use null.</w:t>
            </w:r>
          </w:p>
        </w:tc>
      </w:tr>
      <w:tr w:rsidR="0015533C" w14:paraId="6CB4E96B" w14:textId="77777777">
        <w:tc>
          <w:tcPr>
            <w:tcW w:w="2100" w:type="dxa"/>
            <w:tcMar>
              <w:top w:w="90" w:type="dxa"/>
              <w:left w:w="110" w:type="dxa"/>
              <w:bottom w:w="90" w:type="dxa"/>
              <w:right w:w="110" w:type="dxa"/>
            </w:tcMar>
            <w:vAlign w:val="center"/>
          </w:tcPr>
          <w:p>
            <w:pPr>
              <w:spacing w:after="0" w:line="252" w:lineRule="auto"/>
            </w:pPr>
            <w:r>
              <w:rPr>
                <w:sz w:val="16"/>
              </w:rPr>
              <w:t>error_field</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or null; strings identify an input ID or duplicated property name</w:t>
            </w:r>
          </w:p>
        </w:tc>
        <w:tc>
          <w:tcPr>
            <w:tcW w:w="3376" w:type="dxa"/>
            <w:tcMar>
              <w:top w:w="90" w:type="dxa"/>
              <w:left w:w="110" w:type="dxa"/>
              <w:bottom w:w="90" w:type="dxa"/>
              <w:right w:w="110" w:type="dxa"/>
            </w:tcMar>
            <w:vAlign w:val="center"/>
          </w:tcPr>
          <w:p>
            <w:pPr>
              <w:spacing w:after="0" w:line="252" w:lineRule="auto"/>
            </w:pPr>
            <w:r>
              <w:rPr>
                <w:sz w:val="16"/>
              </w:rPr>
              <w:t>Always required. ERR-02, ERR-03, ERR-06, ERR-07, ERR-08, and ERR-09 use the applicable string; ERR-01 and all non-error results SHALL use null.</w:t>
            </w:r>
          </w:p>
        </w:tc>
      </w:tr>
      <w:tr>
        <w:tc>
          <w:tcPr>
            <w:tcW w:w="2100" w:type="dxa"/>
            <w:shd w:val="clear" w:color="auto" w:fill="F3F7FA"/>
            <w:tcMar>
              <w:top w:w="90" w:type="dxa"/>
              <w:left w:w="110" w:type="dxa"/>
              <w:bottom w:w="90" w:type="dxa"/>
              <w:right w:w="110" w:type="dxa"/>
            </w:tcMar>
            <w:vAlign w:val="center"/>
          </w:tcPr>
          <w:p>
            <w:pPr>
              <w:spacing w:after="0" w:line="252" w:lineRule="auto"/>
            </w:pPr>
            <w:r>
              <w:rPr>
                <w:sz w:val="16"/>
              </w:rPr>
              <w:t>source_reference</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For completed and out-of-scope results: "Huang et al. (2015), Figure 6". For errors: "UHMS-DFU-HBO2-F6-CKS-1.0, Section 3.7".</w:t>
            </w:r>
          </w:p>
        </w:tc>
      </w:tr>
      <w:tr>
        <w:tc>
          <w:tcPr>
            <w:tcW w:w="2100" w:type="dxa"/>
            <w:tcMar>
              <w:top w:w="90" w:type="dxa"/>
              <w:left w:w="110" w:type="dxa"/>
              <w:bottom w:w="90" w:type="dxa"/>
              <w:right w:w="110" w:type="dxa"/>
            </w:tcMar>
            <w:vAlign w:val="center"/>
          </w:tcPr>
          <w:p>
            <w:pPr>
              <w:spacing w:after="0" w:line="252" w:lineRule="auto"/>
            </w:pPr>
            <w:r>
              <w:rPr>
                <w:sz w:val="16"/>
              </w:rPr>
              <w:t>warnings</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r>
              <w:t>object; exact closed value {}</w:t>
            </w:r>
          </w:p>
        </w:tc>
        <w:tc>
          <w:tcPr>
            <w:tcW w:w="3376" w:type="dxa"/>
            <w:tcMar>
              <w:top w:w="90" w:type="dxa"/>
              <w:left w:w="110" w:type="dxa"/>
              <w:bottom w:w="90" w:type="dxa"/>
              <w:right w:w="110" w:type="dxa"/>
            </w:tcMar>
            <w:vAlign w:val="center"/>
          </w:tcPr>
          <w:p>
            <w:r>
              <w:t>Always required. SHALL equal the empty object {} for every result. Non-empty warning objects and all other values are prohibited.</w:t>
            </w:r>
          </w:p>
        </w:tc>
      </w:tr>
    </w:tbl>
    <w:p>
      <w:pPr>
        <w:pStyle w:val="Heading2"/>
        <w:keepNext/>
        <w:keepLines/>
      </w:pPr>
      <w:r>
        <w:t>5.2.1 Governing Specification IRI Placement</w:t>
      </w:r>
    </w:p>
    <w:p>
      <w:pPr>
        <w:keepNext/>
        <w:keepLines/>
      </w:pPr>
      <w:r>
        <w:t>Every unified result object SHALL retain the exact nine-field shape defined in Section 5.2. specification_iri SHALL NOT be added as a tenth field.</w:t>
      </w:r>
    </w:p>
    <w:p>
      <w:pPr>
        <w:keepLines/>
      </w:pPr>
      <w:r>
        <w:t>The governing CKS version IRI SHALL be associated with a result outside the unified result object, in a surrounding execution or provenance record. For this version, that IRI is https://kgrid.org/cks/dfu-hbo2-treatment-decision/versions/1.0. This external provenance metadata is not part of the Section 5 result object and SHALL NOT participate in the deep-equality comparison of that object.</w:t>
      </w:r>
    </w:p>
    <w:p>
      <w:pPr>
        <w:pStyle w:val="Heading2"/>
      </w:pPr>
      <w:r>
        <w:t>5.3 Validation Error Result Mappings</w:t>
      </w:r>
    </w:p>
    <w:p>
      <w:pPr>
        <w:spacing w:after="20"/>
      </w:pPr>
      <w:r>
        <w:t>Every error result SHALL use status="error", evidence_quality="not-applicable", recommendation_strength="none", rule_id=null, source_reference="UHMS-DFU-HBO2-F6-CKS-1.0, Section 3.7", and warnings={}. The following table supplies the remaining error-specific fields. Together with Section 5.2, each row defines the complete fixed-shape result object.</w:t>
      </w:r>
    </w:p>
    <w:tbl>
      <w:tblPr>
        <w:tblW w:w="9576" w:type="dxa"/>
        <w:tblLayout w:type="fixed"/>
        <w:tblLook w:val="04A0" w:firstRow="1" w:lastRow="0" w:firstColumn="1" w:lastColumn="0" w:noHBand="0" w:noVBand="1"/>
      </w:tblPr>
      <w:tblGrid>
        <w:gridCol w:w="1250"/>
        <w:gridCol w:w="3500"/>
        <w:gridCol w:w="2700"/>
        <w:gridCol w:w="2126"/>
      </w:tblGrid>
      <w:tr w:rsidR="0015533C" w14:paraId="51B953D9" w14:textId="77777777">
        <w:trPr>
          <w:tblHeader/>
        </w:trPr>
        <w:tc>
          <w:tcPr>
            <w:tcW w:w="1250" w:type="dxa"/>
            <w:shd w:val="clear" w:color="auto" w:fill="174F78"/>
            <w:tcMar>
              <w:top w:w="90" w:type="dxa"/>
              <w:left w:w="110" w:type="dxa"/>
              <w:bottom w:w="90" w:type="dxa"/>
              <w:right w:w="110" w:type="dxa"/>
            </w:tcMar>
            <w:vAlign w:val="center"/>
          </w:tcPr>
          <w:p>
            <w:pPr>
              <w:spacing w:after="0" w:line="252" w:lineRule="auto"/>
            </w:pPr>
            <w:r>
              <w:rPr>
                <w:b/>
                <w:color w:val="FFFFFF"/>
                <w:sz w:val="15"/>
              </w:rPr>
              <w:t>RESULT ID</w:t>
            </w:r>
          </w:p>
        </w:tc>
        <w:tc>
          <w:tcPr>
            <w:tcW w:w="3500" w:type="dxa"/>
            <w:shd w:val="clear" w:color="auto" w:fill="174F78"/>
            <w:tcMar>
              <w:top w:w="90" w:type="dxa"/>
              <w:left w:w="110" w:type="dxa"/>
              <w:bottom w:w="90" w:type="dxa"/>
              <w:right w:w="110" w:type="dxa"/>
            </w:tcMar>
            <w:vAlign w:val="center"/>
          </w:tcPr>
          <w:p>
            <w:pPr>
              <w:spacing w:after="0" w:line="252" w:lineRule="auto"/>
            </w:pPr>
            <w:r>
              <w:rPr>
                <w:b/>
                <w:color w:val="FFFFFF"/>
                <w:sz w:val="15"/>
              </w:rPr>
              <w:t>EXACT DISPLAY_TEXT</w:t>
            </w:r>
          </w:p>
        </w:tc>
        <w:tc>
          <w:tcPr>
            <w:tcW w:w="2700" w:type="dxa"/>
            <w:shd w:val="clear" w:color="auto" w:fill="174F78"/>
            <w:tcMar>
              <w:top w:w="90" w:type="dxa"/>
              <w:left w:w="110" w:type="dxa"/>
              <w:bottom w:w="90" w:type="dxa"/>
              <w:right w:w="110" w:type="dxa"/>
            </w:tcMar>
            <w:vAlign w:val="center"/>
          </w:tcPr>
          <w:p>
            <w:pPr>
              <w:spacing w:after="0" w:line="252" w:lineRule="auto"/>
            </w:pPr>
            <w:r>
              <w:rPr>
                <w:b/>
                <w:color w:val="FFFFFF"/>
                <w:sz w:val="15"/>
              </w:rPr>
              <w:t>ERROR_FIELD</w:t>
            </w:r>
          </w:p>
        </w:tc>
        <w:tc>
          <w:tcPr>
            <w:tcW w:w="2126" w:type="dxa"/>
            <w:shd w:val="clear" w:color="auto" w:fill="174F78"/>
            <w:tcMar>
              <w:top w:w="90" w:type="dxa"/>
              <w:left w:w="110" w:type="dxa"/>
              <w:bottom w:w="90" w:type="dxa"/>
              <w:right w:w="110" w:type="dxa"/>
            </w:tcMar>
            <w:vAlign w:val="center"/>
          </w:tcPr>
          <w:p>
            <w:pPr>
              <w:spacing w:after="0" w:line="252" w:lineRule="auto"/>
            </w:pPr>
            <w:r>
              <w:rPr>
                <w:b/>
                <w:color w:val="FFFFFF"/>
                <w:sz w:val="15"/>
              </w:rPr>
              <w:t>OTHER FIELDS</w:t>
            </w:r>
          </w:p>
        </w:tc>
      </w:tr>
      <w:tr w:rsidR="0015533C" w14:paraId="08ECEE53"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ERR-01</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No input object exists.</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null</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rsidR="0015533C" w14:paraId="5700ED09"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ERR-06</w:t>
            </w:r>
          </w:p>
        </w:tc>
        <w:tc>
          <w:tcPr>
            <w:tcW w:w="35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Duplicate input property: {error_field}.</w:t>
            </w:r>
          </w:p>
        </w:tc>
        <w:tc>
          <w:tcPr>
            <w:tcW w:w="27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The lexicographically first duplicated property name.</w:t>
            </w:r>
          </w:p>
        </w:tc>
        <w:tc>
          <w:tcPr>
            <w:tcW w:w="212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rsidR="0015533C" w14:paraId="5B74CF39"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ERR-07</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Required input field is missing: {error_field}.</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The first absent input ID in the normative validation order.</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rsidR="0015533C" w14:paraId="342D9754"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ERR-08</w:t>
            </w:r>
          </w:p>
        </w:tc>
        <w:tc>
          <w:tcPr>
            <w:tcW w:w="35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Required input field is null: {error_field}.</w:t>
            </w:r>
          </w:p>
        </w:tc>
        <w:tc>
          <w:tcPr>
            <w:tcW w:w="27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The first null input ID in the normative validation order.</w:t>
            </w:r>
          </w:p>
        </w:tc>
        <w:tc>
          <w:tcPr>
            <w:tcW w:w="212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ERR-03</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Input field has invalid data type: {error_field}.</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The input ID at the first failing type-validation step.</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ERR-09</w:t>
            </w:r>
          </w:p>
        </w:tc>
        <w:tc>
          <w:tcPr>
            <w:tcW w:w="35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Input field has invalid closed-set value: {error_field}.</w:t>
            </w:r>
          </w:p>
        </w:tc>
        <w:tc>
          <w:tcPr>
            <w:tcW w:w="27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The applicable IN-01, IN-03, or IN-04 input ID.</w:t>
            </w:r>
          </w:p>
        </w:tc>
        <w:tc>
          <w:tcPr>
            <w:tcW w:w="212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ERR-02</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Wagner grade is outside the closed value set: IN-02.</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"IN-02"</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bl>
    <w:p w14:paraId="736B9F3D" w14:textId="77777777" w:rsidR="0015533C" w:rsidRDefault="0015533C">
      <w:pPr>
        <w:spacing w:after="20"/>
      </w:pPr>
    </w:p>
    <w:p w14:paraId="02C8D130" w14:textId="77777777" w:rsidR="0015533C" w:rsidRDefault="00000000">
      <w:pPr>
        <w:pStyle w:val="Heading2"/>
      </w:pPr>
      <w:r>
        <w:t>5.4 Display Requirements</w:t>
      </w:r>
    </w:p>
    <w:p w14:paraId="6D0DD2CF" w14:textId="77777777" w:rsidR="0015533C" w:rsidRDefault="00000000">
      <w:pPr>
        <w:pStyle w:val="ListBullet"/>
        <w:spacing w:after="50"/>
      </w:pPr>
      <w:r>
        <w:t>Display “suggest” rather than stronger directive language.</w:t>
      </w:r>
    </w:p>
    <w:p w14:paraId="465D4E21" w14:textId="7E13BC4A" w:rsidR="0015533C" w:rsidRDefault="00000000">
      <w:pPr>
        <w:pStyle w:val="ListBullet"/>
        <w:spacing w:after="50"/>
      </w:pPr>
      <w:r>
        <w:t>Display evidence quality and conditional strength adjacent to OUT</w:t>
      </w:r>
      <w:r w:rsidR="00286709">
        <w:t>PUT</w:t>
      </w:r>
      <w:r>
        <w:t>-01, OUT</w:t>
      </w:r>
      <w:r w:rsidR="00286709">
        <w:t>PUT</w:t>
      </w:r>
      <w:r>
        <w:t>-02, and OUT</w:t>
      </w:r>
      <w:r w:rsidR="00286709">
        <w:t>PUT</w:t>
      </w:r>
      <w:r>
        <w:t>-03.</w:t>
      </w:r>
    </w:p>
    <w:p w14:paraId="048B2D38" w14:textId="1796FD42" w:rsidR="0015533C" w:rsidRDefault="00000000">
      <w:pPr>
        <w:pStyle w:val="ListBullet"/>
        <w:spacing w:after="50"/>
      </w:pPr>
      <w:r>
        <w:t>For OUT</w:t>
      </w:r>
      <w:r w:rsidR="00286709">
        <w:t>PUT</w:t>
      </w:r>
      <w:r>
        <w:t>-02, preserve “urgently after surgery” without inventing a numeric deadline.</w:t>
      </w:r>
    </w:p>
    <w:p w14:paraId="6A528007" w14:textId="432B2901" w:rsidR="0015533C" w:rsidRDefault="00000000">
      <w:pPr>
        <w:pStyle w:val="ListBullet"/>
        <w:spacing w:after="50"/>
      </w:pPr>
      <w:r>
        <w:t>For OUT</w:t>
      </w:r>
      <w:r w:rsidR="00286709">
        <w:t>PUT</w:t>
      </w:r>
      <w:r>
        <w:t>-03, preserve “to standard of care.”</w:t>
      </w:r>
    </w:p>
    <w:p w14:paraId="7A067FB4" w14:textId="00FCDE23" w:rsidR="0015533C" w:rsidRDefault="00000000">
      <w:pPr>
        <w:pStyle w:val="ListBullet"/>
        <w:spacing w:after="50"/>
      </w:pPr>
      <w:r>
        <w:t>For OUT</w:t>
      </w:r>
      <w:r w:rsidR="00286709">
        <w:t>PUT</w:t>
      </w:r>
      <w:r>
        <w:t>-04, do not replace insufficient evidence with a positive or negative recommendation.</w:t>
      </w:r>
    </w:p>
    <w:p w14:paraId="665E238F" w14:textId="77777777" w:rsidR="0015533C" w:rsidRDefault="00000000">
      <w:r>
        <w:br w:type="page"/>
      </w:r>
    </w:p>
    <w:p w14:paraId="448718DD" w14:textId="77777777" w:rsidR="0015533C" w:rsidRDefault="00000000">
      <w:pPr>
        <w:pStyle w:val="Heading1"/>
      </w:pPr>
      <w:r>
        <w:t>6. Error Behavior</w:t>
      </w:r>
    </w:p>
    <w:p w14:paraId="7A3C59C3" w14:textId="77777777" w:rsidR="0015533C" w:rsidRDefault="0015533C">
      <w:pPr>
        <w:spacing w:after="20"/>
      </w:pPr>
      <w:r>
        <w:t>The function has no lifecycle or persistent processing state. Each invocation validates one complete input object, evaluates the decision logic, returns one result, and terminates. No invocation state affects a later invocation.</w:t>
      </w:r>
    </w:p>
    <w:p>
      <w:pPr/>
      <w:r>
        <w:t>Validation errors SHALL be returned as the complete unified result objects defined in Section 5.3. This section defines error conditions and deterministic precedence; it does not define a separate error representation.</w:t>
      </w:r>
    </w:p>
    <w:p w14:paraId="784C83B3" w14:textId="77777777" w:rsidR="0015533C" w:rsidRDefault="00000000">
      <w:pPr>
        <w:pStyle w:val="Heading2"/>
      </w:pPr>
      <w:r>
        <w:t>6.1 Validation Errors and Precedence</w:t>
      </w:r>
    </w:p>
    <w:tbl>
      <w:tblPr>
        <w:tblW w:w="9576" w:type="dxa"/>
        <w:tblLayout w:type="fixed"/>
        <w:tblLook w:val="04A0" w:firstRow="1" w:lastRow="0" w:firstColumn="1" w:lastColumn="0" w:noHBand="0" w:noVBand="1"/>
      </w:tblPr>
      <w:tblGrid>
        <w:gridCol w:w="1250"/>
        <w:gridCol w:w="4300"/>
        <w:gridCol w:w="1450"/>
        <w:gridCol w:w="2576"/>
      </w:tblGrid>
      <w:tr w:rsidR="0015533C" w14:paraId="51B953D9" w14:textId="77777777">
        <w:trPr>
          <w:tblHeader/>
        </w:trPr>
        <w:tc>
          <w:tcPr>
            <w:tcW w:w="1250" w:type="dxa"/>
            <w:shd w:val="clear" w:color="auto" w:fill="174F78"/>
            <w:tcMar>
              <w:top w:w="90" w:type="dxa"/>
              <w:left w:w="110" w:type="dxa"/>
              <w:bottom w:w="90" w:type="dxa"/>
              <w:right w:w="110" w:type="dxa"/>
            </w:tcMar>
            <w:vAlign w:val="center"/>
          </w:tcPr>
          <w:p>
            <w:pPr>
              <w:spacing w:after="0" w:line="252" w:lineRule="auto"/>
            </w:pPr>
            <w:r>
              <w:rPr>
                <w:b/>
                <w:color w:val="FFFFFF"/>
                <w:sz w:val="15"/>
              </w:rPr>
              <w:t>ERROR ID</w:t>
            </w:r>
          </w:p>
        </w:tc>
        <w:tc>
          <w:tcPr>
            <w:tcW w:w="4300" w:type="dxa"/>
            <w:shd w:val="clear" w:color="auto" w:fill="174F78"/>
            <w:tcMar>
              <w:top w:w="90" w:type="dxa"/>
              <w:left w:w="110" w:type="dxa"/>
              <w:bottom w:w="90" w:type="dxa"/>
              <w:right w:w="110" w:type="dxa"/>
            </w:tcMar>
            <w:vAlign w:val="center"/>
          </w:tcPr>
          <w:p>
            <w:pPr>
              <w:spacing w:after="0" w:line="252" w:lineRule="auto"/>
            </w:pPr>
            <w:r>
              <w:rPr>
                <w:b/>
                <w:color w:val="FFFFFF"/>
                <w:sz w:val="15"/>
              </w:rPr>
              <w:t>EXACT CONDITION</w:t>
            </w:r>
          </w:p>
        </w:tc>
        <w:tc>
          <w:tcPr>
            <w:tcW w:w="1450" w:type="dxa"/>
            <w:shd w:val="clear" w:color="auto" w:fill="174F78"/>
            <w:tcMar>
              <w:top w:w="90" w:type="dxa"/>
              <w:left w:w="110" w:type="dxa"/>
              <w:bottom w:w="90" w:type="dxa"/>
              <w:right w:w="110" w:type="dxa"/>
            </w:tcMar>
            <w:vAlign w:val="center"/>
          </w:tcPr>
          <w:p>
            <w:pPr>
              <w:spacing w:after="0" w:line="252" w:lineRule="auto"/>
            </w:pPr>
            <w:r>
              <w:rPr>
                <w:b/>
                <w:color w:val="FFFFFF"/>
                <w:sz w:val="15"/>
              </w:rPr>
              <w:t>VALIDATION STEP</w:t>
            </w:r>
          </w:p>
        </w:tc>
        <w:tc>
          <w:tcPr>
            <w:tcW w:w="2576" w:type="dxa"/>
            <w:shd w:val="clear" w:color="auto" w:fill="174F78"/>
            <w:tcMar>
              <w:top w:w="90" w:type="dxa"/>
              <w:left w:w="110" w:type="dxa"/>
              <w:bottom w:w="90" w:type="dxa"/>
              <w:right w:w="110" w:type="dxa"/>
            </w:tcMar>
            <w:vAlign w:val="center"/>
          </w:tcPr>
          <w:p>
            <w:pPr>
              <w:spacing w:after="0" w:line="252" w:lineRule="auto"/>
            </w:pPr>
            <w:r>
              <w:rPr>
                <w:b/>
                <w:color w:val="FFFFFF"/>
                <w:sz w:val="15"/>
              </w:rPr>
              <w:t>RESULT CONTRACT REFERENCE</w:t>
            </w:r>
          </w:p>
        </w:tc>
      </w:tr>
      <w:tr w:rsidR="0015533C" w14:paraId="08ECEE53"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ERR-01</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No input object exists.</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1</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ERR-01 mapping.</w:t>
            </w:r>
          </w:p>
        </w:tc>
      </w:tr>
      <w:tr w:rsidR="0015533C" w14:paraId="5700ED09"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ERR-06</w:t>
            </w:r>
          </w:p>
        </w:tc>
        <w:tc>
          <w:tcPr>
            <w:tcW w:w="4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One or more property names are duplicated.</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2</w:t>
            </w:r>
          </w:p>
        </w:tc>
        <w:tc>
          <w:tcPr>
            <w:tcW w:w="25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Section 5.3, ERR-06 mapping.</w:t>
            </w:r>
          </w:p>
        </w:tc>
      </w:tr>
      <w:tr w:rsidR="0015533C" w14:paraId="5B74CF39"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ERR-07</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A required field is absent.</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3</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ERR-07 mapping.</w:t>
            </w:r>
          </w:p>
        </w:tc>
      </w:tr>
      <w:tr w:rsidR="0015533C" w14:paraId="342D9754"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ERR-08</w:t>
            </w:r>
          </w:p>
        </w:tc>
        <w:tc>
          <w:tcPr>
            <w:tcW w:w="4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A required field is present with a null value.</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4</w:t>
            </w:r>
          </w:p>
        </w:tc>
        <w:tc>
          <w:tcPr>
            <w:tcW w:w="25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Section 5.3, ERR-08 mapping.</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ERR-03</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A supplied value has the wrong data type for its field.</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5, 7, 9, 11</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ERR-03 mapping.</w:t>
            </w:r>
          </w:p>
        </w:tc>
      </w:tr>
      <w:tr>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ERR-09</w:t>
            </w:r>
          </w:p>
        </w:tc>
        <w:tc>
          <w:tcPr>
            <w:tcW w:w="4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IN-01, IN-03, or IN-04 is a string other than "true" or "false".</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6, 10, 12</w:t>
            </w:r>
          </w:p>
        </w:tc>
        <w:tc>
          <w:tcPr>
            <w:tcW w:w="25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Section 5.3, ERR-09 mapping.</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ERR-02</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IN-02 is an integer outside the closed set 0–5.</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8</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ERR-02 mapping.</w:t>
            </w:r>
          </w:p>
        </w:tc>
      </w:tr>
    </w:tbl>
    <w:p w14:paraId="54134E33" w14:textId="77777777" w:rsidR="0015533C" w:rsidRDefault="0015533C">
      <w:pPr>
        <w:spacing w:after="20"/>
      </w:pPr>
    </w:p>
    <w:p>
      <w:pPr>
        <w:spacing w:after="160"/>
      </w:pPr>
      <w:r>
        <w:t>OUT-OF-SCOPE is a successful, non-error clinical result returned only after complete-object validation succeeds and IN-01 equals "false".</w:t>
      </w:r>
    </w:p>
    <w:p w14:paraId="03ABEED2" w14:textId="77777777" w:rsidR="0015533C" w:rsidRDefault="00000000">
      <w:pPr>
        <w:pStyle w:val="Heading2"/>
      </w:pPr>
      <w:r>
        <w:t>6.2 Unreachable Inputs</w:t>
      </w:r>
    </w:p>
    <w:p w14:paraId="75F59E2A" w14:textId="77777777" w:rsidR="0015533C" w:rsidRDefault="00000000">
      <w:r>
        <w:t>All four input values SHALL be validated before branching. After successful validation, values belonging only to a branch that is not reached SHALL be ignored for decision-making and SHALL NOT change the output. They MAY be retained for audit. This CKS defines no result warnings: warnings SHALL equal {} for every result, including a clinically implausible but otherwise valid input combination.</w:t>
      </w:r>
    </w:p>
    <w:p w14:paraId="6AC1B415" w14:textId="77777777" w:rsidR="0015533C" w:rsidRDefault="00000000">
      <w:r>
        <w:br w:type="page"/>
      </w:r>
    </w:p>
    <w:p w14:paraId="24266904" w14:textId="77777777" w:rsidR="0015533C" w:rsidRDefault="00000000">
      <w:pPr>
        <w:pStyle w:val="Heading1"/>
      </w:pPr>
      <w:r>
        <w:t>7. Normative Clinical Safeguards</w:t>
      </w:r>
    </w:p>
    <w:p w14:paraId="11189808" w14:textId="48E969CC" w:rsidR="009844BB" w:rsidRPr="009844BB" w:rsidRDefault="009844BB" w:rsidP="009844BB">
      <w:r>
        <w:t>This section is normative. A conforming implementation SHALL apply these safeguards through observable software behavior in its user-facing integration. Section 7 conformance SHALL be established by repeatable inspection or testing of that software behavior; policy documentation or governance attestation alone SHALL NOT establish conformance. These safeguards SHALL NOT alter the Section 4 decision logic or the Section 5 result-object mappings.</w:t>
      </w:r>
    </w:p>
    <w:tbl>
      <w:tblPr>
        <w:tblW w:w="0" w:type="auto"/>
        <w:tblLayout w:type="fixed"/>
        <w:tblLook w:val="04A0" w:firstRow="1" w:lastRow="0" w:firstColumn="1" w:lastColumn="0" w:noHBand="0" w:noVBand="1"/>
      </w:tblPr>
      <w:tblGrid>
        <w:gridCol w:w="9360"/>
      </w:tblGrid>
      <w:tr w:rsidR="0015533C" w14:paraId="7E4ADA00" w14:textId="77777777" w:rsidTr="009844BB">
        <w:tc>
          <w:tcPr>
            <w:tcW w:w="9360" w:type="dxa"/>
            <w:shd w:val="clear" w:color="auto" w:fill="DDEBF5"/>
            <w:tcMar>
              <w:top w:w="120" w:type="dxa"/>
              <w:left w:w="140" w:type="dxa"/>
              <w:bottom w:w="120" w:type="dxa"/>
              <w:right w:w="140" w:type="dxa"/>
            </w:tcMar>
          </w:tcPr>
          <w:p w14:paraId="70977AB1" w14:textId="77777777" w:rsidR="0015533C" w:rsidRDefault="00000000">
            <w:pPr>
              <w:spacing w:after="0"/>
            </w:pPr>
            <w:r>
              <w:rPr>
                <w:b/>
                <w:color w:val="174F78"/>
                <w:sz w:val="16"/>
              </w:rPr>
              <w:t xml:space="preserve">HUMAN REVIEW </w:t>
            </w:r>
            <w:proofErr w:type="gramStart"/>
            <w:r>
              <w:rPr>
                <w:b/>
                <w:color w:val="174F78"/>
                <w:sz w:val="16"/>
              </w:rPr>
              <w:t xml:space="preserve">REQUIRED  </w:t>
            </w:r>
            <w:r>
              <w:rPr>
                <w:sz w:val="17"/>
              </w:rPr>
              <w:t>The</w:t>
            </w:r>
            <w:proofErr w:type="gramEnd"/>
            <w:r>
              <w:rPr>
                <w:sz w:val="17"/>
              </w:rPr>
              <w:t xml:space="preserve"> result is a representation of a guideline branch. A qualified clinician SHALL review the patient-specific applicability, contraindications, risks, preferences, treatment availability, and the currency of the evidence.</w:t>
            </w:r>
          </w:p>
        </w:tc>
      </w:tr>
    </w:tbl>
    <w:p w14:paraId="6B31ECEA" w14:textId="77777777" w:rsidR="0015533C" w:rsidRDefault="00000000">
      <w:pPr>
        <w:pStyle w:val="Heading2"/>
      </w:pPr>
      <w:r>
        <w:t>7.1 Comprehensive Care</w:t>
      </w:r>
    </w:p>
    <w:p w14:paraId="755ACBEF" w14:textId="77777777" w:rsidR="0015533C" w:rsidRDefault="00000000">
      <w:pPr>
        <w:pStyle w:val="ListBullet"/>
        <w:spacing w:after="50"/>
      </w:pPr>
      <w:r>
        <w:t>A conforming implementation SHALL communicate that HBO₂ is adjunctive to comprehensive care and SHALL NOT present a CKS result as replacing clinically indicated care.</w:t>
      </w:r>
    </w:p>
    <w:p w14:paraId="374E847D" w14:textId="77777777" w:rsidR="0015533C" w:rsidRDefault="00000000">
      <w:pPr>
        <w:pStyle w:val="ListBullet"/>
        <w:spacing w:after="50"/>
      </w:pPr>
      <w:r>
        <w:t>The implementation or its governed clinical workflow SHALL support continued offloading appropriate to the ulcer and patient.</w:t>
      </w:r>
    </w:p>
    <w:p w14:paraId="5A3D8234" w14:textId="77777777" w:rsidR="0015533C" w:rsidRDefault="00000000">
      <w:pPr>
        <w:pStyle w:val="ListBullet"/>
        <w:spacing w:after="50"/>
      </w:pPr>
      <w:r>
        <w:t>The implementation or its governed clinical workflow SHALL support optimization of revascularization when clinically appropriate and feasible.</w:t>
      </w:r>
    </w:p>
    <w:p w14:paraId="04B8FA15" w14:textId="77777777" w:rsidR="0015533C" w:rsidRDefault="00000000">
      <w:pPr>
        <w:pStyle w:val="ListBullet"/>
        <w:spacing w:after="50"/>
      </w:pPr>
      <w:r>
        <w:t>The implementation or its governed clinical workflow SHALL support identification and treatment of infection and debridement of devitalized tissue when clinically indicated.</w:t>
      </w:r>
    </w:p>
    <w:p w14:paraId="475EAE67" w14:textId="77777777" w:rsidR="0015533C" w:rsidRDefault="00000000">
      <w:pPr>
        <w:pStyle w:val="ListBullet"/>
        <w:spacing w:after="50"/>
      </w:pPr>
      <w:r>
        <w:t>The implementation or its governed clinical workflow SHALL support wound-bed management and diabetes management.</w:t>
      </w:r>
    </w:p>
    <w:p w14:paraId="165576CB" w14:textId="77777777" w:rsidR="0015533C" w:rsidRDefault="00000000">
      <w:pPr>
        <w:pStyle w:val="Heading2"/>
      </w:pPr>
      <w:r>
        <w:t>7.2 Shared Decision-making</w:t>
      </w:r>
    </w:p>
    <w:p w14:paraId="67BB0743" w14:textId="77777777" w:rsidR="0015533C" w:rsidRDefault="00000000">
      <w:r>
        <w:t>A conforming implementation SHALL communicate that positive and negative recommendations are conditional, SHALL provide a means to incorporate patient values and preferences into user-facing use, and SHALL NOT suppress or alter the evidence rating or recommendation strength.</w:t>
      </w:r>
    </w:p>
    <w:p w14:paraId="0D12740D" w14:textId="77777777" w:rsidR="0015533C" w:rsidRDefault="00000000">
      <w:pPr>
        <w:pStyle w:val="Heading2"/>
      </w:pPr>
      <w:r>
        <w:t>7.3 Contraindications and Treatment Protocol</w:t>
      </w:r>
    </w:p>
    <w:p w14:paraId="17FAE0FB" w14:textId="77777777" w:rsidR="0015533C" w:rsidRDefault="00000000">
      <w:r>
        <w:t>This CKS does not enumerate HBO₂ contraindications, safety screening, chamber operations, dose, pressure, session length, number of sessions, monitoring, or stopping rules. An implementation that proceeds from a CKS result toward treatment SHALL obtain and apply those requirements from separately governed knowledge before treatment is initiated.</w:t>
      </w:r>
    </w:p>
    <w:p w14:paraId="0E95B0E3" w14:textId="77777777" w:rsidR="0015533C" w:rsidRDefault="00000000">
      <w:pPr>
        <w:pStyle w:val="Heading2"/>
      </w:pPr>
      <w:r>
        <w:t>7.4 Version and Currency</w:t>
      </w:r>
    </w:p>
    <w:p w14:paraId="1FAFB4AE" w14:textId="77777777" w:rsidR="0015533C" w:rsidRDefault="00000000">
      <w:r>
        <w:t>Every implementation SHALL identify this CKS version and the 2015 guideline source. A production governance process SHALL review the algorithm against current evidence before release and at defined intervals thereafter.</w:t>
      </w:r>
    </w:p>
    <w:p w14:paraId="32B3443D" w14:textId="77777777" w:rsidR="0015533C" w:rsidRDefault="00000000">
      <w:r>
        <w:br w:type="page"/>
      </w:r>
    </w:p>
    <w:p>
      <w:pPr>
        <w:pStyle w:val="Heading2"/>
      </w:pPr>
      <w:r>
        <w:t>7.4.1 Assigned CKS and Resource IRIs</w:t>
      </w:r>
    </w:p>
    <w:p>
      <w:pPr/>
      <w:r>
        <w:t>The following IRIs are assigned to published version 1.0. The version-specific IRI identifies the immutable content frozen at publication. The latest-version alias is a convenience route and SHALL NOT be used as the canonical identifier of version 1.0.</w:t>
      </w:r>
    </w:p>
    <w:tbl>
      <w:tblPr>
        <w:tblW w:w="0" w:type="auto"/>
        <w:tblLayout w:type="fixed"/>
        <w:tblLook w:val="04A0" w:firstRow="1" w:lastRow="0" w:firstColumn="1" w:lastColumn="0" w:noHBand="0" w:noVBand="1"/>
      </w:tblPr>
      <w:tblGrid>
        <w:gridCol w:w="2592"/>
        <w:gridCol w:w="6768"/>
      </w:tblGrid>
      <w:tr w:rsidR="0015533C" w14:paraId="17711DCE" w14:textId="77777777">
        <w:trPr>
          <w:tblHeader/>
        </w:trPr>
        <w:tc>
          <w:tcPr>
            <w:tcW w:w="2592" w:type="dxa"/>
            <w:shd w:val="clear" w:color="auto" w:fill="174F78"/>
            <w:tcMar>
              <w:top w:w="90" w:type="dxa"/>
              <w:left w:w="110" w:type="dxa"/>
              <w:bottom w:w="90" w:type="dxa"/>
              <w:right w:w="110" w:type="dxa"/>
            </w:tcMar>
            <w:vAlign w:val="center"/>
          </w:tcPr>
          <w:p>
            <w:pPr>
              <w:spacing w:after="0" w:line="252" w:lineRule="auto"/>
            </w:pPr>
            <w:r>
              <w:rPr>
                <w:b/>
                <w:color w:val="FFFFFF"/>
                <w:sz w:val="15"/>
              </w:rPr>
              <w:t>RESOURCE</w:t>
            </w:r>
          </w:p>
        </w:tc>
        <w:tc>
          <w:tcPr>
            <w:tcW w:w="6768" w:type="dxa"/>
            <w:shd w:val="clear" w:color="auto" w:fill="174F78"/>
            <w:tcMar>
              <w:top w:w="90" w:type="dxa"/>
              <w:left w:w="110" w:type="dxa"/>
              <w:bottom w:w="90" w:type="dxa"/>
              <w:right w:w="110" w:type="dxa"/>
            </w:tcMar>
            <w:vAlign w:val="center"/>
          </w:tcPr>
          <w:p>
            <w:pPr>
              <w:spacing w:after="0" w:line="252" w:lineRule="auto"/>
            </w:pPr>
            <w:r>
              <w:rPr>
                <w:b/>
                <w:color w:val="FFFFFF"/>
                <w:sz w:val="15"/>
              </w:rPr>
              <w:t>ASSIGNED IRI</w:t>
            </w:r>
          </w:p>
        </w:tc>
      </w:tr>
      <w:tr w:rsidR="0015533C" w14:paraId="4BE86137" w14:textId="77777777">
        <w:tc>
          <w:tcPr>
            <w:tcW w:w="2592" w:type="dxa"/>
            <w:tcMar>
              <w:top w:w="90" w:type="dxa"/>
              <w:left w:w="110" w:type="dxa"/>
              <w:bottom w:w="90" w:type="dxa"/>
              <w:right w:w="110" w:type="dxa"/>
            </w:tcMar>
            <w:vAlign w:val="center"/>
          </w:tcPr>
          <w:p>
            <w:pPr>
              <w:spacing w:after="0" w:line="252" w:lineRule="auto"/>
            </w:pPr>
            <w:r>
              <w:rPr>
                <w:sz w:val="16"/>
              </w:rPr>
              <w:t>CKS family</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w:t>
            </w:r>
          </w:p>
        </w:tc>
      </w:tr>
      <w:tr w:rsidR="0015533C" w14:paraId="24C7CF97"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CKS version 1.0</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https://kgrid.org/cks/dfu-hbo2-treatment-decision/versions/1.0</w:t>
            </w:r>
          </w:p>
        </w:tc>
      </w:tr>
      <w:tr w:rsidR="0015533C" w14:paraId="3E0AC509" w14:textId="77777777">
        <w:tc>
          <w:tcPr>
            <w:tcW w:w="2592" w:type="dxa"/>
            <w:tcMar>
              <w:top w:w="90" w:type="dxa"/>
              <w:left w:w="110" w:type="dxa"/>
              <w:bottom w:w="90" w:type="dxa"/>
              <w:right w:w="110" w:type="dxa"/>
            </w:tcMar>
            <w:vAlign w:val="center"/>
          </w:tcPr>
          <w:p>
            <w:pPr>
              <w:spacing w:after="0" w:line="252" w:lineRule="auto"/>
            </w:pPr>
            <w:r>
              <w:rPr>
                <w:sz w:val="16"/>
              </w:rPr>
              <w:t>Latest-version alias (noncanonical)</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https://kgrid.org/cks/dfu-hbo2-treatment-decision/latest</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Decision logic</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https://kgrid.org/cks/dfu-hbo2-treatment-decision/versions/1.0/decision-logic</w:t>
            </w:r>
          </w:p>
        </w:tc>
      </w:tr>
      <w:tr>
        <w:tc>
          <w:tcPr>
            <w:tcW w:w="2592" w:type="dxa"/>
            <w:tcMar>
              <w:top w:w="90" w:type="dxa"/>
              <w:left w:w="110" w:type="dxa"/>
              <w:bottom w:w="90" w:type="dxa"/>
              <w:right w:w="110" w:type="dxa"/>
            </w:tcMar>
            <w:vAlign w:val="center"/>
          </w:tcPr>
          <w:p>
            <w:pPr>
              <w:spacing w:after="0" w:line="252" w:lineRule="auto"/>
            </w:pPr>
            <w:r>
              <w:rPr>
                <w:sz w:val="16"/>
              </w:rPr>
              <w:t>Input model</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https://kgrid.org/cks/dfu-hbo2-treatment-decision/versions/1.0/input-model</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Unified result model</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https://kgrid.org/cks/dfu-hbo2-treatment-decision/output-models/1.0</w:t>
            </w:r>
          </w:p>
        </w:tc>
      </w:tr>
      <w:tr>
        <w:tc>
          <w:tcPr>
            <w:tcW w:w="2592" w:type="dxa"/>
            <w:tcMar>
              <w:top w:w="90" w:type="dxa"/>
              <w:left w:w="110" w:type="dxa"/>
              <w:bottom w:w="90" w:type="dxa"/>
              <w:right w:w="110" w:type="dxa"/>
            </w:tcMar>
            <w:vAlign w:val="center"/>
          </w:tcPr>
          <w:p>
            <w:pPr>
              <w:spacing w:after="0" w:line="252" w:lineRule="auto"/>
            </w:pPr>
            <w:r>
              <w:rPr>
                <w:sz w:val="16"/>
              </w:rPr>
              <w:t>Canonical test-vector set</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https://kgrid.org/cks/dfu-hbo2-treatment-decision/versions/1.0/test-vectors</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Test-vector JSON Schema</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https://kgrid.org/cks/dfu-hbo2-treatment-decision/versions/1.0/test-vector-schema</w:t>
            </w:r>
          </w:p>
        </w:tc>
      </w:tr>
    </w:tbl>
    <w:p>
      <w:pPr/>
      <w:r>
        <w:t>No separate IRIs are assigned to individual inputs, decision rules, outputs, or errors. IN-01 through IN-04, ALG-01 through ALG-05, the OUTPUT identifiers, and the ERR identifiers remain version-scoped local identifiers governed by the assigned CKS version IRI.</w:t>
      </w:r>
    </w:p>
    <w:p w14:paraId="224DA783" w14:textId="5A47554E" w:rsidR="0015533C" w:rsidRDefault="00000000">
      <w:pPr>
        <w:pStyle w:val="Heading1"/>
      </w:pPr>
      <w:r>
        <w:t>8. Informative Implementation-Neutral Output Data Object Examples</w:t>
      </w:r>
      <w:r w:rsidR="009844BB"/>
      <w:r/>
      <w:r w:rsidR="009844BB"/>
      <w:r/>
    </w:p>
    <w:p w14:paraId="7905F958" w14:textId="77777777" w:rsidR="0015533C" w:rsidRDefault="00000000">
      <w:pPr>
        <w:pStyle w:val="Heading2"/>
      </w:pPr>
      <w:r>
        <w:t>8.1 Representation Independence</w:t>
      </w:r>
    </w:p>
    <w:p w14:paraId="753BA7F1" w14:textId="77777777" w:rsidR="0015533C" w:rsidRDefault="00000000">
      <w:r>
        <w:t>These informative examples illustrate semantics, not a required serialization. Each example contains all nine fields required by Section 5. A conforming implementation may use JSON, FHIR, CQL, BPMN, a rules engine, a form workflow, or another representation if it preserves the input, decision, result, and conformance contracts.</w:t>
      </w:r>
    </w:p>
    <w:p w14:paraId="0CA6B5E0" w14:textId="77777777" w:rsidR="0015533C" w:rsidRDefault="00000000">
      <w:pPr>
        <w:pStyle w:val="Heading2"/>
      </w:pPr>
      <w:r>
        <w:t>8.2 Audit Record</w:t>
      </w:r>
    </w:p>
    <w:p w14:paraId="729C0673" w14:textId="77777777" w:rsidR="0015533C" w:rsidRDefault="00000000">
      <w:pPr>
        <w:pStyle w:val="ListBullet"/>
        <w:spacing w:after="50"/>
      </w:pPr>
      <w:r>
        <w:t>Canonical CKS version IRI and source guideline reference.</w:t>
      </w:r>
    </w:p>
    <w:p w14:paraId="66B04CD5" w14:textId="77777777" w:rsidR="0015533C" w:rsidRDefault="00000000">
      <w:pPr>
        <w:pStyle w:val="ListBullet"/>
        <w:spacing w:after="50"/>
      </w:pPr>
      <w:r>
        <w:t>Input values actually evaluated and their provenance.</w:t>
      </w:r>
    </w:p>
    <w:p w14:paraId="1480662B" w14:textId="77777777" w:rsidR="0015533C" w:rsidRDefault="00000000">
      <w:pPr>
        <w:pStyle w:val="ListBullet"/>
        <w:spacing w:after="50"/>
      </w:pPr>
      <w:r>
        <w:t>Rule identifier that produced the result.</w:t>
      </w:r>
    </w:p>
    <w:p w14:paraId="1CDC2A7C" w14:textId="77777777" w:rsidR="0015533C" w:rsidRDefault="00000000">
      <w:pPr>
        <w:pStyle w:val="ListBullet"/>
        <w:spacing w:after="50"/>
      </w:pPr>
      <w:r>
        <w:t>The complete nine-field unified result object returned by the function.</w:t>
      </w:r>
    </w:p>
    <w:p w14:paraId="455686A0" w14:textId="77777777" w:rsidR="0015533C" w:rsidRDefault="00000000">
      <w:pPr>
        <w:pStyle w:val="ListBullet"/>
        <w:spacing w:after="50"/>
      </w:pPr>
      <w:r>
        <w:t>Timestamp and responsible user or system, when applicable.</w:t>
      </w:r>
    </w:p>
    <w:p>
      <w:pPr>
        <w:pStyle w:val="Heading2"/>
      </w:pPr>
      <w:r>
        <w:t>8.3 Complete Result Object Examples (Informative)</w:t>
      </w:r>
    </w:p>
    <w:p>
      <w:r>
        <w:t>Completed clinical result:</w:t>
      </w:r>
    </w:p>
    <w:tbl>
      <w:tblPr>
        <w:tblW w:w="0" w:type="auto"/>
        <w:tblLayout w:type="fixed"/>
        <w:tblLook w:val="04A0" w:firstRow="1" w:lastRow="0" w:firstColumn="1" w:lastColumn="0" w:noHBand="0" w:noVBand="1"/>
      </w:tblPr>
      <w:tblGrid>
        <w:gridCol w:w="9360"/>
      </w:tblGrid>
      <w:tr w:rsidR="0015533C" w14:paraId="64CBC9B4" w14:textId="77777777" w:rsidTr="00251ECD">
        <w:tc>
          <w:tcPr>
            <w:tcW w:w="9360" w:type="dxa"/>
            <w:shd w:val="clear" w:color="auto" w:fill="F2F2F2" w:themeFill="background1" w:themeFillShade="F2"/>
            <w:tcMar>
              <w:top w:w="140" w:type="dxa"/>
              <w:left w:w="170" w:type="dxa"/>
              <w:bottom w:w="140" w:type="dxa"/>
              <w:right w:w="170" w:type="dxa"/>
            </w:tcMar>
          </w:tcPr>
          <w:p>
            <w:pPr>
              <w:spacing w:after="0"/>
            </w:pPr>
            <w:r>
              <w:rPr>
                <w:rFonts w:ascii="Consolas" w:hAnsi="Consolas"/>
                <w:sz w:val="16"/>
              </w:rPr>
              <w:t>{</w:t>
              <w:br/>
              <w:t xml:space="preserve">  "status": "completed",</w:t>
              <w:br/>
              <w:t xml:space="preserve">  "result_id": "OUTPUT-03",</w:t>
              <w:br/>
              <w:t xml:space="preserve">  "display_text": "Suggest adding HBO₂ to standard of care.",</w:t>
              <w:br/>
              <w:t xml:space="preserve">  "evidence_quality": "moderate",</w:t>
              <w:br/>
              <w:t xml:space="preserve">  "recommendation_strength": "conditional",</w:t>
              <w:br/>
              <w:t xml:space="preserve">  "rule_id": "ALG-04",</w:t>
              <w:br/>
              <w:t xml:space="preserve">  "error_field": null,</w:t>
              <w:br/>
              <w:t xml:space="preserve">  "source_reference": "Huang et al. (2015), Figure 6",</w:t>
              <w:br/>
              <w:t xml:space="preserve">  "warnings": {}</w:t>
              <w:br/>
              <w:t>}</w:t>
            </w:r>
          </w:p>
        </w:tc>
      </w:tr>
    </w:tbl>
    <w:p>
      <w:r>
        <w:t>Out-of-scope result:</w:t>
      </w:r>
    </w:p>
    <w:tbl>
      <w:tblPr>
        <w:tblW w:w="0" w:type="auto"/>
        <w:tblLayout w:type="fixed"/>
        <w:tblLook w:val="04A0" w:firstRow="1" w:lastRow="0" w:firstColumn="1" w:lastColumn="0" w:noHBand="0" w:noVBand="1"/>
      </w:tblPr>
      <w:tblGrid>
        <w:gridCol w:w="9360"/>
      </w:tblGrid>
      <w:tr w:rsidR="0015533C" w14:paraId="64CBC9B4" w14:textId="77777777" w:rsidTr="00251ECD">
        <w:tc>
          <w:tcPr>
            <w:tcW w:w="9360" w:type="dxa"/>
            <w:shd w:val="clear" w:color="auto" w:fill="F2F2F2" w:themeFill="background1" w:themeFillShade="F2"/>
            <w:tcMar>
              <w:top w:w="140" w:type="dxa"/>
              <w:left w:w="170" w:type="dxa"/>
              <w:bottom w:w="140" w:type="dxa"/>
              <w:right w:w="170" w:type="dxa"/>
            </w:tcMar>
          </w:tcPr>
          <w:p>
            <w:pPr>
              <w:spacing w:after="0"/>
            </w:pPr>
            <w:r>
              <w:rPr>
                <w:rFonts w:ascii="Consolas" w:hAnsi="Consolas"/>
                <w:sz w:val="16"/>
              </w:rPr>
              <w:t>{</w:t>
              <w:br/>
              <w:t xml:space="preserve">  "status": "out-of-scope",</w:t>
              <w:br/>
              <w:t xml:space="preserve">  "result_id": "OUT-OF-SCOPE",</w:t>
              <w:br/>
              <w:t xml:space="preserve">  "display_text": "Input is outside the clinical scope of this CKS.",</w:t>
              <w:br/>
              <w:t xml:space="preserve">  "evidence_quality": "not-applicable",</w:t>
              <w:br/>
              <w:t xml:space="preserve">  "recommendation_strength": "none",</w:t>
              <w:br/>
              <w:t xml:space="preserve">  "rule_id": "ALG-01",</w:t>
              <w:br/>
              <w:t xml:space="preserve">  "error_field": null,</w:t>
              <w:br/>
              <w:t xml:space="preserve">  "source_reference": "Huang et al. (2015), Figure 6",</w:t>
              <w:br/>
              <w:t xml:space="preserve">  "warnings": {}</w:t>
              <w:br/>
              <w:t>}</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tc>
      </w:tr>
    </w:tbl>
    <w:p>
      <w:r>
        <w:t>Validation-error result (missing IN-02):</w:t>
      </w:r>
    </w:p>
    <w:tbl>
      <w:tblPr>
        <w:tblW w:w="0" w:type="auto"/>
        <w:tblLayout w:type="fixed"/>
        <w:tblLook w:val="04A0" w:firstRow="1" w:lastRow="0" w:firstColumn="1" w:lastColumn="0" w:noHBand="0" w:noVBand="1"/>
      </w:tblPr>
      <w:tblGrid>
        <w:gridCol w:w="9360"/>
      </w:tblGrid>
      <w:tr w:rsidR="0015533C" w14:paraId="64CBC9B4" w14:textId="77777777" w:rsidTr="00251ECD">
        <w:tc>
          <w:tcPr>
            <w:tcW w:w="9360" w:type="dxa"/>
            <w:shd w:val="clear" w:color="auto" w:fill="F2F2F2" w:themeFill="background1" w:themeFillShade="F2"/>
            <w:tcMar>
              <w:top w:w="140" w:type="dxa"/>
              <w:left w:w="170" w:type="dxa"/>
              <w:bottom w:w="140" w:type="dxa"/>
              <w:right w:w="170" w:type="dxa"/>
            </w:tcMar>
          </w:tcPr>
          <w:p>
            <w:pPr>
              <w:spacing w:after="0"/>
            </w:pPr>
            <w:r>
              <w:rPr>
                <w:rFonts w:ascii="Consolas" w:hAnsi="Consolas"/>
                <w:sz w:val="16"/>
              </w:rPr>
              <w:t>{</w:t>
              <w:br/>
              <w:t xml:space="preserve">  "status": "error",</w:t>
              <w:br/>
              <w:t xml:space="preserve">  "result_id": "ERR-07",</w:t>
              <w:br/>
              <w:t xml:space="preserve">  "display_text": "Required input field is missing: IN-02.",</w:t>
              <w:br/>
              <w:t xml:space="preserve">  "evidence_quality": "not-applicable",</w:t>
              <w:br/>
              <w:t xml:space="preserve">  "recommendation_strength": "none",</w:t>
              <w:br/>
              <w:t xml:space="preserve">  "rule_id": null,</w:t>
              <w:br/>
              <w:t xml:space="preserve">  "error_field": "IN-02",</w:t>
              <w:br/>
              <w:t xml:space="preserve">  "source_reference": "UHMS-DFU-HBO2-F6-CKS-1.0, Section 3.7",</w:t>
              <w:br/>
              <w:t xml:space="preserve">  "warnings": {}</w:t>
              <w:br/>
              <w:t>}</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tc>
      </w:tr>
    </w:tbl>
    <w:p w14:paraId="23778F14" w14:textId="77777777" w:rsidR="0015533C" w:rsidRDefault="00000000">
      <w:r>
        <w:br w:type="page"/>
      </w:r>
    </w:p>
    <w:p w14:paraId="3CB8BBC5" w14:textId="77777777" w:rsidR="0015533C" w:rsidRDefault="00000000">
      <w:pPr>
        <w:pStyle w:val="Heading1"/>
      </w:pPr>
      <w:r>
        <w:lastRenderedPageBreak/>
        <w:t>9. Conformance</w:t>
      </w:r>
    </w:p>
    <w:p>
      <w:pPr>
        <w:pStyle w:val="Heading2"/>
      </w:pPr>
      <w:r>
        <w:t>9.1 Normative Language</w:t>
      </w:r>
    </w:p>
    <w:p>
      <w:pPr/>
      <w:r>
        <w:t>The key words SHALL and SHALL NOT express mandatory requirements; SHOULD and SHOULD NOT express recommendations; and MAY expresses permitted, optional behavior. Descriptive text and examples are informative unless they contain one of these normative terms.</w:t>
      </w:r>
    </w:p>
    <w:p>
      <w:pPr>
        <w:pStyle w:val="Heading2"/>
      </w:pPr>
      <w:r>
        <w:t>9.2 Normative Precedence</w:t>
      </w:r>
    </w:p>
    <w:p>
      <w:pPr/>
      <w:r>
        <w:t>If provisions conflict, the higher item controls:</w:t>
      </w:r>
    </w:p>
    <w:p>
      <w:pPr>
        <w:pStyle w:val="ListNumber"/>
        <w:numPr>
          <w:ilvl w:val="0"/>
          <w:numId w:val="16"/>
        </w:numPr>
      </w:pPr>
      <w:r>
        <w:t>Input, validation, and result contracts.</w:t>
      </w:r>
    </w:p>
    <w:p>
      <w:pPr>
        <w:pStyle w:val="ListNumber"/>
        <w:numPr>
          <w:ilvl w:val="0"/>
          <w:numId w:val="16"/>
        </w:numPr>
      </w:pPr>
      <w:r>
        <w:t>Normative decision table.</w:t>
      </w:r>
    </w:p>
    <w:p>
      <w:pPr>
        <w:pStyle w:val="ListNumber"/>
        <w:numPr>
          <w:ilvl w:val="0"/>
          <w:numId w:val="16"/>
        </w:numPr>
      </w:pPr>
      <w:r>
        <w:t>Normative error rules and clinical safeguards.</w:t>
      </w:r>
    </w:p>
    <w:p>
      <w:pPr>
        <w:pStyle w:val="ListNumber"/>
        <w:numPr>
          <w:ilvl w:val="0"/>
          <w:numId w:val="16"/>
        </w:numPr>
      </w:pPr>
      <w:r>
        <w:t>Canonical conformance tests.</w:t>
      </w:r>
    </w:p>
    <w:p>
      <w:pPr>
        <w:pStyle w:val="ListNumber"/>
        <w:numPr>
          <w:ilvl w:val="0"/>
          <w:numId w:val="16"/>
        </w:numPr>
      </w:pPr>
      <w:r>
        <w:t>Pseudocode.</w:t>
      </w:r>
    </w:p>
    <w:p>
      <w:pPr>
        <w:pStyle w:val="ListNumber"/>
        <w:numPr>
          <w:ilvl w:val="0"/>
          <w:numId w:val="16"/>
        </w:numPr>
      </w:pPr>
      <w:r>
        <w:t>Diagram and examples.</w:t>
      </w:r>
    </w:p>
    <w:p w14:paraId="160855AD" w14:textId="77777777" w:rsidR="0015533C" w:rsidRDefault="00000000">
      <w:pPr>
        <w:pStyle w:val="Heading2"/>
      </w:pPr>
      <w:r>
        <w:t>9.3 Minimum Requirements</w:t>
      </w:r>
    </w:p>
    <w:p w14:paraId="58CB90E8" w14:textId="0660CF03" w:rsidR="0015533C" w:rsidRDefault="00000000" w:rsidP="009844BB">
      <w:pPr>
        <w:pStyle w:val="ListNumber"/>
        <w:numPr>
          <w:ilvl w:val="0"/>
          <w:numId w:val="15"/>
        </w:numPr>
        <w:spacing w:after="60"/>
      </w:pPr>
      <w:r>
        <w:t>Declare conformance to this exact version.</w:t>
      </w:r>
    </w:p>
    <w:p>
      <w:pPr>
        <w:pStyle w:val="ListNumber"/>
      </w:pPr>
      <w:r>
        <w:t>Realize the capability as a stateless function. Each invocation SHALL depend only on its complete validated input object and SHALL retain no state that affects a later invocation.</w:t>
      </w:r>
    </w:p>
    <w:p w14:paraId="148303ED" w14:textId="77777777" w:rsidR="0015533C" w:rsidRDefault="00000000" w:rsidP="009844BB">
      <w:pPr>
        <w:pStyle w:val="ListNumber"/>
        <w:numPr>
          <w:ilvl w:val="0"/>
          <w:numId w:val="15"/>
        </w:numPr>
        <w:spacing w:after="60"/>
      </w:pPr>
      <w:r>
        <w:t>Require and validate one complete input object containing IN-01 through IN-04 and the closed value sets in Section 3 before evaluating any branch.</w:t>
      </w:r>
    </w:p>
    <w:p w14:paraId="013A674E" w14:textId="77777777" w:rsidR="0015533C" w:rsidRDefault="00000000" w:rsidP="009844BB">
      <w:pPr>
        <w:pStyle w:val="ListNumber"/>
        <w:numPr>
          <w:ilvl w:val="0"/>
          <w:numId w:val="15"/>
        </w:numPr>
        <w:spacing w:after="60"/>
      </w:pPr>
      <w:r>
        <w:t>Apply the branch order in Section 4 without reordering.</w:t>
      </w:r>
    </w:p>
    <w:p w14:paraId="3899C466" w14:textId="77777777" w:rsidR="0015533C" w:rsidRDefault="00000000" w:rsidP="009844BB">
      <w:pPr>
        <w:pStyle w:val="ListNumber"/>
        <w:numPr>
          <w:ilvl w:val="0"/>
          <w:numId w:val="15"/>
        </w:numPr>
        <w:spacing w:after="60"/>
      </w:pPr>
      <w:r>
        <w:t>Emit exactly one unified result object conforming to Section 5.</w:t>
      </w:r>
    </w:p>
    <w:p w14:paraId="7E104535" w14:textId="77777777" w:rsidR="0015533C" w:rsidRDefault="00000000" w:rsidP="009844BB">
      <w:pPr>
        <w:pStyle w:val="ListNumber"/>
        <w:numPr>
          <w:ilvl w:val="0"/>
          <w:numId w:val="15"/>
        </w:numPr>
        <w:spacing w:after="60"/>
      </w:pPr>
      <w:r>
        <w:t>Preserve evidence quality and conditional recommendation strength.</w:t>
      </w:r>
    </w:p>
    <w:p w14:paraId="513C0AD9" w14:textId="77777777" w:rsidR="0015533C" w:rsidRDefault="00000000" w:rsidP="009844BB">
      <w:pPr>
        <w:pStyle w:val="ListNumber"/>
        <w:numPr>
          <w:ilvl w:val="0"/>
          <w:numId w:val="15"/>
        </w:numPr>
        <w:spacing w:after="60"/>
      </w:pPr>
      <w:r>
        <w:t>Reject or expose missing and invalid inputs as specified in Section 6.</w:t>
      </w:r>
    </w:p>
    <w:p w14:paraId="077905C5" w14:textId="77777777" w:rsidR="0015533C" w:rsidRDefault="00000000" w:rsidP="009844BB">
      <w:pPr>
        <w:pStyle w:val="ListNumber"/>
        <w:numPr>
          <w:ilvl w:val="0"/>
          <w:numId w:val="15"/>
        </w:numPr>
        <w:spacing w:after="60"/>
      </w:pPr>
      <w:r>
        <w:t>Pass every applicable test case in Appendix B, with applicability determined exclusively under Section B.1.3. A conforming implementation SHALL NOT omit any other vector.</w:t>
      </w:r>
    </w:p>
    <w:p w14:paraId="48DF0F5D" w14:textId="2DBBA675" w:rsidR="0015533C" w:rsidRDefault="009844BB" w:rsidP="009844BB">
      <w:pPr>
        <w:pStyle w:val="ListNumber"/>
        <w:numPr>
          <w:ilvl w:val="0"/>
          <w:numId w:val="15"/>
        </w:numPr>
        <w:spacing w:after="60"/>
      </w:pPr>
      <w:r>
        <w:t>A conforming implementation SHALL uphold the normative clinical safeguards in Section 7 in user-facing integration and governance.</w:t>
      </w:r>
      <w:r w:rsidR="00000000"/>
    </w:p>
    <w:p w14:paraId="305D307D" w14:textId="77777777" w:rsidR="0015533C" w:rsidRDefault="00000000">
      <w:pPr>
        <w:pStyle w:val="Heading2"/>
      </w:pPr>
      <w:r>
        <w:t>9.4 Prohibited Transformations</w:t>
      </w:r>
    </w:p>
    <w:p w14:paraId="0219ECC0" w14:textId="77777777" w:rsidR="0015533C" w:rsidRDefault="00000000">
      <w:pPr>
        <w:pStyle w:val="ListBullet"/>
        <w:spacing w:after="50"/>
      </w:pPr>
      <w:r>
        <w:t>Changing “suggest” to “recommend,” “must,” or “should receive.”</w:t>
      </w:r>
    </w:p>
    <w:p w14:paraId="379C4436" w14:textId="7838D04D" w:rsidR="0015533C" w:rsidRDefault="00000000">
      <w:pPr>
        <w:pStyle w:val="ListBullet"/>
        <w:spacing w:after="50"/>
      </w:pPr>
      <w:r>
        <w:t>Treating OUT</w:t>
      </w:r>
      <w:r w:rsidR="00286709">
        <w:t>PUT</w:t>
      </w:r>
      <w:r>
        <w:t>-04 as a suggestion against HBO₂.</w:t>
      </w:r>
    </w:p>
    <w:p w14:paraId="00F1A9E2" w14:textId="77777777" w:rsidR="0015533C" w:rsidRDefault="00000000">
      <w:pPr>
        <w:pStyle w:val="ListBullet"/>
        <w:spacing w:after="50"/>
      </w:pPr>
      <w:r>
        <w:t>Evaluating the 30-day branch before the acute-surgical branch.</w:t>
      </w:r>
    </w:p>
    <w:p w14:paraId="520EFA8C" w14:textId="77777777" w:rsidR="0015533C" w:rsidRDefault="00000000">
      <w:pPr>
        <w:pStyle w:val="ListBullet"/>
        <w:spacing w:after="50"/>
      </w:pPr>
      <w:r>
        <w:t>Treating missing binary string values as "false".</w:t>
      </w:r>
    </w:p>
    <w:p w14:paraId="23AEB696" w14:textId="65E9C354" w:rsidR="0015533C" w:rsidRDefault="00000000">
      <w:pPr>
        <w:pStyle w:val="ListBullet"/>
        <w:spacing w:after="50"/>
      </w:pPr>
      <w:r>
        <w:t>Returning OUT</w:t>
      </w:r>
      <w:r w:rsidR="00286709">
        <w:t>PUT</w:t>
      </w:r>
      <w:r>
        <w:t>-03 for Wagner grade ≤2.</w:t>
      </w:r>
    </w:p>
    <w:p w14:paraId="009F62C0" w14:textId="06D5B691" w:rsidR="0015533C" w:rsidRDefault="00000000">
      <w:pPr>
        <w:pStyle w:val="ListBullet"/>
        <w:spacing w:after="50"/>
      </w:pPr>
      <w:r>
        <w:t>Omitting standard-of-care language from OUT</w:t>
      </w:r>
      <w:r w:rsidR="00286709">
        <w:t>PUT</w:t>
      </w:r>
      <w:r>
        <w:t>-03.</w:t>
      </w:r>
    </w:p>
    <w:p w14:paraId="7D9C1372" w14:textId="77777777" w:rsidR="0015533C" w:rsidRDefault="00000000">
      <w:pPr>
        <w:pStyle w:val="Heading2"/>
      </w:pPr>
      <w:r>
        <w:t>9.5 Conformance Claim</w:t>
      </w:r>
    </w:p>
    <w:p w14:paraId="67A3095A" w14:textId="77777777" w:rsidR="0015533C" w:rsidRDefault="00000000">
      <w:r>
        <w:t>A realization MAY claim conformance only if its observable behavior matches the normative rules and tests. Additional features are permitted only when they do not alter these semantics or imply broader clinical authority.</w:t>
      </w:r>
    </w:p>
    <w:p w14:paraId="74AAC08C" w14:textId="77777777" w:rsidR="0015533C" w:rsidRDefault="0015533C">
      <w:pPr>
        <w:sectPr w:rsidR="0015533C">
          <w:headerReference w:type="default" r:id="rId9"/>
          <w:footerReference w:type="default" r:id="rId10"/>
          <w:pgSz w:w="12240" w:h="15840"/>
          <w:pgMar w:top="1224" w:right="1440" w:bottom="1152" w:left="1440" w:header="504" w:footer="504" w:gutter="0"/>
          <w:cols w:space="720"/>
          <w:docGrid w:linePitch="360"/>
        </w:sectPr>
      </w:pPr>
    </w:p>
    <w:p>
      <w:pPr>
        <w:pStyle w:val="Heading1"/>
        <w:keepNext/>
      </w:pPr>
      <w:r>
        <w:t>10. Version 1.0 Interoperability Amendment</w:t>
      </w:r>
    </w:p>
    <w:p>
      <w:pPr>
        <w:keepNext w:val="0"/>
      </w:pPr>
      <w:r>
        <w:t>This normative amendment is part of CKS Version 1.0. It publishes separately addressable representation profiles for the existing runtime contracts. It SHALL NOT change the clinical scope, decision branches, input meanings, Wagner-grade rules, validation precedence, result identifiers, result text, evidence-quality mappings, recommendation-strength mappings, test-vector behavior, or implementation output specified elsewhere in this CKS.</w:t>
      </w:r>
    </w:p>
    <w:p>
      <w:pPr>
        <w:pStyle w:val="Heading2"/>
        <w:keepNext/>
      </w:pPr>
      <w:r>
        <w:t>10.1 Profiled Object-Level Invocation Boundary</w:t>
      </w:r>
    </w:p>
    <w:p>
      <w:pPr>
        <w:keepNext w:val="0"/>
      </w:pPr>
      <w:r>
        <w:t>The normative object-level interoperability boundary for the JavaScript realization is the exported function evaluateInputObject, identified by urn:javascript:function:evaluateInputObject. evaluateInputObject accepts the native complete input object specified by Section 3 and returns the complete unified result object specified by Sections 5 and 6.</w:t>
      </w:r>
    </w:p>
    <w:p>
      <w:pPr>
        <w:keepNext w:val="0"/>
      </w:pPr>
      <w:r>
        <w:t>evaluateSerializedInput is a serialized-text adapter with additional parsing and duplicate-property responsibilities under Sections 3.5.1, 3.5.2, and 3.7. evaluateFixture is a testing interface. Command-line invocation modes are presentation adapters. The representation profiles assigned by this amendment apply specifically to evaluateInputObject.</w:t>
      </w:r>
    </w:p>
    <w:p>
      <w:pPr>
        <w:pStyle w:val="Heading2"/>
        <w:keepNext/>
      </w:pPr>
      <w:r>
        <w:t>10.2 Semantic-Model Identifiers</w:t>
      </w:r>
    </w:p>
    <w:p>
      <w:pPr>
        <w:keepNext w:val="0"/>
      </w:pPr>
      <w:r>
        <w:t>The input semantic model is identified by https://kgrid.org/cks/dfu-hbo2-treatment-decision/versions/1.0/input-model.</w:t>
      </w:r>
    </w:p>
    <w:p>
      <w:pPr>
        <w:keepNext w:val="0"/>
      </w:pPr>
      <w:r>
        <w:t>The unified result semantic model is identified by https://kgrid.org/cks/dfu-hbo2-treatment-decision/output-models/1.0.</w:t>
      </w:r>
    </w:p>
    <w:p>
      <w:pPr>
        <w:pStyle w:val="Heading2"/>
        <w:keepNext/>
      </w:pPr>
      <w:r>
        <w:t>10.3 Runtime Representation Profiles</w:t>
      </w:r>
    </w:p>
    <w:p>
      <w:pPr>
        <w:keepNext w:val="0"/>
      </w:pPr>
      <w:r>
        <w:t>The normative runtime JSON Schema bundle is DFU_HBO2_Treatment_Decision_Schema_Bundle_1_0.json. It uses JSON Schema Draft 7 and is identified by https://kgrid.org/cks/dfu-hbo2-treatment-decision/schema-bundles/versions/1.0.</w:t>
      </w:r>
    </w:p>
    <w:p>
      <w:pPr>
        <w:pStyle w:val="ListBullet"/>
        <w:keepNext w:val="0"/>
      </w:pPr>
      <w:r>
        <w:t>The complete invocation-input profile is identified by https://kgrid.org/cks/dfu-hbo2-treatment-decision/schema-bundles/versions/1.0#input.</w:t>
      </w:r>
    </w:p>
    <w:p>
      <w:pPr>
        <w:pStyle w:val="ListBullet"/>
        <w:keepNext w:val="0"/>
      </w:pPr>
      <w:r>
        <w:t>The complete unified-result profile is identified by https://kgrid.org/cks/dfu-hbo2-treatment-decision/schema-bundles/versions/1.0#result.</w:t>
      </w:r>
    </w:p>
    <w:p>
      <w:pPr>
        <w:keepNext w:val="0"/>
      </w:pPr>
      <w:r>
        <w:t>The semantic-model IRIs identify the meaning of accepted input and produced output. The schema-fragment IRIs identify complete representations exchanged at the profiled invocation boundary. These identifier roles are distinct and SHALL NOT be treated as interchangeable.</w:t>
      </w:r>
    </w:p>
    <w:p>
      <w:pPr>
        <w:keepNext w:val="0"/>
      </w:pPr>
      <w:r>
        <w:t>The runtime input and result profiles are distinct from the schema governing the canonical test-vector artifact. The test-vector schema describes the test suite, its fixtures, governing identifiers, and coverage matrix; it SHALL NOT be reused or cited as the runtime invocation-input or result profile.</w:t>
      </w:r>
    </w:p>
    <w:p>
      <w:pPr>
        <w:keepNext w:val="0"/>
      </w:pPr>
      <w:r>
        <w:t>The input profile requires all four fields, preserves their exact types and closed value sets, permits unknown properties because Section 3.5 requires them to be ignored, and performs no coercion. The result profile covers every completed, OUT-OF-SCOPE, and validation-error object returnable by evaluateInputObject and closes each exact nine-field mapping. ERR-06 belongs to the serialized-text adapter path and is not returnable from a native unique-name JavaScript object presented to evaluateInputObject.</w:t>
      </w:r>
    </w:p>
    <w:p>
      <w:pPr>
        <w:pStyle w:val="Heading2"/>
        <w:keepNext/>
      </w:pPr>
      <w:r>
        <w:t>10.4 Conformance Requirements</w:t>
      </w:r>
    </w:p>
    <w:p>
      <w:pPr>
        <w:keepNext w:val="0"/>
      </w:pPr>
      <w:r>
        <w:t>A conformance test for this profiled boundary SHALL demonstrate that every valid canonical native-object invocation input validates against #input; every applicable canonical invalid native input is handled consistently with this CKS; and every object returned by evaluateInputObject validates against #result. Coverage SHALL include completed, OUT-OF-SCOPE, and error results.</w:t>
      </w:r>
    </w:p>
    <w:p>
      <w:pPr>
        <w:keepNext w:val="0"/>
      </w:pPr>
      <w:r>
        <w:t>The canonical test-vector artifact SHALL continue to validate against its own Version 1.0 test-vector schema. Runtime-schema and test-vector-schema identifiers and artifacts SHALL remain separate. All existing behavioral tests SHALL continue to pass unchanged.</w:t>
      </w:r>
    </w:p>
    <w:p>
      <w:pPr>
        <w:pStyle w:val="Heading2"/>
        <w:keepNext/>
      </w:pPr>
      <w:r>
        <w:t>10.5 Versioning Rationale</w:t>
      </w:r>
    </w:p>
    <w:p>
      <w:pPr>
        <w:keepNext w:val="0"/>
      </w:pPr>
      <w:r>
        <w:t>This amendment remains Version 1.0 because it is a non-behavioral clarification and publication of contracts already normatively defined by Sections 3, 5, 6, 9, and Appendix B and already implemented and exercised by the canonical test vectors. It assigns stable identifiers to those existing runtime representations and identifies the existing exported object-level function. It introduces no new clinical or computational behavior and therefore does not require or imply a successor specification version.</w:t>
      </w:r>
    </w:p>
    <w:p w14:paraId="55A9A88E" w14:textId="77777777" w:rsidR="0015533C" w:rsidRDefault="00000000">
      <w:pPr>
        <w:pStyle w:val="Heading1"/>
      </w:pPr>
      <w:r>
        <w:lastRenderedPageBreak/>
        <w:t>Appendix A. Complete Reachable Decision Matrix</w:t>
      </w:r>
    </w:p>
    <w:tbl>
      <w:tblPr>
        <w:tblW w:w="0" w:type="auto"/>
        <w:tblLayout w:type="fixed"/>
        <w:tblLook w:val="04A0" w:firstRow="1" w:lastRow="0" w:firstColumn="1" w:lastColumn="0" w:noHBand="0" w:noVBand="1"/>
      </w:tblPr>
      <w:tblGrid>
        <w:gridCol w:w="1080"/>
        <w:gridCol w:w="792"/>
        <w:gridCol w:w="936"/>
        <w:gridCol w:w="1584"/>
        <w:gridCol w:w="1655"/>
        <w:gridCol w:w="1584"/>
        <w:gridCol w:w="4320"/>
      </w:tblGrid>
      <w:tr w:rsidR="0015533C" w14:paraId="7A8D316B" w14:textId="77777777">
        <w:trPr>
          <w:tblHeader/>
        </w:trPr>
        <w:tc>
          <w:tcPr>
            <w:tcW w:w="1080" w:type="dxa"/>
            <w:shd w:val="clear" w:color="auto" w:fill="174F78"/>
            <w:tcMar>
              <w:top w:w="90" w:type="dxa"/>
              <w:left w:w="110" w:type="dxa"/>
              <w:bottom w:w="90" w:type="dxa"/>
              <w:right w:w="110" w:type="dxa"/>
            </w:tcMar>
            <w:vAlign w:val="center"/>
          </w:tcPr>
          <w:p w14:paraId="68B4266D" w14:textId="77777777" w:rsidR="0015533C" w:rsidRDefault="00000000">
            <w:pPr>
              <w:spacing w:after="0" w:line="252" w:lineRule="auto"/>
            </w:pPr>
            <w:r>
              <w:rPr>
                <w:b/>
                <w:color w:val="FFFFFF"/>
                <w:sz w:val="15"/>
              </w:rPr>
              <w:t>CASE CLASS</w:t>
            </w:r>
          </w:p>
        </w:tc>
        <w:tc>
          <w:tcPr>
            <w:tcW w:w="792" w:type="dxa"/>
            <w:shd w:val="clear" w:color="auto" w:fill="174F78"/>
            <w:tcMar>
              <w:top w:w="90" w:type="dxa"/>
              <w:left w:w="110" w:type="dxa"/>
              <w:bottom w:w="90" w:type="dxa"/>
              <w:right w:w="110" w:type="dxa"/>
            </w:tcMar>
            <w:vAlign w:val="center"/>
          </w:tcPr>
          <w:p w14:paraId="62331171" w14:textId="77777777" w:rsidR="0015533C" w:rsidRDefault="00000000">
            <w:pPr>
              <w:spacing w:after="0" w:line="252" w:lineRule="auto"/>
            </w:pPr>
            <w:r>
              <w:rPr>
                <w:b/>
                <w:color w:val="FFFFFF"/>
                <w:sz w:val="15"/>
              </w:rPr>
              <w:t>DFU</w:t>
            </w:r>
          </w:p>
        </w:tc>
        <w:tc>
          <w:tcPr>
            <w:tcW w:w="936" w:type="dxa"/>
            <w:shd w:val="clear" w:color="auto" w:fill="174F78"/>
            <w:tcMar>
              <w:top w:w="90" w:type="dxa"/>
              <w:left w:w="110" w:type="dxa"/>
              <w:bottom w:w="90" w:type="dxa"/>
              <w:right w:w="110" w:type="dxa"/>
            </w:tcMar>
            <w:vAlign w:val="center"/>
          </w:tcPr>
          <w:p w14:paraId="5C3100D4" w14:textId="77777777" w:rsidR="0015533C" w:rsidRDefault="00000000">
            <w:pPr>
              <w:spacing w:after="0" w:line="252" w:lineRule="auto"/>
            </w:pPr>
            <w:r>
              <w:rPr>
                <w:b/>
                <w:color w:val="FFFFFF"/>
                <w:sz w:val="15"/>
              </w:rPr>
              <w:t>GRADE</w:t>
            </w:r>
          </w:p>
        </w:tc>
        <w:tc>
          <w:tcPr>
            <w:tcW w:w="1584" w:type="dxa"/>
            <w:shd w:val="clear" w:color="auto" w:fill="174F78"/>
            <w:tcMar>
              <w:top w:w="90" w:type="dxa"/>
              <w:left w:w="110" w:type="dxa"/>
              <w:bottom w:w="90" w:type="dxa"/>
              <w:right w:w="110" w:type="dxa"/>
            </w:tcMar>
            <w:vAlign w:val="center"/>
          </w:tcPr>
          <w:p w14:paraId="5EF9AA9E" w14:textId="77777777" w:rsidR="0015533C" w:rsidRDefault="00000000">
            <w:pPr>
              <w:spacing w:after="0" w:line="252" w:lineRule="auto"/>
            </w:pPr>
            <w:r>
              <w:rPr>
                <w:b/>
                <w:color w:val="FFFFFF"/>
                <w:sz w:val="15"/>
              </w:rPr>
              <w:t>ACUTE SURGERY</w:t>
            </w:r>
          </w:p>
        </w:tc>
        <w:tc>
          <w:tcPr>
            <w:tcW w:w="1655" w:type="dxa"/>
            <w:shd w:val="clear" w:color="auto" w:fill="174F78"/>
            <w:tcMar>
              <w:top w:w="90" w:type="dxa"/>
              <w:left w:w="110" w:type="dxa"/>
              <w:bottom w:w="90" w:type="dxa"/>
              <w:right w:w="110" w:type="dxa"/>
            </w:tcMar>
            <w:vAlign w:val="center"/>
          </w:tcPr>
          <w:p w14:paraId="2B1354EE" w14:textId="77777777" w:rsidR="0015533C" w:rsidRDefault="00000000">
            <w:pPr>
              <w:spacing w:after="0" w:line="252" w:lineRule="auto"/>
            </w:pPr>
            <w:r>
              <w:rPr>
                <w:b/>
                <w:color w:val="FFFFFF"/>
                <w:sz w:val="15"/>
              </w:rPr>
              <w:t>30-DAY STATUS</w:t>
            </w:r>
          </w:p>
        </w:tc>
        <w:tc>
          <w:tcPr>
            <w:tcW w:w="1584" w:type="dxa"/>
            <w:shd w:val="clear" w:color="auto" w:fill="174F78"/>
            <w:tcMar>
              <w:top w:w="90" w:type="dxa"/>
              <w:left w:w="110" w:type="dxa"/>
              <w:bottom w:w="90" w:type="dxa"/>
              <w:right w:w="110" w:type="dxa"/>
            </w:tcMar>
            <w:vAlign w:val="center"/>
          </w:tcPr>
          <w:p w14:paraId="1FADE6A9" w14:textId="77777777" w:rsidR="0015533C" w:rsidRDefault="00000000">
            <w:pPr>
              <w:spacing w:after="0" w:line="252" w:lineRule="auto"/>
            </w:pPr>
            <w:r>
              <w:rPr>
                <w:b/>
                <w:color w:val="FFFFFF"/>
                <w:sz w:val="15"/>
              </w:rPr>
              <w:t>RESULT_ID</w:t>
            </w:r>
          </w:p>
        </w:tc>
        <w:tc>
          <w:tcPr>
            <w:tcW w:w="4320" w:type="dxa"/>
            <w:shd w:val="clear" w:color="auto" w:fill="174F78"/>
            <w:tcMar>
              <w:top w:w="90" w:type="dxa"/>
              <w:left w:w="110" w:type="dxa"/>
              <w:bottom w:w="90" w:type="dxa"/>
              <w:right w:w="110" w:type="dxa"/>
            </w:tcMar>
            <w:vAlign w:val="center"/>
          </w:tcPr>
          <w:p w14:paraId="6D769DB6" w14:textId="77777777" w:rsidR="0015533C" w:rsidRDefault="00000000">
            <w:pPr>
              <w:spacing w:after="0" w:line="252" w:lineRule="auto"/>
            </w:pPr>
            <w:r>
              <w:rPr>
                <w:b/>
                <w:color w:val="FFFFFF"/>
                <w:sz w:val="15"/>
              </w:rPr>
              <w:t>RATIONALE</w:t>
            </w:r>
          </w:p>
        </w:tc>
      </w:tr>
      <w:tr w:rsidR="0015533C" w14:paraId="3FA37B74" w14:textId="77777777">
        <w:tc>
          <w:tcPr>
            <w:tcW w:w="1080" w:type="dxa"/>
            <w:tcMar>
              <w:top w:w="90" w:type="dxa"/>
              <w:left w:w="110" w:type="dxa"/>
              <w:bottom w:w="90" w:type="dxa"/>
              <w:right w:w="110" w:type="dxa"/>
            </w:tcMar>
            <w:vAlign w:val="center"/>
          </w:tcPr>
          <w:p w14:paraId="15ADE211" w14:textId="77777777" w:rsidR="0015533C" w:rsidRDefault="00000000">
            <w:pPr>
              <w:spacing w:after="0" w:line="252" w:lineRule="auto"/>
            </w:pPr>
            <w:r>
              <w:rPr>
                <w:sz w:val="15"/>
              </w:rPr>
              <w:t>A-01</w:t>
            </w:r>
          </w:p>
        </w:tc>
        <w:tc>
          <w:tcPr>
            <w:tcW w:w="792" w:type="dxa"/>
            <w:tcMar>
              <w:top w:w="90" w:type="dxa"/>
              <w:left w:w="110" w:type="dxa"/>
              <w:bottom w:w="90" w:type="dxa"/>
              <w:right w:w="110" w:type="dxa"/>
            </w:tcMar>
            <w:vAlign w:val="center"/>
          </w:tcPr>
          <w:p w14:paraId="4AC653F5" w14:textId="77777777" w:rsidR="0015533C" w:rsidRDefault="00000000">
            <w:pPr>
              <w:spacing w:after="0" w:line="252" w:lineRule="auto"/>
            </w:pPr>
            <w:r>
              <w:rPr>
                <w:sz w:val="15"/>
              </w:rPr>
              <w:t>"false"</w:t>
            </w:r>
          </w:p>
        </w:tc>
        <w:tc>
          <w:tcPr>
            <w:tcW w:w="936" w:type="dxa"/>
            <w:tcMar>
              <w:top w:w="90" w:type="dxa"/>
              <w:left w:w="110" w:type="dxa"/>
              <w:bottom w:w="90" w:type="dxa"/>
              <w:right w:w="110" w:type="dxa"/>
            </w:tcMar>
            <w:vAlign w:val="center"/>
          </w:tcPr>
          <w:p w14:paraId="358FB72B" w14:textId="77777777" w:rsidR="0015533C" w:rsidRDefault="00000000">
            <w:pPr>
              <w:spacing w:after="0" w:line="252" w:lineRule="auto"/>
            </w:pPr>
            <w:r>
              <w:rPr>
                <w:sz w:val="15"/>
              </w:rPr>
              <w:t>0–5 (ignored)</w:t>
            </w:r>
          </w:p>
        </w:tc>
        <w:tc>
          <w:tcPr>
            <w:tcW w:w="1584" w:type="dxa"/>
            <w:tcMar>
              <w:top w:w="90" w:type="dxa"/>
              <w:left w:w="110" w:type="dxa"/>
              <w:bottom w:w="90" w:type="dxa"/>
              <w:right w:w="110" w:type="dxa"/>
            </w:tcMar>
            <w:vAlign w:val="center"/>
          </w:tcPr>
          <w:p w14:paraId="6572CC4D" w14:textId="77777777" w:rsidR="0015533C" w:rsidRDefault="00000000">
            <w:pPr>
              <w:spacing w:after="0" w:line="252" w:lineRule="auto"/>
            </w:pPr>
            <w:r>
              <w:rPr>
                <w:sz w:val="15"/>
              </w:rPr>
              <w:t>"true" or "false" (ignored)</w:t>
            </w:r>
          </w:p>
        </w:tc>
        <w:tc>
          <w:tcPr>
            <w:tcW w:w="1655" w:type="dxa"/>
            <w:tcMar>
              <w:top w:w="90" w:type="dxa"/>
              <w:left w:w="110" w:type="dxa"/>
              <w:bottom w:w="90" w:type="dxa"/>
              <w:right w:w="110" w:type="dxa"/>
            </w:tcMar>
            <w:vAlign w:val="center"/>
          </w:tcPr>
          <w:p w14:paraId="0014A475"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32F5C0FF" w14:textId="77777777" w:rsidR="0015533C" w:rsidRDefault="00000000">
            <w:pPr>
              <w:spacing w:after="0" w:line="252" w:lineRule="auto"/>
            </w:pPr>
            <w:r>
              <w:rPr>
                <w:rFonts w:ascii="Consolas" w:hAnsi="Consolas"/>
                <w:sz w:val="15"/>
              </w:rPr>
              <w:t>OUT-OF-SCOPE</w:t>
            </w:r>
          </w:p>
        </w:tc>
        <w:tc>
          <w:tcPr>
            <w:tcW w:w="4320" w:type="dxa"/>
            <w:tcMar>
              <w:top w:w="90" w:type="dxa"/>
              <w:left w:w="110" w:type="dxa"/>
              <w:bottom w:w="90" w:type="dxa"/>
              <w:right w:w="110" w:type="dxa"/>
            </w:tcMar>
            <w:vAlign w:val="center"/>
          </w:tcPr>
          <w:p w14:paraId="18F9BBBA" w14:textId="77777777" w:rsidR="0015533C" w:rsidRDefault="00000000">
            <w:pPr>
              <w:spacing w:after="0" w:line="252" w:lineRule="auto"/>
            </w:pPr>
            <w:r>
              <w:rPr>
                <w:sz w:val="15"/>
              </w:rPr>
              <w:t>Complete valid object; Figure 6 applies only to DFU.</w:t>
            </w:r>
          </w:p>
        </w:tc>
      </w:tr>
      <w:tr w:rsidR="0015533C" w14:paraId="6A835C8F" w14:textId="77777777">
        <w:tc>
          <w:tcPr>
            <w:tcW w:w="1080" w:type="dxa"/>
            <w:shd w:val="clear" w:color="auto" w:fill="F3F7FA"/>
            <w:tcMar>
              <w:top w:w="90" w:type="dxa"/>
              <w:left w:w="110" w:type="dxa"/>
              <w:bottom w:w="90" w:type="dxa"/>
              <w:right w:w="110" w:type="dxa"/>
            </w:tcMar>
            <w:vAlign w:val="center"/>
          </w:tcPr>
          <w:p w14:paraId="7DC3E369" w14:textId="77777777" w:rsidR="0015533C" w:rsidRDefault="00000000">
            <w:pPr>
              <w:spacing w:after="0" w:line="252" w:lineRule="auto"/>
            </w:pPr>
            <w:r>
              <w:rPr>
                <w:sz w:val="15"/>
              </w:rPr>
              <w:t>A-02</w:t>
            </w:r>
          </w:p>
        </w:tc>
        <w:tc>
          <w:tcPr>
            <w:tcW w:w="792" w:type="dxa"/>
            <w:shd w:val="clear" w:color="auto" w:fill="F3F7FA"/>
            <w:tcMar>
              <w:top w:w="90" w:type="dxa"/>
              <w:left w:w="110" w:type="dxa"/>
              <w:bottom w:w="90" w:type="dxa"/>
              <w:right w:w="110" w:type="dxa"/>
            </w:tcMar>
            <w:vAlign w:val="center"/>
          </w:tcPr>
          <w:p w14:paraId="5EF81DEA"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6FA09410" w14:textId="77777777" w:rsidR="0015533C" w:rsidRDefault="00000000">
            <w:pPr>
              <w:spacing w:after="0" w:line="252" w:lineRule="auto"/>
            </w:pPr>
            <w:r>
              <w:rPr>
                <w:sz w:val="15"/>
              </w:rPr>
              <w:t>0</w:t>
            </w:r>
          </w:p>
        </w:tc>
        <w:tc>
          <w:tcPr>
            <w:tcW w:w="1584" w:type="dxa"/>
            <w:shd w:val="clear" w:color="auto" w:fill="F3F7FA"/>
            <w:tcMar>
              <w:top w:w="90" w:type="dxa"/>
              <w:left w:w="110" w:type="dxa"/>
              <w:bottom w:w="90" w:type="dxa"/>
              <w:right w:w="110" w:type="dxa"/>
            </w:tcMar>
            <w:vAlign w:val="center"/>
          </w:tcPr>
          <w:p w14:paraId="7E5D25E4" w14:textId="77777777" w:rsidR="0015533C" w:rsidRDefault="00000000">
            <w:pPr>
              <w:spacing w:after="0" w:line="252" w:lineRule="auto"/>
            </w:pPr>
            <w:r>
              <w:rPr>
                <w:sz w:val="15"/>
              </w:rPr>
              <w:t>"true" or "false" (ignored)</w:t>
            </w:r>
          </w:p>
        </w:tc>
        <w:tc>
          <w:tcPr>
            <w:tcW w:w="1655" w:type="dxa"/>
            <w:shd w:val="clear" w:color="auto" w:fill="F3F7FA"/>
            <w:tcMar>
              <w:top w:w="90" w:type="dxa"/>
              <w:left w:w="110" w:type="dxa"/>
              <w:bottom w:w="90" w:type="dxa"/>
              <w:right w:w="110" w:type="dxa"/>
            </w:tcMar>
            <w:vAlign w:val="center"/>
          </w:tcPr>
          <w:p w14:paraId="5683943D" w14:textId="77777777" w:rsidR="0015533C" w:rsidRDefault="00000000">
            <w:pPr>
              <w:spacing w:after="0" w:line="252" w:lineRule="auto"/>
            </w:pPr>
            <w:r>
              <w:rPr>
                <w:sz w:val="15"/>
              </w:rPr>
              <w:t>"true" or "false" (ignored)</w:t>
            </w:r>
          </w:p>
        </w:tc>
        <w:tc>
          <w:tcPr>
            <w:tcW w:w="1584" w:type="dxa"/>
            <w:shd w:val="clear" w:color="auto" w:fill="F3F7FA"/>
            <w:tcMar>
              <w:top w:w="90" w:type="dxa"/>
              <w:left w:w="110" w:type="dxa"/>
              <w:bottom w:w="90" w:type="dxa"/>
              <w:right w:w="110" w:type="dxa"/>
            </w:tcMar>
            <w:vAlign w:val="center"/>
          </w:tcPr>
          <w:p w14:paraId="10DABE1B" w14:textId="0843228A" w:rsidR="0015533C" w:rsidRDefault="00000000">
            <w:pPr>
              <w:spacing w:after="0" w:line="252" w:lineRule="auto"/>
            </w:pPr>
            <w:r>
              <w:rPr>
                <w:rFonts w:ascii="Consolas" w:hAnsi="Consolas"/>
                <w:sz w:val="15"/>
              </w:rPr>
              <w:t>OUTPUT-01</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32BBD266" w14:textId="77777777" w:rsidR="0015533C" w:rsidRDefault="00000000">
            <w:pPr>
              <w:spacing w:after="0" w:line="252" w:lineRule="auto"/>
            </w:pPr>
            <w:r>
              <w:rPr>
                <w:sz w:val="15"/>
              </w:rPr>
              <w:t>Wagner ≤2.</w:t>
            </w:r>
          </w:p>
        </w:tc>
      </w:tr>
      <w:tr w:rsidR="0015533C" w14:paraId="2617A864" w14:textId="77777777">
        <w:tc>
          <w:tcPr>
            <w:tcW w:w="1080" w:type="dxa"/>
            <w:tcMar>
              <w:top w:w="90" w:type="dxa"/>
              <w:left w:w="110" w:type="dxa"/>
              <w:bottom w:w="90" w:type="dxa"/>
              <w:right w:w="110" w:type="dxa"/>
            </w:tcMar>
            <w:vAlign w:val="center"/>
          </w:tcPr>
          <w:p w14:paraId="4C82BB0E" w14:textId="77777777" w:rsidR="0015533C" w:rsidRDefault="00000000">
            <w:pPr>
              <w:spacing w:after="0" w:line="252" w:lineRule="auto"/>
            </w:pPr>
            <w:r>
              <w:rPr>
                <w:sz w:val="15"/>
              </w:rPr>
              <w:t>A-03</w:t>
            </w:r>
          </w:p>
        </w:tc>
        <w:tc>
          <w:tcPr>
            <w:tcW w:w="792" w:type="dxa"/>
            <w:tcMar>
              <w:top w:w="90" w:type="dxa"/>
              <w:left w:w="110" w:type="dxa"/>
              <w:bottom w:w="90" w:type="dxa"/>
              <w:right w:w="110" w:type="dxa"/>
            </w:tcMar>
            <w:vAlign w:val="center"/>
          </w:tcPr>
          <w:p w14:paraId="4E4EF182"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4593F7DF" w14:textId="77777777" w:rsidR="0015533C" w:rsidRDefault="00000000">
            <w:pPr>
              <w:spacing w:after="0" w:line="252" w:lineRule="auto"/>
            </w:pPr>
            <w:r>
              <w:rPr>
                <w:sz w:val="15"/>
              </w:rPr>
              <w:t>1</w:t>
            </w:r>
          </w:p>
        </w:tc>
        <w:tc>
          <w:tcPr>
            <w:tcW w:w="1584" w:type="dxa"/>
            <w:tcMar>
              <w:top w:w="90" w:type="dxa"/>
              <w:left w:w="110" w:type="dxa"/>
              <w:bottom w:w="90" w:type="dxa"/>
              <w:right w:w="110" w:type="dxa"/>
            </w:tcMar>
            <w:vAlign w:val="center"/>
          </w:tcPr>
          <w:p w14:paraId="5898F236" w14:textId="77777777" w:rsidR="0015533C" w:rsidRDefault="00000000">
            <w:pPr>
              <w:spacing w:after="0" w:line="252" w:lineRule="auto"/>
            </w:pPr>
            <w:r>
              <w:rPr>
                <w:sz w:val="15"/>
              </w:rPr>
              <w:t>"true" or "false" (ignored)</w:t>
            </w:r>
          </w:p>
        </w:tc>
        <w:tc>
          <w:tcPr>
            <w:tcW w:w="1655" w:type="dxa"/>
            <w:tcMar>
              <w:top w:w="90" w:type="dxa"/>
              <w:left w:w="110" w:type="dxa"/>
              <w:bottom w:w="90" w:type="dxa"/>
              <w:right w:w="110" w:type="dxa"/>
            </w:tcMar>
            <w:vAlign w:val="center"/>
          </w:tcPr>
          <w:p w14:paraId="7E90F767"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1A7018F1" w14:textId="3F9FC4BE" w:rsidR="0015533C" w:rsidRDefault="00000000">
            <w:pPr>
              <w:spacing w:after="0" w:line="252" w:lineRule="auto"/>
            </w:pPr>
            <w:r>
              <w:rPr>
                <w:rFonts w:ascii="Consolas" w:hAnsi="Consolas"/>
                <w:sz w:val="15"/>
              </w:rPr>
              <w:t>OUTPUT-01</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59798607" w14:textId="77777777" w:rsidR="0015533C" w:rsidRDefault="00000000">
            <w:pPr>
              <w:spacing w:after="0" w:line="252" w:lineRule="auto"/>
            </w:pPr>
            <w:r>
              <w:rPr>
                <w:sz w:val="15"/>
              </w:rPr>
              <w:t>Wagner ≤2.</w:t>
            </w:r>
          </w:p>
        </w:tc>
      </w:tr>
      <w:tr w:rsidR="0015533C" w14:paraId="25077214" w14:textId="77777777">
        <w:tc>
          <w:tcPr>
            <w:tcW w:w="1080" w:type="dxa"/>
            <w:shd w:val="clear" w:color="auto" w:fill="F3F7FA"/>
            <w:tcMar>
              <w:top w:w="90" w:type="dxa"/>
              <w:left w:w="110" w:type="dxa"/>
              <w:bottom w:w="90" w:type="dxa"/>
              <w:right w:w="110" w:type="dxa"/>
            </w:tcMar>
            <w:vAlign w:val="center"/>
          </w:tcPr>
          <w:p w14:paraId="74A3C2BE" w14:textId="77777777" w:rsidR="0015533C" w:rsidRDefault="00000000">
            <w:pPr>
              <w:spacing w:after="0" w:line="252" w:lineRule="auto"/>
            </w:pPr>
            <w:r>
              <w:rPr>
                <w:sz w:val="15"/>
              </w:rPr>
              <w:t>A-04</w:t>
            </w:r>
          </w:p>
        </w:tc>
        <w:tc>
          <w:tcPr>
            <w:tcW w:w="792" w:type="dxa"/>
            <w:shd w:val="clear" w:color="auto" w:fill="F3F7FA"/>
            <w:tcMar>
              <w:top w:w="90" w:type="dxa"/>
              <w:left w:w="110" w:type="dxa"/>
              <w:bottom w:w="90" w:type="dxa"/>
              <w:right w:w="110" w:type="dxa"/>
            </w:tcMar>
            <w:vAlign w:val="center"/>
          </w:tcPr>
          <w:p w14:paraId="4972D8A0"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55ED57A7" w14:textId="77777777" w:rsidR="0015533C" w:rsidRDefault="00000000">
            <w:pPr>
              <w:spacing w:after="0" w:line="252" w:lineRule="auto"/>
            </w:pPr>
            <w:r>
              <w:rPr>
                <w:sz w:val="15"/>
              </w:rPr>
              <w:t>2</w:t>
            </w:r>
          </w:p>
        </w:tc>
        <w:tc>
          <w:tcPr>
            <w:tcW w:w="1584" w:type="dxa"/>
            <w:shd w:val="clear" w:color="auto" w:fill="F3F7FA"/>
            <w:tcMar>
              <w:top w:w="90" w:type="dxa"/>
              <w:left w:w="110" w:type="dxa"/>
              <w:bottom w:w="90" w:type="dxa"/>
              <w:right w:w="110" w:type="dxa"/>
            </w:tcMar>
            <w:vAlign w:val="center"/>
          </w:tcPr>
          <w:p w14:paraId="0D48803B" w14:textId="77777777" w:rsidR="0015533C" w:rsidRDefault="00000000">
            <w:pPr>
              <w:spacing w:after="0" w:line="252" w:lineRule="auto"/>
            </w:pPr>
            <w:r>
              <w:rPr>
                <w:sz w:val="15"/>
              </w:rPr>
              <w:t>"true" or "false" (ignored)</w:t>
            </w:r>
          </w:p>
        </w:tc>
        <w:tc>
          <w:tcPr>
            <w:tcW w:w="1655" w:type="dxa"/>
            <w:shd w:val="clear" w:color="auto" w:fill="F3F7FA"/>
            <w:tcMar>
              <w:top w:w="90" w:type="dxa"/>
              <w:left w:w="110" w:type="dxa"/>
              <w:bottom w:w="90" w:type="dxa"/>
              <w:right w:w="110" w:type="dxa"/>
            </w:tcMar>
            <w:vAlign w:val="center"/>
          </w:tcPr>
          <w:p w14:paraId="316C13C1" w14:textId="77777777" w:rsidR="0015533C" w:rsidRDefault="00000000">
            <w:pPr>
              <w:spacing w:after="0" w:line="252" w:lineRule="auto"/>
            </w:pPr>
            <w:r>
              <w:rPr>
                <w:sz w:val="15"/>
              </w:rPr>
              <w:t>"true" or "false" (ignored)</w:t>
            </w:r>
          </w:p>
        </w:tc>
        <w:tc>
          <w:tcPr>
            <w:tcW w:w="1584" w:type="dxa"/>
            <w:shd w:val="clear" w:color="auto" w:fill="F3F7FA"/>
            <w:tcMar>
              <w:top w:w="90" w:type="dxa"/>
              <w:left w:w="110" w:type="dxa"/>
              <w:bottom w:w="90" w:type="dxa"/>
              <w:right w:w="110" w:type="dxa"/>
            </w:tcMar>
            <w:vAlign w:val="center"/>
          </w:tcPr>
          <w:p w14:paraId="1A3E8F0F" w14:textId="0815DF36" w:rsidR="0015533C" w:rsidRDefault="00000000">
            <w:pPr>
              <w:spacing w:after="0" w:line="252" w:lineRule="auto"/>
            </w:pPr>
            <w:r>
              <w:rPr>
                <w:rFonts w:ascii="Consolas" w:hAnsi="Consolas"/>
                <w:sz w:val="15"/>
              </w:rPr>
              <w:t>OUTPUT-01</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6D02F1E9" w14:textId="77777777" w:rsidR="0015533C" w:rsidRDefault="00000000">
            <w:pPr>
              <w:spacing w:after="0" w:line="252" w:lineRule="auto"/>
            </w:pPr>
            <w:r>
              <w:rPr>
                <w:sz w:val="15"/>
              </w:rPr>
              <w:t>Wagner ≤2.</w:t>
            </w:r>
          </w:p>
        </w:tc>
      </w:tr>
      <w:tr w:rsidR="0015533C" w14:paraId="225C1D77" w14:textId="77777777">
        <w:tc>
          <w:tcPr>
            <w:tcW w:w="1080" w:type="dxa"/>
            <w:tcMar>
              <w:top w:w="90" w:type="dxa"/>
              <w:left w:w="110" w:type="dxa"/>
              <w:bottom w:w="90" w:type="dxa"/>
              <w:right w:w="110" w:type="dxa"/>
            </w:tcMar>
            <w:vAlign w:val="center"/>
          </w:tcPr>
          <w:p w14:paraId="29B03B77" w14:textId="77777777" w:rsidR="0015533C" w:rsidRDefault="00000000">
            <w:pPr>
              <w:spacing w:after="0" w:line="252" w:lineRule="auto"/>
            </w:pPr>
            <w:r>
              <w:rPr>
                <w:sz w:val="15"/>
              </w:rPr>
              <w:t>A-05</w:t>
            </w:r>
          </w:p>
        </w:tc>
        <w:tc>
          <w:tcPr>
            <w:tcW w:w="792" w:type="dxa"/>
            <w:tcMar>
              <w:top w:w="90" w:type="dxa"/>
              <w:left w:w="110" w:type="dxa"/>
              <w:bottom w:w="90" w:type="dxa"/>
              <w:right w:w="110" w:type="dxa"/>
            </w:tcMar>
            <w:vAlign w:val="center"/>
          </w:tcPr>
          <w:p w14:paraId="68E601AB"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5ADAFB39" w14:textId="77777777" w:rsidR="0015533C" w:rsidRDefault="00000000">
            <w:pPr>
              <w:spacing w:after="0" w:line="252" w:lineRule="auto"/>
            </w:pPr>
            <w:r>
              <w:rPr>
                <w:sz w:val="15"/>
              </w:rPr>
              <w:t>3</w:t>
            </w:r>
          </w:p>
        </w:tc>
        <w:tc>
          <w:tcPr>
            <w:tcW w:w="1584" w:type="dxa"/>
            <w:tcMar>
              <w:top w:w="90" w:type="dxa"/>
              <w:left w:w="110" w:type="dxa"/>
              <w:bottom w:w="90" w:type="dxa"/>
              <w:right w:w="110" w:type="dxa"/>
            </w:tcMar>
            <w:vAlign w:val="center"/>
          </w:tcPr>
          <w:p w14:paraId="1DE4AE73" w14:textId="77777777" w:rsidR="0015533C" w:rsidRDefault="00000000">
            <w:pPr>
              <w:spacing w:after="0" w:line="252" w:lineRule="auto"/>
            </w:pPr>
            <w:r>
              <w:rPr>
                <w:sz w:val="15"/>
              </w:rPr>
              <w:t>"true"</w:t>
            </w:r>
          </w:p>
        </w:tc>
        <w:tc>
          <w:tcPr>
            <w:tcW w:w="1655" w:type="dxa"/>
            <w:tcMar>
              <w:top w:w="90" w:type="dxa"/>
              <w:left w:w="110" w:type="dxa"/>
              <w:bottom w:w="90" w:type="dxa"/>
              <w:right w:w="110" w:type="dxa"/>
            </w:tcMar>
            <w:vAlign w:val="center"/>
          </w:tcPr>
          <w:p w14:paraId="6905251A"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056D408C" w14:textId="4C8555BB" w:rsidR="0015533C" w:rsidRDefault="00000000">
            <w:pPr>
              <w:spacing w:after="0" w:line="252" w:lineRule="auto"/>
            </w:pPr>
            <w:r>
              <w:rPr>
                <w:rFonts w:ascii="Consolas" w:hAnsi="Consolas"/>
                <w:sz w:val="15"/>
              </w:rPr>
              <w:t>OUTPUT-02</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4B51F621" w14:textId="77777777" w:rsidR="0015533C" w:rsidRDefault="00000000">
            <w:pPr>
              <w:spacing w:after="0" w:line="252" w:lineRule="auto"/>
            </w:pPr>
            <w:r>
              <w:rPr>
                <w:sz w:val="15"/>
              </w:rPr>
              <w:t>Acute-surgical branch has precedence.</w:t>
            </w:r>
          </w:p>
        </w:tc>
      </w:tr>
      <w:tr w:rsidR="0015533C" w14:paraId="51DA8232" w14:textId="77777777">
        <w:tc>
          <w:tcPr>
            <w:tcW w:w="1080" w:type="dxa"/>
            <w:shd w:val="clear" w:color="auto" w:fill="F3F7FA"/>
            <w:tcMar>
              <w:top w:w="90" w:type="dxa"/>
              <w:left w:w="110" w:type="dxa"/>
              <w:bottom w:w="90" w:type="dxa"/>
              <w:right w:w="110" w:type="dxa"/>
            </w:tcMar>
            <w:vAlign w:val="center"/>
          </w:tcPr>
          <w:p w14:paraId="42E33107" w14:textId="77777777" w:rsidR="0015533C" w:rsidRDefault="00000000">
            <w:pPr>
              <w:spacing w:after="0" w:line="252" w:lineRule="auto"/>
            </w:pPr>
            <w:r>
              <w:rPr>
                <w:sz w:val="15"/>
              </w:rPr>
              <w:t>A-06</w:t>
            </w:r>
          </w:p>
        </w:tc>
        <w:tc>
          <w:tcPr>
            <w:tcW w:w="792" w:type="dxa"/>
            <w:shd w:val="clear" w:color="auto" w:fill="F3F7FA"/>
            <w:tcMar>
              <w:top w:w="90" w:type="dxa"/>
              <w:left w:w="110" w:type="dxa"/>
              <w:bottom w:w="90" w:type="dxa"/>
              <w:right w:w="110" w:type="dxa"/>
            </w:tcMar>
            <w:vAlign w:val="center"/>
          </w:tcPr>
          <w:p w14:paraId="20DCA85F"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4C33FB49" w14:textId="77777777" w:rsidR="0015533C" w:rsidRDefault="00000000">
            <w:pPr>
              <w:spacing w:after="0" w:line="252" w:lineRule="auto"/>
            </w:pPr>
            <w:r>
              <w:rPr>
                <w:sz w:val="15"/>
              </w:rPr>
              <w:t>4</w:t>
            </w:r>
          </w:p>
        </w:tc>
        <w:tc>
          <w:tcPr>
            <w:tcW w:w="1584" w:type="dxa"/>
            <w:shd w:val="clear" w:color="auto" w:fill="F3F7FA"/>
            <w:tcMar>
              <w:top w:w="90" w:type="dxa"/>
              <w:left w:w="110" w:type="dxa"/>
              <w:bottom w:w="90" w:type="dxa"/>
              <w:right w:w="110" w:type="dxa"/>
            </w:tcMar>
            <w:vAlign w:val="center"/>
          </w:tcPr>
          <w:p w14:paraId="013BF0E5" w14:textId="77777777" w:rsidR="0015533C" w:rsidRDefault="00000000">
            <w:pPr>
              <w:spacing w:after="0" w:line="252" w:lineRule="auto"/>
            </w:pPr>
            <w:r>
              <w:rPr>
                <w:sz w:val="15"/>
              </w:rPr>
              <w:t>"true"</w:t>
            </w:r>
          </w:p>
        </w:tc>
        <w:tc>
          <w:tcPr>
            <w:tcW w:w="1655" w:type="dxa"/>
            <w:shd w:val="clear" w:color="auto" w:fill="F3F7FA"/>
            <w:tcMar>
              <w:top w:w="90" w:type="dxa"/>
              <w:left w:w="110" w:type="dxa"/>
              <w:bottom w:w="90" w:type="dxa"/>
              <w:right w:w="110" w:type="dxa"/>
            </w:tcMar>
            <w:vAlign w:val="center"/>
          </w:tcPr>
          <w:p w14:paraId="73953EB4" w14:textId="77777777" w:rsidR="0015533C" w:rsidRDefault="00000000">
            <w:pPr>
              <w:spacing w:after="0" w:line="252" w:lineRule="auto"/>
            </w:pPr>
            <w:r>
              <w:rPr>
                <w:sz w:val="15"/>
              </w:rPr>
              <w:t>"true" or "false" (ignored)</w:t>
            </w:r>
          </w:p>
        </w:tc>
        <w:tc>
          <w:tcPr>
            <w:tcW w:w="1584" w:type="dxa"/>
            <w:shd w:val="clear" w:color="auto" w:fill="F3F7FA"/>
            <w:tcMar>
              <w:top w:w="90" w:type="dxa"/>
              <w:left w:w="110" w:type="dxa"/>
              <w:bottom w:w="90" w:type="dxa"/>
              <w:right w:w="110" w:type="dxa"/>
            </w:tcMar>
            <w:vAlign w:val="center"/>
          </w:tcPr>
          <w:p w14:paraId="3F938477" w14:textId="336C015F" w:rsidR="0015533C" w:rsidRDefault="00000000">
            <w:pPr>
              <w:spacing w:after="0" w:line="252" w:lineRule="auto"/>
            </w:pPr>
            <w:r>
              <w:rPr>
                <w:rFonts w:ascii="Consolas" w:hAnsi="Consolas"/>
                <w:sz w:val="15"/>
              </w:rPr>
              <w:t>OUTPUT-02</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194D9F07" w14:textId="77777777" w:rsidR="0015533C" w:rsidRDefault="00000000">
            <w:pPr>
              <w:spacing w:after="0" w:line="252" w:lineRule="auto"/>
            </w:pPr>
            <w:r>
              <w:rPr>
                <w:sz w:val="15"/>
              </w:rPr>
              <w:t>Acute-surgical branch has precedence.</w:t>
            </w:r>
          </w:p>
        </w:tc>
      </w:tr>
      <w:tr w:rsidR="0015533C" w14:paraId="5108ECAF" w14:textId="77777777">
        <w:tc>
          <w:tcPr>
            <w:tcW w:w="1080" w:type="dxa"/>
            <w:tcMar>
              <w:top w:w="90" w:type="dxa"/>
              <w:left w:w="110" w:type="dxa"/>
              <w:bottom w:w="90" w:type="dxa"/>
              <w:right w:w="110" w:type="dxa"/>
            </w:tcMar>
            <w:vAlign w:val="center"/>
          </w:tcPr>
          <w:p w14:paraId="46C189E9" w14:textId="77777777" w:rsidR="0015533C" w:rsidRDefault="00000000">
            <w:pPr>
              <w:spacing w:after="0" w:line="252" w:lineRule="auto"/>
            </w:pPr>
            <w:r>
              <w:rPr>
                <w:sz w:val="15"/>
              </w:rPr>
              <w:t>A-07</w:t>
            </w:r>
          </w:p>
        </w:tc>
        <w:tc>
          <w:tcPr>
            <w:tcW w:w="792" w:type="dxa"/>
            <w:tcMar>
              <w:top w:w="90" w:type="dxa"/>
              <w:left w:w="110" w:type="dxa"/>
              <w:bottom w:w="90" w:type="dxa"/>
              <w:right w:w="110" w:type="dxa"/>
            </w:tcMar>
            <w:vAlign w:val="center"/>
          </w:tcPr>
          <w:p w14:paraId="09D49002"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3AA54078" w14:textId="77777777" w:rsidR="0015533C" w:rsidRDefault="00000000">
            <w:pPr>
              <w:spacing w:after="0" w:line="252" w:lineRule="auto"/>
            </w:pPr>
            <w:r>
              <w:rPr>
                <w:sz w:val="15"/>
              </w:rPr>
              <w:t>5</w:t>
            </w:r>
          </w:p>
        </w:tc>
        <w:tc>
          <w:tcPr>
            <w:tcW w:w="1584" w:type="dxa"/>
            <w:tcMar>
              <w:top w:w="90" w:type="dxa"/>
              <w:left w:w="110" w:type="dxa"/>
              <w:bottom w:w="90" w:type="dxa"/>
              <w:right w:w="110" w:type="dxa"/>
            </w:tcMar>
            <w:vAlign w:val="center"/>
          </w:tcPr>
          <w:p w14:paraId="70A707B8" w14:textId="77777777" w:rsidR="0015533C" w:rsidRDefault="00000000">
            <w:pPr>
              <w:spacing w:after="0" w:line="252" w:lineRule="auto"/>
            </w:pPr>
            <w:r>
              <w:rPr>
                <w:sz w:val="15"/>
              </w:rPr>
              <w:t>"true"</w:t>
            </w:r>
          </w:p>
        </w:tc>
        <w:tc>
          <w:tcPr>
            <w:tcW w:w="1655" w:type="dxa"/>
            <w:tcMar>
              <w:top w:w="90" w:type="dxa"/>
              <w:left w:w="110" w:type="dxa"/>
              <w:bottom w:w="90" w:type="dxa"/>
              <w:right w:w="110" w:type="dxa"/>
            </w:tcMar>
            <w:vAlign w:val="center"/>
          </w:tcPr>
          <w:p w14:paraId="52E00CA9"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7852A21B" w14:textId="7B39AC86" w:rsidR="0015533C" w:rsidRDefault="00000000">
            <w:pPr>
              <w:spacing w:after="0" w:line="252" w:lineRule="auto"/>
            </w:pPr>
            <w:r>
              <w:rPr>
                <w:rFonts w:ascii="Consolas" w:hAnsi="Consolas"/>
                <w:sz w:val="15"/>
              </w:rPr>
              <w:t>OUTPUT-02</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1521E989" w14:textId="77777777" w:rsidR="0015533C" w:rsidRDefault="00000000">
            <w:pPr>
              <w:spacing w:after="0" w:line="252" w:lineRule="auto"/>
            </w:pPr>
            <w:r>
              <w:rPr>
                <w:sz w:val="15"/>
              </w:rPr>
              <w:t>Acute-surgical branch has precedence.</w:t>
            </w:r>
          </w:p>
        </w:tc>
      </w:tr>
      <w:tr w:rsidR="0015533C" w14:paraId="44F8F67C" w14:textId="77777777">
        <w:tc>
          <w:tcPr>
            <w:tcW w:w="1080" w:type="dxa"/>
            <w:shd w:val="clear" w:color="auto" w:fill="F3F7FA"/>
            <w:tcMar>
              <w:top w:w="90" w:type="dxa"/>
              <w:left w:w="110" w:type="dxa"/>
              <w:bottom w:w="90" w:type="dxa"/>
              <w:right w:w="110" w:type="dxa"/>
            </w:tcMar>
            <w:vAlign w:val="center"/>
          </w:tcPr>
          <w:p w14:paraId="5E6CCD17" w14:textId="77777777" w:rsidR="0015533C" w:rsidRDefault="00000000">
            <w:pPr>
              <w:spacing w:after="0" w:line="252" w:lineRule="auto"/>
            </w:pPr>
            <w:r>
              <w:rPr>
                <w:sz w:val="15"/>
              </w:rPr>
              <w:t>A-08</w:t>
            </w:r>
          </w:p>
        </w:tc>
        <w:tc>
          <w:tcPr>
            <w:tcW w:w="792" w:type="dxa"/>
            <w:shd w:val="clear" w:color="auto" w:fill="F3F7FA"/>
            <w:tcMar>
              <w:top w:w="90" w:type="dxa"/>
              <w:left w:w="110" w:type="dxa"/>
              <w:bottom w:w="90" w:type="dxa"/>
              <w:right w:w="110" w:type="dxa"/>
            </w:tcMar>
            <w:vAlign w:val="center"/>
          </w:tcPr>
          <w:p w14:paraId="0F04CB31"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45F3D67D" w14:textId="77777777" w:rsidR="0015533C" w:rsidRDefault="00000000">
            <w:pPr>
              <w:spacing w:after="0" w:line="252" w:lineRule="auto"/>
            </w:pPr>
            <w:r>
              <w:rPr>
                <w:sz w:val="15"/>
              </w:rPr>
              <w:t>3</w:t>
            </w:r>
          </w:p>
        </w:tc>
        <w:tc>
          <w:tcPr>
            <w:tcW w:w="1584" w:type="dxa"/>
            <w:shd w:val="clear" w:color="auto" w:fill="F3F7FA"/>
            <w:tcMar>
              <w:top w:w="90" w:type="dxa"/>
              <w:left w:w="110" w:type="dxa"/>
              <w:bottom w:w="90" w:type="dxa"/>
              <w:right w:w="110" w:type="dxa"/>
            </w:tcMar>
            <w:vAlign w:val="center"/>
          </w:tcPr>
          <w:p w14:paraId="36786263" w14:textId="77777777" w:rsidR="0015533C" w:rsidRDefault="00000000">
            <w:pPr>
              <w:spacing w:after="0" w:line="252" w:lineRule="auto"/>
            </w:pPr>
            <w:r>
              <w:rPr>
                <w:sz w:val="15"/>
              </w:rPr>
              <w:t>"false"</w:t>
            </w:r>
          </w:p>
        </w:tc>
        <w:tc>
          <w:tcPr>
            <w:tcW w:w="1655" w:type="dxa"/>
            <w:shd w:val="clear" w:color="auto" w:fill="F3F7FA"/>
            <w:tcMar>
              <w:top w:w="90" w:type="dxa"/>
              <w:left w:w="110" w:type="dxa"/>
              <w:bottom w:w="90" w:type="dxa"/>
              <w:right w:w="110" w:type="dxa"/>
            </w:tcMar>
            <w:vAlign w:val="center"/>
          </w:tcPr>
          <w:p w14:paraId="436335CC" w14:textId="77777777" w:rsidR="0015533C" w:rsidRDefault="00000000">
            <w:pPr>
              <w:spacing w:after="0" w:line="252" w:lineRule="auto"/>
            </w:pPr>
            <w:r>
              <w:rPr>
                <w:sz w:val="15"/>
              </w:rPr>
              <w:t>"true"</w:t>
            </w:r>
          </w:p>
        </w:tc>
        <w:tc>
          <w:tcPr>
            <w:tcW w:w="1584" w:type="dxa"/>
            <w:shd w:val="clear" w:color="auto" w:fill="F3F7FA"/>
            <w:tcMar>
              <w:top w:w="90" w:type="dxa"/>
              <w:left w:w="110" w:type="dxa"/>
              <w:bottom w:w="90" w:type="dxa"/>
              <w:right w:w="110" w:type="dxa"/>
            </w:tcMar>
            <w:vAlign w:val="center"/>
          </w:tcPr>
          <w:p w14:paraId="5013B80A" w14:textId="4A1EEF5A" w:rsidR="0015533C" w:rsidRDefault="00000000">
            <w:pPr>
              <w:spacing w:after="0" w:line="252" w:lineRule="auto"/>
            </w:pPr>
            <w:r>
              <w:rPr>
                <w:rFonts w:ascii="Consolas" w:hAnsi="Consolas"/>
                <w:sz w:val="15"/>
              </w:rPr>
              <w:t>OUTPUT-03</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1F8824D0" w14:textId="77777777" w:rsidR="0015533C" w:rsidRDefault="00000000">
            <w:pPr>
              <w:spacing w:after="0" w:line="252" w:lineRule="auto"/>
            </w:pPr>
            <w:r>
              <w:rPr>
                <w:sz w:val="15"/>
              </w:rPr>
              <w:t>Nonhealing ≥30 days.</w:t>
            </w:r>
          </w:p>
        </w:tc>
      </w:tr>
      <w:tr w:rsidR="0015533C" w14:paraId="70D75869" w14:textId="77777777">
        <w:tc>
          <w:tcPr>
            <w:tcW w:w="1080" w:type="dxa"/>
            <w:tcMar>
              <w:top w:w="90" w:type="dxa"/>
              <w:left w:w="110" w:type="dxa"/>
              <w:bottom w:w="90" w:type="dxa"/>
              <w:right w:w="110" w:type="dxa"/>
            </w:tcMar>
            <w:vAlign w:val="center"/>
          </w:tcPr>
          <w:p w14:paraId="1E14D25C" w14:textId="77777777" w:rsidR="0015533C" w:rsidRDefault="00000000">
            <w:pPr>
              <w:spacing w:after="0" w:line="252" w:lineRule="auto"/>
            </w:pPr>
            <w:r>
              <w:rPr>
                <w:sz w:val="15"/>
              </w:rPr>
              <w:t>A-09</w:t>
            </w:r>
          </w:p>
        </w:tc>
        <w:tc>
          <w:tcPr>
            <w:tcW w:w="792" w:type="dxa"/>
            <w:tcMar>
              <w:top w:w="90" w:type="dxa"/>
              <w:left w:w="110" w:type="dxa"/>
              <w:bottom w:w="90" w:type="dxa"/>
              <w:right w:w="110" w:type="dxa"/>
            </w:tcMar>
            <w:vAlign w:val="center"/>
          </w:tcPr>
          <w:p w14:paraId="1FD6C8B3"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0DDE3420" w14:textId="77777777" w:rsidR="0015533C" w:rsidRDefault="00000000">
            <w:pPr>
              <w:spacing w:after="0" w:line="252" w:lineRule="auto"/>
            </w:pPr>
            <w:r>
              <w:rPr>
                <w:sz w:val="15"/>
              </w:rPr>
              <w:t>4</w:t>
            </w:r>
          </w:p>
        </w:tc>
        <w:tc>
          <w:tcPr>
            <w:tcW w:w="1584" w:type="dxa"/>
            <w:tcMar>
              <w:top w:w="90" w:type="dxa"/>
              <w:left w:w="110" w:type="dxa"/>
              <w:bottom w:w="90" w:type="dxa"/>
              <w:right w:w="110" w:type="dxa"/>
            </w:tcMar>
            <w:vAlign w:val="center"/>
          </w:tcPr>
          <w:p w14:paraId="208272D7" w14:textId="77777777" w:rsidR="0015533C" w:rsidRDefault="00000000">
            <w:pPr>
              <w:spacing w:after="0" w:line="252" w:lineRule="auto"/>
            </w:pPr>
            <w:r>
              <w:rPr>
                <w:sz w:val="15"/>
              </w:rPr>
              <w:t>"false"</w:t>
            </w:r>
          </w:p>
        </w:tc>
        <w:tc>
          <w:tcPr>
            <w:tcW w:w="1655" w:type="dxa"/>
            <w:tcMar>
              <w:top w:w="90" w:type="dxa"/>
              <w:left w:w="110" w:type="dxa"/>
              <w:bottom w:w="90" w:type="dxa"/>
              <w:right w:w="110" w:type="dxa"/>
            </w:tcMar>
            <w:vAlign w:val="center"/>
          </w:tcPr>
          <w:p w14:paraId="477C52F5" w14:textId="77777777" w:rsidR="0015533C" w:rsidRDefault="00000000">
            <w:pPr>
              <w:spacing w:after="0" w:line="252" w:lineRule="auto"/>
            </w:pPr>
            <w:r>
              <w:rPr>
                <w:sz w:val="15"/>
              </w:rPr>
              <w:t>"true"</w:t>
            </w:r>
          </w:p>
        </w:tc>
        <w:tc>
          <w:tcPr>
            <w:tcW w:w="1584" w:type="dxa"/>
            <w:tcMar>
              <w:top w:w="90" w:type="dxa"/>
              <w:left w:w="110" w:type="dxa"/>
              <w:bottom w:w="90" w:type="dxa"/>
              <w:right w:w="110" w:type="dxa"/>
            </w:tcMar>
            <w:vAlign w:val="center"/>
          </w:tcPr>
          <w:p w14:paraId="07876B55" w14:textId="2DF4C3FC" w:rsidR="0015533C" w:rsidRDefault="00000000">
            <w:pPr>
              <w:spacing w:after="0" w:line="252" w:lineRule="auto"/>
            </w:pPr>
            <w:r>
              <w:rPr>
                <w:rFonts w:ascii="Consolas" w:hAnsi="Consolas"/>
                <w:sz w:val="15"/>
              </w:rPr>
              <w:t>OUTPUT-03</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712D45B0" w14:textId="77777777" w:rsidR="0015533C" w:rsidRDefault="00000000">
            <w:pPr>
              <w:spacing w:after="0" w:line="252" w:lineRule="auto"/>
            </w:pPr>
            <w:r>
              <w:rPr>
                <w:sz w:val="15"/>
              </w:rPr>
              <w:t>Nonhealing ≥30 days.</w:t>
            </w:r>
          </w:p>
        </w:tc>
      </w:tr>
      <w:tr w:rsidR="0015533C" w14:paraId="2E7A39F4" w14:textId="77777777">
        <w:tc>
          <w:tcPr>
            <w:tcW w:w="1080" w:type="dxa"/>
            <w:shd w:val="clear" w:color="auto" w:fill="F3F7FA"/>
            <w:tcMar>
              <w:top w:w="90" w:type="dxa"/>
              <w:left w:w="110" w:type="dxa"/>
              <w:bottom w:w="90" w:type="dxa"/>
              <w:right w:w="110" w:type="dxa"/>
            </w:tcMar>
            <w:vAlign w:val="center"/>
          </w:tcPr>
          <w:p w14:paraId="1067AE81" w14:textId="77777777" w:rsidR="0015533C" w:rsidRDefault="00000000">
            <w:pPr>
              <w:spacing w:after="0" w:line="252" w:lineRule="auto"/>
            </w:pPr>
            <w:r>
              <w:rPr>
                <w:sz w:val="15"/>
              </w:rPr>
              <w:t>A-10</w:t>
            </w:r>
          </w:p>
        </w:tc>
        <w:tc>
          <w:tcPr>
            <w:tcW w:w="792" w:type="dxa"/>
            <w:shd w:val="clear" w:color="auto" w:fill="F3F7FA"/>
            <w:tcMar>
              <w:top w:w="90" w:type="dxa"/>
              <w:left w:w="110" w:type="dxa"/>
              <w:bottom w:w="90" w:type="dxa"/>
              <w:right w:w="110" w:type="dxa"/>
            </w:tcMar>
            <w:vAlign w:val="center"/>
          </w:tcPr>
          <w:p w14:paraId="749E562A"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795C7826" w14:textId="77777777" w:rsidR="0015533C" w:rsidRDefault="00000000">
            <w:pPr>
              <w:spacing w:after="0" w:line="252" w:lineRule="auto"/>
            </w:pPr>
            <w:r>
              <w:rPr>
                <w:sz w:val="15"/>
              </w:rPr>
              <w:t>5</w:t>
            </w:r>
          </w:p>
        </w:tc>
        <w:tc>
          <w:tcPr>
            <w:tcW w:w="1584" w:type="dxa"/>
            <w:shd w:val="clear" w:color="auto" w:fill="F3F7FA"/>
            <w:tcMar>
              <w:top w:w="90" w:type="dxa"/>
              <w:left w:w="110" w:type="dxa"/>
              <w:bottom w:w="90" w:type="dxa"/>
              <w:right w:w="110" w:type="dxa"/>
            </w:tcMar>
            <w:vAlign w:val="center"/>
          </w:tcPr>
          <w:p w14:paraId="6B7A4369" w14:textId="77777777" w:rsidR="0015533C" w:rsidRDefault="00000000">
            <w:pPr>
              <w:spacing w:after="0" w:line="252" w:lineRule="auto"/>
            </w:pPr>
            <w:r>
              <w:rPr>
                <w:sz w:val="15"/>
              </w:rPr>
              <w:t>"false"</w:t>
            </w:r>
          </w:p>
        </w:tc>
        <w:tc>
          <w:tcPr>
            <w:tcW w:w="1655" w:type="dxa"/>
            <w:shd w:val="clear" w:color="auto" w:fill="F3F7FA"/>
            <w:tcMar>
              <w:top w:w="90" w:type="dxa"/>
              <w:left w:w="110" w:type="dxa"/>
              <w:bottom w:w="90" w:type="dxa"/>
              <w:right w:w="110" w:type="dxa"/>
            </w:tcMar>
            <w:vAlign w:val="center"/>
          </w:tcPr>
          <w:p w14:paraId="4C790BDB" w14:textId="77777777" w:rsidR="0015533C" w:rsidRDefault="00000000">
            <w:pPr>
              <w:spacing w:after="0" w:line="252" w:lineRule="auto"/>
            </w:pPr>
            <w:r>
              <w:rPr>
                <w:sz w:val="15"/>
              </w:rPr>
              <w:t>"true"</w:t>
            </w:r>
          </w:p>
        </w:tc>
        <w:tc>
          <w:tcPr>
            <w:tcW w:w="1584" w:type="dxa"/>
            <w:shd w:val="clear" w:color="auto" w:fill="F3F7FA"/>
            <w:tcMar>
              <w:top w:w="90" w:type="dxa"/>
              <w:left w:w="110" w:type="dxa"/>
              <w:bottom w:w="90" w:type="dxa"/>
              <w:right w:w="110" w:type="dxa"/>
            </w:tcMar>
            <w:vAlign w:val="center"/>
          </w:tcPr>
          <w:p w14:paraId="5AC89C03" w14:textId="2E4DD7C5" w:rsidR="0015533C" w:rsidRDefault="00000000">
            <w:pPr>
              <w:spacing w:after="0" w:line="252" w:lineRule="auto"/>
            </w:pPr>
            <w:r>
              <w:rPr>
                <w:rFonts w:ascii="Consolas" w:hAnsi="Consolas"/>
                <w:sz w:val="15"/>
              </w:rPr>
              <w:t>OUTPUT-03</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5D15F58E" w14:textId="77777777" w:rsidR="0015533C" w:rsidRDefault="00000000">
            <w:pPr>
              <w:spacing w:after="0" w:line="252" w:lineRule="auto"/>
            </w:pPr>
            <w:r>
              <w:rPr>
                <w:sz w:val="15"/>
              </w:rPr>
              <w:t>Nonhealing ≥30 days.</w:t>
            </w:r>
          </w:p>
        </w:tc>
      </w:tr>
      <w:tr w:rsidR="0015533C" w14:paraId="42C01F5D" w14:textId="77777777">
        <w:tc>
          <w:tcPr>
            <w:tcW w:w="1080" w:type="dxa"/>
            <w:tcMar>
              <w:top w:w="90" w:type="dxa"/>
              <w:left w:w="110" w:type="dxa"/>
              <w:bottom w:w="90" w:type="dxa"/>
              <w:right w:w="110" w:type="dxa"/>
            </w:tcMar>
            <w:vAlign w:val="center"/>
          </w:tcPr>
          <w:p w14:paraId="220E18AA" w14:textId="77777777" w:rsidR="0015533C" w:rsidRDefault="00000000">
            <w:pPr>
              <w:spacing w:after="0" w:line="252" w:lineRule="auto"/>
            </w:pPr>
            <w:r>
              <w:rPr>
                <w:sz w:val="15"/>
              </w:rPr>
              <w:t>A-11</w:t>
            </w:r>
          </w:p>
        </w:tc>
        <w:tc>
          <w:tcPr>
            <w:tcW w:w="792" w:type="dxa"/>
            <w:tcMar>
              <w:top w:w="90" w:type="dxa"/>
              <w:left w:w="110" w:type="dxa"/>
              <w:bottom w:w="90" w:type="dxa"/>
              <w:right w:w="110" w:type="dxa"/>
            </w:tcMar>
            <w:vAlign w:val="center"/>
          </w:tcPr>
          <w:p w14:paraId="11D4EF21"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30E66F66" w14:textId="77777777" w:rsidR="0015533C" w:rsidRDefault="00000000">
            <w:pPr>
              <w:spacing w:after="0" w:line="252" w:lineRule="auto"/>
            </w:pPr>
            <w:r>
              <w:rPr>
                <w:sz w:val="15"/>
              </w:rPr>
              <w:t>3</w:t>
            </w:r>
          </w:p>
        </w:tc>
        <w:tc>
          <w:tcPr>
            <w:tcW w:w="1584" w:type="dxa"/>
            <w:tcMar>
              <w:top w:w="90" w:type="dxa"/>
              <w:left w:w="110" w:type="dxa"/>
              <w:bottom w:w="90" w:type="dxa"/>
              <w:right w:w="110" w:type="dxa"/>
            </w:tcMar>
            <w:vAlign w:val="center"/>
          </w:tcPr>
          <w:p w14:paraId="134C6E8E" w14:textId="77777777" w:rsidR="0015533C" w:rsidRDefault="00000000">
            <w:pPr>
              <w:spacing w:after="0" w:line="252" w:lineRule="auto"/>
            </w:pPr>
            <w:r>
              <w:rPr>
                <w:sz w:val="15"/>
              </w:rPr>
              <w:t>"false"</w:t>
            </w:r>
          </w:p>
        </w:tc>
        <w:tc>
          <w:tcPr>
            <w:tcW w:w="1655" w:type="dxa"/>
            <w:tcMar>
              <w:top w:w="90" w:type="dxa"/>
              <w:left w:w="110" w:type="dxa"/>
              <w:bottom w:w="90" w:type="dxa"/>
              <w:right w:w="110" w:type="dxa"/>
            </w:tcMar>
            <w:vAlign w:val="center"/>
          </w:tcPr>
          <w:p w14:paraId="7639F089" w14:textId="77777777" w:rsidR="0015533C" w:rsidRDefault="00000000">
            <w:pPr>
              <w:spacing w:after="0" w:line="252" w:lineRule="auto"/>
            </w:pPr>
            <w:r>
              <w:rPr>
                <w:sz w:val="15"/>
              </w:rPr>
              <w:t>"false"</w:t>
            </w:r>
          </w:p>
        </w:tc>
        <w:tc>
          <w:tcPr>
            <w:tcW w:w="1584" w:type="dxa"/>
            <w:tcMar>
              <w:top w:w="90" w:type="dxa"/>
              <w:left w:w="110" w:type="dxa"/>
              <w:bottom w:w="90" w:type="dxa"/>
              <w:right w:w="110" w:type="dxa"/>
            </w:tcMar>
            <w:vAlign w:val="center"/>
          </w:tcPr>
          <w:p w14:paraId="27CDA564" w14:textId="6B0EFD0F" w:rsidR="0015533C" w:rsidRDefault="00000000">
            <w:pPr>
              <w:spacing w:after="0" w:line="252" w:lineRule="auto"/>
            </w:pPr>
            <w:r>
              <w:rPr>
                <w:rFonts w:ascii="Consolas" w:hAnsi="Consolas"/>
                <w:sz w:val="15"/>
              </w:rPr>
              <w:t>OUTPUT-04</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174EBD48" w14:textId="77777777" w:rsidR="0015533C" w:rsidRDefault="00000000">
            <w:pPr>
              <w:spacing w:after="0" w:line="252" w:lineRule="auto"/>
            </w:pPr>
            <w:r>
              <w:rPr>
                <w:sz w:val="15"/>
              </w:rPr>
              <w:t>No Figure 6 positive/negative endpoint applies.</w:t>
            </w:r>
          </w:p>
        </w:tc>
      </w:tr>
      <w:tr w:rsidR="0015533C" w14:paraId="5A9AADEB" w14:textId="77777777">
        <w:tc>
          <w:tcPr>
            <w:tcW w:w="1080" w:type="dxa"/>
            <w:shd w:val="clear" w:color="auto" w:fill="F3F7FA"/>
            <w:tcMar>
              <w:top w:w="90" w:type="dxa"/>
              <w:left w:w="110" w:type="dxa"/>
              <w:bottom w:w="90" w:type="dxa"/>
              <w:right w:w="110" w:type="dxa"/>
            </w:tcMar>
            <w:vAlign w:val="center"/>
          </w:tcPr>
          <w:p w14:paraId="5F801311" w14:textId="77777777" w:rsidR="0015533C" w:rsidRDefault="00000000">
            <w:pPr>
              <w:spacing w:after="0" w:line="252" w:lineRule="auto"/>
            </w:pPr>
            <w:r>
              <w:rPr>
                <w:sz w:val="15"/>
              </w:rPr>
              <w:t>A-12</w:t>
            </w:r>
          </w:p>
        </w:tc>
        <w:tc>
          <w:tcPr>
            <w:tcW w:w="792" w:type="dxa"/>
            <w:shd w:val="clear" w:color="auto" w:fill="F3F7FA"/>
            <w:tcMar>
              <w:top w:w="90" w:type="dxa"/>
              <w:left w:w="110" w:type="dxa"/>
              <w:bottom w:w="90" w:type="dxa"/>
              <w:right w:w="110" w:type="dxa"/>
            </w:tcMar>
            <w:vAlign w:val="center"/>
          </w:tcPr>
          <w:p w14:paraId="4F685CAD"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71B82918" w14:textId="77777777" w:rsidR="0015533C" w:rsidRDefault="00000000">
            <w:pPr>
              <w:spacing w:after="0" w:line="252" w:lineRule="auto"/>
            </w:pPr>
            <w:r>
              <w:rPr>
                <w:sz w:val="15"/>
              </w:rPr>
              <w:t>4</w:t>
            </w:r>
          </w:p>
        </w:tc>
        <w:tc>
          <w:tcPr>
            <w:tcW w:w="1584" w:type="dxa"/>
            <w:shd w:val="clear" w:color="auto" w:fill="F3F7FA"/>
            <w:tcMar>
              <w:top w:w="90" w:type="dxa"/>
              <w:left w:w="110" w:type="dxa"/>
              <w:bottom w:w="90" w:type="dxa"/>
              <w:right w:w="110" w:type="dxa"/>
            </w:tcMar>
            <w:vAlign w:val="center"/>
          </w:tcPr>
          <w:p w14:paraId="410D6C2A" w14:textId="77777777" w:rsidR="0015533C" w:rsidRDefault="00000000">
            <w:pPr>
              <w:spacing w:after="0" w:line="252" w:lineRule="auto"/>
            </w:pPr>
            <w:r>
              <w:rPr>
                <w:sz w:val="15"/>
              </w:rPr>
              <w:t>"false"</w:t>
            </w:r>
          </w:p>
        </w:tc>
        <w:tc>
          <w:tcPr>
            <w:tcW w:w="1655" w:type="dxa"/>
            <w:shd w:val="clear" w:color="auto" w:fill="F3F7FA"/>
            <w:tcMar>
              <w:top w:w="90" w:type="dxa"/>
              <w:left w:w="110" w:type="dxa"/>
              <w:bottom w:w="90" w:type="dxa"/>
              <w:right w:w="110" w:type="dxa"/>
            </w:tcMar>
            <w:vAlign w:val="center"/>
          </w:tcPr>
          <w:p w14:paraId="3AFB570F" w14:textId="77777777" w:rsidR="0015533C" w:rsidRDefault="00000000">
            <w:pPr>
              <w:spacing w:after="0" w:line="252" w:lineRule="auto"/>
            </w:pPr>
            <w:r>
              <w:rPr>
                <w:sz w:val="15"/>
              </w:rPr>
              <w:t>"false"</w:t>
            </w:r>
          </w:p>
        </w:tc>
        <w:tc>
          <w:tcPr>
            <w:tcW w:w="1584" w:type="dxa"/>
            <w:shd w:val="clear" w:color="auto" w:fill="F3F7FA"/>
            <w:tcMar>
              <w:top w:w="90" w:type="dxa"/>
              <w:left w:w="110" w:type="dxa"/>
              <w:bottom w:w="90" w:type="dxa"/>
              <w:right w:w="110" w:type="dxa"/>
            </w:tcMar>
            <w:vAlign w:val="center"/>
          </w:tcPr>
          <w:p w14:paraId="57479F15" w14:textId="52029CA1" w:rsidR="0015533C" w:rsidRDefault="00000000">
            <w:pPr>
              <w:spacing w:after="0" w:line="252" w:lineRule="auto"/>
            </w:pPr>
            <w:r>
              <w:rPr>
                <w:rFonts w:ascii="Consolas" w:hAnsi="Consolas"/>
                <w:sz w:val="15"/>
              </w:rPr>
              <w:t>OUTPUT-04</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71AED127" w14:textId="77777777" w:rsidR="0015533C" w:rsidRDefault="00000000">
            <w:pPr>
              <w:spacing w:after="0" w:line="252" w:lineRule="auto"/>
            </w:pPr>
            <w:r>
              <w:rPr>
                <w:sz w:val="15"/>
              </w:rPr>
              <w:t>No Figure 6 positive/negative endpoint applies.</w:t>
            </w:r>
          </w:p>
        </w:tc>
      </w:tr>
      <w:tr w:rsidR="0015533C" w14:paraId="555B1673" w14:textId="77777777">
        <w:tc>
          <w:tcPr>
            <w:tcW w:w="1080" w:type="dxa"/>
            <w:tcMar>
              <w:top w:w="90" w:type="dxa"/>
              <w:left w:w="110" w:type="dxa"/>
              <w:bottom w:w="90" w:type="dxa"/>
              <w:right w:w="110" w:type="dxa"/>
            </w:tcMar>
            <w:vAlign w:val="center"/>
          </w:tcPr>
          <w:p w14:paraId="7B0EE7A9" w14:textId="77777777" w:rsidR="0015533C" w:rsidRDefault="00000000">
            <w:pPr>
              <w:spacing w:after="0" w:line="252" w:lineRule="auto"/>
            </w:pPr>
            <w:r>
              <w:rPr>
                <w:sz w:val="15"/>
              </w:rPr>
              <w:t>A-13</w:t>
            </w:r>
          </w:p>
        </w:tc>
        <w:tc>
          <w:tcPr>
            <w:tcW w:w="792" w:type="dxa"/>
            <w:tcMar>
              <w:top w:w="90" w:type="dxa"/>
              <w:left w:w="110" w:type="dxa"/>
              <w:bottom w:w="90" w:type="dxa"/>
              <w:right w:w="110" w:type="dxa"/>
            </w:tcMar>
            <w:vAlign w:val="center"/>
          </w:tcPr>
          <w:p w14:paraId="05DA2FB1"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1E643EFE" w14:textId="77777777" w:rsidR="0015533C" w:rsidRDefault="00000000">
            <w:pPr>
              <w:spacing w:after="0" w:line="252" w:lineRule="auto"/>
            </w:pPr>
            <w:r>
              <w:rPr>
                <w:sz w:val="15"/>
              </w:rPr>
              <w:t>5</w:t>
            </w:r>
          </w:p>
        </w:tc>
        <w:tc>
          <w:tcPr>
            <w:tcW w:w="1584" w:type="dxa"/>
            <w:tcMar>
              <w:top w:w="90" w:type="dxa"/>
              <w:left w:w="110" w:type="dxa"/>
              <w:bottom w:w="90" w:type="dxa"/>
              <w:right w:w="110" w:type="dxa"/>
            </w:tcMar>
            <w:vAlign w:val="center"/>
          </w:tcPr>
          <w:p w14:paraId="06D157C4" w14:textId="77777777" w:rsidR="0015533C" w:rsidRDefault="00000000">
            <w:pPr>
              <w:spacing w:after="0" w:line="252" w:lineRule="auto"/>
            </w:pPr>
            <w:r>
              <w:rPr>
                <w:sz w:val="15"/>
              </w:rPr>
              <w:t>"false"</w:t>
            </w:r>
          </w:p>
        </w:tc>
        <w:tc>
          <w:tcPr>
            <w:tcW w:w="1655" w:type="dxa"/>
            <w:tcMar>
              <w:top w:w="90" w:type="dxa"/>
              <w:left w:w="110" w:type="dxa"/>
              <w:bottom w:w="90" w:type="dxa"/>
              <w:right w:w="110" w:type="dxa"/>
            </w:tcMar>
            <w:vAlign w:val="center"/>
          </w:tcPr>
          <w:p w14:paraId="2820A43D" w14:textId="77777777" w:rsidR="0015533C" w:rsidRDefault="00000000">
            <w:pPr>
              <w:spacing w:after="0" w:line="252" w:lineRule="auto"/>
            </w:pPr>
            <w:r>
              <w:rPr>
                <w:sz w:val="15"/>
              </w:rPr>
              <w:t>"false"</w:t>
            </w:r>
          </w:p>
        </w:tc>
        <w:tc>
          <w:tcPr>
            <w:tcW w:w="1584" w:type="dxa"/>
            <w:tcMar>
              <w:top w:w="90" w:type="dxa"/>
              <w:left w:w="110" w:type="dxa"/>
              <w:bottom w:w="90" w:type="dxa"/>
              <w:right w:w="110" w:type="dxa"/>
            </w:tcMar>
            <w:vAlign w:val="center"/>
          </w:tcPr>
          <w:p w14:paraId="07498E2E" w14:textId="69A1DBFD" w:rsidR="0015533C" w:rsidRDefault="00000000">
            <w:pPr>
              <w:spacing w:after="0" w:line="252" w:lineRule="auto"/>
            </w:pPr>
            <w:r>
              <w:rPr>
                <w:rFonts w:ascii="Consolas" w:hAnsi="Consolas"/>
                <w:sz w:val="15"/>
              </w:rPr>
              <w:t>OUTPUT-04</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2BE04245" w14:textId="77777777" w:rsidR="0015533C" w:rsidRDefault="00000000">
            <w:pPr>
              <w:spacing w:after="0" w:line="252" w:lineRule="auto"/>
            </w:pPr>
            <w:r>
              <w:rPr>
                <w:sz w:val="15"/>
              </w:rPr>
              <w:t>No Figure 6 positive/negative endpoint applies.</w:t>
            </w:r>
          </w:p>
        </w:tc>
      </w:tr>
    </w:tbl>
    <w:p w14:paraId="22791B43" w14:textId="77777777" w:rsidR="0015533C" w:rsidRDefault="0015533C">
      <w:pPr>
        <w:spacing w:after="20"/>
      </w:pPr>
    </w:p>
    <w:tbl>
      <w:tblPr>
        <w:tblW w:w="0" w:type="auto"/>
        <w:tblLayout w:type="fixed"/>
        <w:tblLook w:val="04A0" w:firstRow="1" w:lastRow="0" w:firstColumn="1" w:lastColumn="0" w:noHBand="0" w:noVBand="1"/>
      </w:tblPr>
      <w:tblGrid>
        <w:gridCol w:w="13968"/>
      </w:tblGrid>
      <w:tr w:rsidR="0015533C" w14:paraId="7350CAC6" w14:textId="77777777">
        <w:tc>
          <w:tcPr>
            <w:tcW w:w="13968" w:type="dxa"/>
            <w:shd w:val="clear" w:color="auto" w:fill="DCEAF4"/>
            <w:tcMar>
              <w:top w:w="120" w:type="dxa"/>
              <w:left w:w="140" w:type="dxa"/>
              <w:bottom w:w="120" w:type="dxa"/>
              <w:right w:w="140" w:type="dxa"/>
            </w:tcMar>
          </w:tcPr>
          <w:p w14:paraId="1B1798E2" w14:textId="77777777" w:rsidR="0015533C" w:rsidRDefault="00000000">
            <w:pPr>
              <w:spacing w:after="0"/>
            </w:pPr>
            <w:r>
              <w:rPr>
                <w:b/>
                <w:color w:val="174F78"/>
                <w:sz w:val="16"/>
              </w:rPr>
              <w:t>MATRIX BOUNDARY  Every row assumes one complete, valid four-field input object. “Ignored” means that the value is present and valid but does not participate in that branch. RESULT_ID is a branch-classification lookup key, not an abbreviated result object; the returned object SHALL contain all nine fields and equal the applicable Section 5 mapping. Missing and invalid inputs are tested separately in Appendix B.</w:t>
            </w:r>
            <w:r>
              <w:rPr>
                <w:sz w:val="17"/>
              </w:rPr>
            </w:r>
          </w:p>
        </w:tc>
      </w:tr>
    </w:tbl>
    <w:p w14:paraId="7D80025D" w14:textId="77777777" w:rsidR="0015533C" w:rsidRDefault="0015533C">
      <w:pPr>
        <w:spacing w:after="0"/>
      </w:pPr>
    </w:p>
    <w:p w14:paraId="32E7B454" w14:textId="77777777" w:rsidR="0015533C" w:rsidRDefault="00000000">
      <w:r>
        <w:br w:type="page"/>
      </w:r>
    </w:p>
    <w:p w14:paraId="7DFDCECE" w14:textId="77777777" w:rsidR="0015533C" w:rsidRDefault="00000000">
      <w:pPr>
        <w:pStyle w:val="Heading1"/>
      </w:pPr>
      <w:r>
        <w:lastRenderedPageBreak/>
        <w:t>Appendix B. Conformance Test Cases</w:t>
      </w:r>
    </w:p>
    <w:p>
      <w:pPr>
        <w:pStyle w:val="Heading2"/>
      </w:pPr>
      <w:r>
        <w:t>B.1 Canonical Machine-Readable Test Vector Artifact</w:t>
      </w:r>
    </w:p>
    <w:p>
      <w:pPr>
        <w:keepNext/>
        <w:keepLines/>
      </w:pPr>
      <w:r>
        <w:rPr>
          <w:b/>
        </w:rPr>
        <w:t xml:space="preserve">Assigned canonical test-vector-set IRI: </w:t>
      </w:r>
      <w:r>
        <w:t>https://kgrid.org/cks/dfu-hbo2-treatment-decision/versions/1.0/test-vectors</w:t>
      </w:r>
    </w:p>
    <w:p>
      <w:r>
        <w:t>The companion JSON artifact identified below is normative. Each applicable vector SHALL be executed against the complete conforming realization through the invocation mechanism to which that vector applies. For a raw-JSON vector, the tested realization includes the serialized-text invocation-boundary component and all downstream validation, evaluation, and result-construction components. A conforming test runner SHALL compare each returned result with expected_result by deep equality. Object-member order is not significant; array order and JSON value types are significant. If this human-readable appendix conflicts with the JSON artifact whose SHA-256 digest is listed below, the JSON artifact controls.</w:t>
      </w:r>
    </w:p>
    <w:tbl>
      <w:tblPr>
        <w:tblW w:w="9576" w:type="dxa"/>
        <w:tblLayout w:type="fixed"/>
        <w:tblLook w:val="04A0" w:firstRow="1" w:lastRow="0" w:firstColumn="1" w:lastColumn="0" w:noHBand="0" w:noVBand="1"/>
      </w:tblPr>
      <w:tblGrid>
        <w:gridCol w:w="2300"/>
        <w:gridCol w:w="7276"/>
      </w:tblGrid>
      <w:tr w:rsidR="0015533C" w14:paraId="17711DCE" w14:textId="77777777">
        <w:trPr>
          <w:tblHeader/>
        </w:trPr>
        <w:tc>
          <w:tcPr>
            <w:tcW w:w="2300" w:type="dxa"/>
            <w:shd w:val="clear" w:color="auto" w:fill="174F78"/>
            <w:tcMar>
              <w:top w:w="90" w:type="dxa"/>
              <w:left w:w="110" w:type="dxa"/>
              <w:bottom w:w="90" w:type="dxa"/>
              <w:right w:w="110" w:type="dxa"/>
            </w:tcMar>
            <w:vAlign w:val="center"/>
          </w:tcPr>
          <w:p>
            <w:pPr>
              <w:spacing w:after="0" w:line="252" w:lineRule="auto"/>
            </w:pPr>
            <w:r>
              <w:rPr>
                <w:b/>
                <w:color w:val="FFFFFF"/>
                <w:sz w:val="15"/>
              </w:rPr>
              <w:t>PROPERTY</w:t>
            </w:r>
          </w:p>
        </w:tc>
        <w:tc>
          <w:tcPr>
            <w:tcW w:w="7276" w:type="dxa"/>
            <w:shd w:val="clear" w:color="auto" w:fill="174F78"/>
            <w:tcMar>
              <w:top w:w="90" w:type="dxa"/>
              <w:left w:w="110" w:type="dxa"/>
              <w:bottom w:w="90" w:type="dxa"/>
              <w:right w:w="110" w:type="dxa"/>
            </w:tcMar>
            <w:vAlign w:val="center"/>
          </w:tcPr>
          <w:p>
            <w:pPr>
              <w:spacing w:after="0" w:line="252" w:lineRule="auto"/>
            </w:pPr>
            <w:r>
              <w:rPr>
                <w:b/>
                <w:color w:val="FFFFFF"/>
                <w:sz w:val="15"/>
              </w:rPr>
              <w:t>CANONICAL VALUE</w:t>
            </w:r>
          </w:p>
        </w:tc>
      </w:tr>
      <w:tr w:rsidR="0015533C" w14:paraId="4BE86137" w14:textId="77777777">
        <w:tc>
          <w:tcPr>
            <w:tcW w:w="2300" w:type="dxa"/>
            <w:tcMar>
              <w:top w:w="90" w:type="dxa"/>
              <w:left w:w="110" w:type="dxa"/>
              <w:bottom w:w="90" w:type="dxa"/>
              <w:right w:w="110" w:type="dxa"/>
            </w:tcMar>
            <w:vAlign w:val="center"/>
          </w:tcPr>
          <w:p>
            <w:pPr>
              <w:spacing w:after="0" w:line="252" w:lineRule="auto"/>
            </w:pPr>
            <w:r>
              <w:rPr>
                <w:sz w:val="16"/>
              </w:rPr>
              <w:t>Filename</w:t>
            </w:r>
          </w:p>
        </w:tc>
        <w:tc>
          <w:tcPr>
            <w:tcW w:w="7276" w:type="dxa"/>
            <w:tcMar>
              <w:top w:w="90" w:type="dxa"/>
              <w:left w:w="110" w:type="dxa"/>
              <w:bottom w:w="90" w:type="dxa"/>
              <w:right w:w="110" w:type="dxa"/>
            </w:tcMar>
            <w:vAlign w:val="center"/>
          </w:tcPr>
          <w:p>
            <w:r>
              <w:t>UHMS_Figure_6_DFU_HBO2_Algorithm_CKS_Canonical_Test_Vectors_1_0.json</w:t>
            </w:r>
          </w:p>
        </w:tc>
      </w:tr>
      <w:tr w:rsidR="0015533C" w14:paraId="24C7CF97" w14:textId="77777777">
        <w:tc>
          <w:tcPr>
            <w:tcW w:w="2300" w:type="dxa"/>
            <w:tcMar>
              <w:top w:w="90" w:type="dxa"/>
              <w:left w:w="110" w:type="dxa"/>
              <w:bottom w:w="90" w:type="dxa"/>
              <w:right w:w="110" w:type="dxa"/>
            </w:tcMar>
            <w:vAlign w:val="center"/>
          </w:tcPr>
          <w:p>
            <w:pPr>
              <w:spacing w:after="0" w:line="252" w:lineRule="auto"/>
            </w:pPr>
            <w:r>
              <w:rPr>
                <w:sz w:val="16"/>
              </w:rPr>
              <w:t>Media type</w:t>
            </w:r>
          </w:p>
        </w:tc>
        <w:tc>
          <w:tcPr>
            <w:tcW w:w="7276" w:type="dxa"/>
            <w:tcMar>
              <w:top w:w="90" w:type="dxa"/>
              <w:left w:w="110" w:type="dxa"/>
              <w:bottom w:w="90" w:type="dxa"/>
              <w:right w:w="110" w:type="dxa"/>
            </w:tcMar>
            <w:vAlign w:val="center"/>
          </w:tcPr>
          <w:p>
            <w:pPr>
              <w:spacing w:after="0" w:line="252" w:lineRule="auto"/>
            </w:pPr>
            <w:r>
              <w:rPr>
                <w:sz w:val="16"/>
              </w:rPr>
              <w:t>application/json; charset=utf-8</w:t>
            </w:r>
          </w:p>
        </w:tc>
      </w:tr>
      <w:tr w:rsidR="0015533C" w14:paraId="3E0AC509" w14:textId="77777777">
        <w:tc>
          <w:tcPr>
            <w:tcW w:w="2300" w:type="dxa"/>
            <w:tcMar>
              <w:top w:w="90" w:type="dxa"/>
              <w:left w:w="110" w:type="dxa"/>
              <w:bottom w:w="90" w:type="dxa"/>
              <w:right w:w="110" w:type="dxa"/>
            </w:tcMar>
            <w:vAlign w:val="center"/>
          </w:tcPr>
          <w:p>
            <w:pPr>
              <w:spacing w:after="0" w:line="252" w:lineRule="auto"/>
            </w:pPr>
            <w:r>
              <w:rPr>
                <w:sz w:val="16"/>
              </w:rPr>
              <w:t>Local artifact schema identifier</w:t>
            </w:r>
          </w:p>
        </w:tc>
        <w:tc>
          <w:tcPr>
            <w:tcW w:w="7276" w:type="dxa"/>
            <w:tcMar>
              <w:top w:w="90" w:type="dxa"/>
              <w:left w:w="110" w:type="dxa"/>
              <w:bottom w:w="90" w:type="dxa"/>
              <w:right w:w="110" w:type="dxa"/>
            </w:tcMar>
            <w:vAlign w:val="center"/>
          </w:tcPr>
          <w:p>
            <w:r>
              <w:t>UHMS-DFU-HBO2-F6-CKS-TestVectors-1.0</w:t>
            </w:r>
          </w:p>
        </w:tc>
      </w:tr>
      <w:tr>
        <w:tc>
          <w:tcPr>
            <w:tcW w:w="2300" w:type="dxa"/>
            <w:tcMar>
              <w:top w:w="90" w:type="dxa"/>
              <w:left w:w="110" w:type="dxa"/>
              <w:bottom w:w="90" w:type="dxa"/>
              <w:right w:w="110" w:type="dxa"/>
            </w:tcMar>
            <w:vAlign w:val="center"/>
          </w:tcPr>
          <w:p>
            <w:pPr>
              <w:spacing w:after="0" w:line="252" w:lineRule="auto"/>
            </w:pPr>
            <w:r>
              <w:rPr>
                <w:sz w:val="16"/>
              </w:rPr>
              <w:t>Local specification identifier</w:t>
            </w:r>
          </w:p>
        </w:tc>
        <w:tc>
          <w:tcPr>
            <w:tcW w:w="7276" w:type="dxa"/>
            <w:tcMar>
              <w:top w:w="90" w:type="dxa"/>
              <w:left w:w="110" w:type="dxa"/>
              <w:bottom w:w="90" w:type="dxa"/>
              <w:right w:w="110" w:type="dxa"/>
            </w:tcMar>
            <w:vAlign w:val="center"/>
          </w:tcPr>
          <w:p>
            <w:pPr>
              <w:spacing w:after="0" w:line="252" w:lineRule="auto"/>
            </w:pPr>
            <w:r>
              <w:rPr>
                <w:sz w:val="16"/>
              </w:rPr>
              <w:t>UHMS-DFU-HBO2-F6-CKS-1.0</w:t>
            </w:r>
          </w:p>
        </w:tc>
      </w:tr>
      <w:tr>
        <w:tc>
          <w:tcPr>
            <w:tcW w:w="2300" w:type="dxa"/>
            <w:tcMar>
              <w:top w:w="90" w:type="dxa"/>
              <w:left w:w="110" w:type="dxa"/>
              <w:bottom w:w="90" w:type="dxa"/>
              <w:right w:w="110" w:type="dxa"/>
            </w:tcMar>
            <w:vAlign w:val="center"/>
          </w:tcPr>
          <w:p>
            <w:pPr>
              <w:spacing w:after="0" w:line="252" w:lineRule="auto"/>
            </w:pPr>
            <w:r>
              <w:rPr>
                <w:sz w:val="16"/>
              </w:rPr>
              <w:t>Specification IRI</w:t>
            </w:r>
          </w:p>
        </w:tc>
        <w:tc>
          <w:tcPr>
            <w:tcW w:w="7276" w:type="dxa"/>
            <w:tcMar>
              <w:top w:w="90" w:type="dxa"/>
              <w:left w:w="110" w:type="dxa"/>
              <w:bottom w:w="90" w:type="dxa"/>
              <w:right w:w="110" w:type="dxa"/>
            </w:tcMar>
            <w:vAlign w:val="center"/>
          </w:tcPr>
          <w:p>
            <w:r>
              <w:t>https://kgrid.org/cks/dfu-hbo2-treatment-decision/versions/1.0</w:t>
            </w:r>
          </w:p>
        </w:tc>
      </w:tr>
      <w:tr>
        <w:tc>
          <w:tcPr>
            <w:tcW w:w="2300" w:type="dxa"/>
            <w:tcMar>
              <w:top w:w="90" w:type="dxa"/>
              <w:left w:w="110" w:type="dxa"/>
              <w:bottom w:w="90" w:type="dxa"/>
              <w:right w:w="110" w:type="dxa"/>
            </w:tcMar>
            <w:vAlign w:val="center"/>
          </w:tcPr>
          <w:p>
            <w:pPr>
              <w:spacing w:after="0" w:line="252" w:lineRule="auto"/>
            </w:pPr>
            <w:r>
              <w:rPr>
                <w:sz w:val="16"/>
              </w:rPr>
              <w:t>Decision-logic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https://kgrid.org/cks/dfu-hbo2-treatment-decision/versions/1.0/decision-logic</w:t>
            </w:r>
          </w:p>
        </w:tc>
      </w:tr>
      <w:tr>
        <w:tc>
          <w:tcPr>
            <w:tcW w:w="2300" w:type="dxa"/>
            <w:tcMar>
              <w:top w:w="90" w:type="dxa"/>
              <w:left w:w="110" w:type="dxa"/>
              <w:bottom w:w="90" w:type="dxa"/>
              <w:right w:w="110" w:type="dxa"/>
            </w:tcMar>
            <w:vAlign w:val="center"/>
          </w:tcPr>
          <w:p>
            <w:pPr>
              <w:spacing w:after="0" w:line="252" w:lineRule="auto"/>
            </w:pPr>
            <w:r>
              <w:rPr>
                <w:sz w:val="16"/>
              </w:rPr>
              <w:t>Input-model IRI</w:t>
            </w:r>
          </w:p>
        </w:tc>
        <w:tc>
          <w:tcPr>
            <w:tcW w:w="7276" w:type="dxa"/>
            <w:tcMar>
              <w:top w:w="90" w:type="dxa"/>
              <w:left w:w="110" w:type="dxa"/>
              <w:bottom w:w="90" w:type="dxa"/>
              <w:right w:w="110" w:type="dxa"/>
            </w:tcMar>
            <w:vAlign w:val="center"/>
          </w:tcPr>
          <w:p>
            <w:r>
              <w:t>https://kgrid.org/cks/dfu-hbo2-treatment-decision/versions/1.0/input-model</w:t>
            </w:r>
          </w:p>
        </w:tc>
      </w:tr>
      <w:tr>
        <w:tc>
          <w:tcPr>
            <w:tcW w:w="2300" w:type="dxa"/>
            <w:tcMar>
              <w:top w:w="90" w:type="dxa"/>
              <w:left w:w="110" w:type="dxa"/>
              <w:bottom w:w="90" w:type="dxa"/>
              <w:right w:w="110" w:type="dxa"/>
            </w:tcMar>
            <w:vAlign w:val="center"/>
          </w:tcPr>
          <w:p>
            <w:pPr>
              <w:spacing w:after="0" w:line="252" w:lineRule="auto"/>
            </w:pPr>
            <w:r>
              <w:rPr>
                <w:sz w:val="16"/>
              </w:rPr>
              <w:t>Unified result-model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https://kgrid.org/cks/dfu-hbo2-treatment-decision/output-models/1.0</w:t>
            </w:r>
          </w:p>
        </w:tc>
      </w:tr>
      <w:tr>
        <w:tc>
          <w:tcPr>
            <w:tcW w:w="2300" w:type="dxa"/>
            <w:tcMar>
              <w:top w:w="90" w:type="dxa"/>
              <w:left w:w="110" w:type="dxa"/>
              <w:bottom w:w="90" w:type="dxa"/>
              <w:right w:w="110" w:type="dxa"/>
            </w:tcMar>
            <w:vAlign w:val="center"/>
          </w:tcPr>
          <w:p>
            <w:pPr>
              <w:spacing w:after="0" w:line="252" w:lineRule="auto"/>
            </w:pPr>
            <w:r>
              <w:rPr>
                <w:sz w:val="16"/>
              </w:rPr>
              <w:t>Test-vector-set IRI</w:t>
            </w:r>
          </w:p>
        </w:tc>
        <w:tc>
          <w:tcPr>
            <w:tcW w:w="7276" w:type="dxa"/>
            <w:tcMar>
              <w:top w:w="90" w:type="dxa"/>
              <w:left w:w="110" w:type="dxa"/>
              <w:bottom w:w="90" w:type="dxa"/>
              <w:right w:w="110" w:type="dxa"/>
            </w:tcMar>
            <w:vAlign w:val="center"/>
          </w:tcPr>
          <w:p>
            <w:r>
              <w:t>https://kgrid.org/cks/dfu-hbo2-treatment-decision/versions/1.0/test-vectors</w:t>
            </w:r>
          </w:p>
        </w:tc>
      </w:tr>
      <w:tr>
        <w:tc>
          <w:tcPr>
            <w:tcW w:w="2300" w:type="dxa"/>
            <w:tcMar>
              <w:top w:w="90" w:type="dxa"/>
              <w:left w:w="110" w:type="dxa"/>
              <w:bottom w:w="90" w:type="dxa"/>
              <w:right w:w="110" w:type="dxa"/>
            </w:tcMar>
            <w:vAlign w:val="center"/>
          </w:tcPr>
          <w:p>
            <w:pPr>
              <w:spacing w:after="0" w:line="252" w:lineRule="auto"/>
            </w:pPr>
            <w:r>
              <w:rPr>
                <w:sz w:val="16"/>
              </w:rPr>
              <w:t>Test-vector-schema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https://kgrid.org/cks/dfu-hbo2-treatment-decision/versions/1.0/test-vector-schema</w:t>
            </w:r>
          </w:p>
        </w:tc>
      </w:tr>
      <w:tr>
        <w:tc>
          <w:tcPr>
            <w:tcW w:w="2300" w:type="dxa"/>
            <w:tcMar>
              <w:top w:w="90" w:type="dxa"/>
              <w:left w:w="110" w:type="dxa"/>
              <w:bottom w:w="90" w:type="dxa"/>
              <w:right w:w="110" w:type="dxa"/>
            </w:tcMar>
            <w:vAlign w:val="center"/>
          </w:tcPr>
          <w:p>
            <w:pPr>
              <w:spacing w:after="0" w:line="252" w:lineRule="auto"/>
            </w:pPr>
            <w:r>
              <w:rPr>
                <w:sz w:val="16"/>
              </w:rPr>
              <w:t>Vector count</w:t>
            </w:r>
          </w:p>
        </w:tc>
        <w:tc>
          <w:tcPr>
            <w:tcW w:w="7276" w:type="dxa"/>
            <w:tcMar>
              <w:top w:w="90" w:type="dxa"/>
              <w:left w:w="110" w:type="dxa"/>
              <w:bottom w:w="90" w:type="dxa"/>
              <w:right w:w="110" w:type="dxa"/>
            </w:tcMar>
            <w:vAlign w:val="center"/>
          </w:tcPr>
          <w:p>
            <w:r>
              <w:t>51</w:t>
            </w:r>
          </w:p>
        </w:tc>
      </w:tr>
      <w:tr>
        <w:tc>
          <w:tcPr>
            <w:tcW w:w="2300" w:type="dxa"/>
            <w:tcMar>
              <w:top w:w="90" w:type="dxa"/>
              <w:left w:w="110" w:type="dxa"/>
              <w:bottom w:w="90" w:type="dxa"/>
              <w:right w:w="110" w:type="dxa"/>
            </w:tcMar>
            <w:vAlign w:val="center"/>
          </w:tcPr>
          <w:p>
            <w:pPr>
              <w:spacing w:after="0" w:line="252" w:lineRule="auto"/>
            </w:pPr>
            <w:r>
              <w:rPr>
                <w:sz w:val="16"/>
              </w:rPr>
              <w:t>SHA-256</w:t>
            </w:r>
          </w:p>
        </w:tc>
        <w:tc>
          <w:tcPr>
            <w:tcW w:w="7276" w:type="dxa"/>
            <w:tcMar>
              <w:top w:w="90" w:type="dxa"/>
              <w:left w:w="110" w:type="dxa"/>
              <w:bottom w:w="90" w:type="dxa"/>
              <w:right w:w="110" w:type="dxa"/>
            </w:tcMar>
            <w:vAlign w:val="center"/>
          </w:tcPr>
          <w:p>
            <w:pPr>
              <w:spacing w:after="0" w:line="252" w:lineRule="auto"/>
            </w:pPr>
            <w:r>
              <w:rPr>
                <w:sz w:val="16"/>
              </w:rPr>
              <w:t>68be869ee56f2c49aa821dbae218e95913dbd76295dda86d113e4975ef65dbdd</w:t>
            </w:r>
          </w:p>
        </w:tc>
      </w:tr>
    </w:tbl>
    <w:p>
      <w:pPr>
        <w:keepNext/>
        <w:keepLines/>
      </w:pPr>
      <w:r>
        <w:t>The top-level specification_iri, decision_logic_iri, input_model_iri, result_model_iri, test_vector_set_iri, and test_vector_schema_iri members of the canonical JSON artifact are normative and SHALL equal the assigned IRIs identified below. These members identify the governing resources; they are not fields of expected_result.</w:t>
      </w:r>
    </w:p>
    <w:p>
      <w:pPr>
        <w:pStyle w:val="Heading2"/>
      </w:pPr>
      <w:r>
        <w:t>B.1.1 Canonical Input Fixture Semantics</w:t>
      </w:r>
    </w:p>
    <w:p>
      <w:pPr>
        <w:pStyle w:val="ListBullet"/>
        <w:numPr>
          <w:ilvl w:val="0"/>
          <w:numId w:val="0"/>
        </w:numPr>
        <w:spacing w:after="50"/>
        <w:ind w:left="360" w:hanging="360"/>
      </w:pPr>
      <w:r>
        <w:t>For input_fixture.kind="raw-json", the test runner SHALL present text through the realization's claimed serialized-text invocation mechanism. The conforming realization SHALL preserve repeated decoded property-name occurrences and SHALL perform Section 3.7 step 2 before converting the parsed properties into a unique-name object.</w:t>
      </w:r>
    </w:p>
    <w:p>
      <w:pPr>
        <w:pStyle w:val="ListBullet"/>
        <w:numPr>
          <w:ilvl w:val="0"/>
          <w:numId w:val="0"/>
        </w:numPr>
        <w:spacing w:after="50"/>
        <w:ind w:left="360" w:hanging="360"/>
      </w:pPr>
      <w:r>
        <w:rPr>
          <w:sz w:val="17"/>
        </w:rPr>
        <w:t>For input_fixture.kind="json-object", value is already a unique-name object; duplicate validation succeeds by construction. For input_fixture.kind="absent", no input object is presented and the expected result is ERR-01.</w:t>
      </w:r>
    </w:p>
    <w:p>
      <w:pPr>
        <w:pStyle w:val="ListBullet"/>
        <w:numPr>
          <w:ilvl w:val="0"/>
          <w:numId w:val="0"/>
        </w:numPr>
        <w:spacing w:after="50"/>
        <w:ind w:left="360" w:hanging="360"/>
      </w:pPr>
      <w:r>
        <w:rPr>
          <w:sz w:val="17"/>
        </w:rPr>
        <w:t>The fixture_contract member of the canonical JSON artifact is normative and restates these fixture and property-name comparison semantics for machine processing.</w:t>
      </w:r>
    </w:p>
    <w:p>
      <w:pPr>
        <w:pStyle w:val="Heading2"/>
      </w:pPr>
      <w:r>
        <w:t>B.1.2 Normative Test-Vector JSON Schema</w:t>
      </w:r>
    </w:p>
    <w:p>
      <w:pPr>
        <w:keepNext/>
        <w:keepLines/>
      </w:pPr>
      <w:r>
        <w:rPr>
          <w:b/>
        </w:rPr>
        <w:t xml:space="preserve">Assigned test-vector-schema IRI: </w:t>
      </w:r>
      <w:r>
        <w:t>https://kgrid.org/cks/dfu-hbo2-treatment-decision/versions/1.0/test-vector-schema</w:t>
      </w:r>
    </w:p>
    <w:p>
      <w:r>
        <w:t>The companion JSON Schema identified below is normative. Its $id is the assigned KGrid test-vector Schema IRI, https://kgrid.org/cks/dfu-hbo2-treatment-decision/versions/1.0/test-vector-schema. This KGrid IRI replaces the earlier UHMS URN as the canonical identifier of the Schema. Before executing the applicable canonical vectors, a conforming test runner SHALL validate the complete test-vector artifact against this schema using JSON Schema Draft 7. Validation SHALL succeed without schema or instance errors. The schema closes the governing IRI metadata, fixture vocabulary, applicability contract, complete result mappings, and validation-coverage matrix; requires all 51 canonical test identifiers; and prohibits unspecified properties.</w:t>
      </w:r>
    </w:p>
    <w:p>
      <w:r>
        <w:t>The vector_count value SHALL equal the number of members in vectors, and every test_id SHALL be unique. For the identified canonical artifact, the schema enforces these rules by requiring exactly 51 vectors and the presence of each canonical test identifier.</w:t>
      </w:r>
    </w:p>
    <w:tbl>
      <w:tblPr>
        <w:tblW w:w="9576" w:type="dxa"/>
        <w:tblLayout w:type="fixed"/>
        <w:tblLook w:val="04A0" w:firstRow="1" w:lastRow="0" w:firstColumn="1" w:lastColumn="0" w:noHBand="0" w:noVBand="1"/>
      </w:tblPr>
      <w:tblGrid>
        <w:gridCol w:w="2300"/>
        <w:gridCol w:w="7276"/>
      </w:tblGrid>
      <w:tr w:rsidR="0015533C" w14:paraId="17711DCE" w14:textId="77777777">
        <w:trPr>
          <w:tblHeader/>
        </w:trPr>
        <w:tc>
          <w:tcPr>
            <w:tcW w:w="2300" w:type="dxa"/>
            <w:shd w:val="clear" w:color="auto" w:fill="174F78"/>
            <w:tcMar>
              <w:top w:w="90" w:type="dxa"/>
              <w:left w:w="110" w:type="dxa"/>
              <w:bottom w:w="90" w:type="dxa"/>
              <w:right w:w="110" w:type="dxa"/>
            </w:tcMar>
            <w:vAlign w:val="center"/>
          </w:tcPr>
          <w:p>
            <w:pPr>
              <w:spacing w:after="0" w:line="252" w:lineRule="auto"/>
            </w:pPr>
            <w:r>
              <w:rPr>
                <w:b/>
                <w:color w:val="FFFFFF"/>
                <w:sz w:val="15"/>
              </w:rPr>
              <w:t>PROPERTY</w:t>
            </w:r>
          </w:p>
        </w:tc>
        <w:tc>
          <w:tcPr>
            <w:tcW w:w="7276" w:type="dxa"/>
            <w:shd w:val="clear" w:color="auto" w:fill="174F78"/>
            <w:tcMar>
              <w:top w:w="90" w:type="dxa"/>
              <w:left w:w="110" w:type="dxa"/>
              <w:bottom w:w="90" w:type="dxa"/>
              <w:right w:w="110" w:type="dxa"/>
            </w:tcMar>
            <w:vAlign w:val="center"/>
          </w:tcPr>
          <w:p>
            <w:pPr>
              <w:spacing w:after="0" w:line="252" w:lineRule="auto"/>
            </w:pPr>
            <w:r>
              <w:rPr>
                <w:b/>
                <w:color w:val="FFFFFF"/>
                <w:sz w:val="15"/>
              </w:rPr>
              <w:t>CANONICAL VALUE</w:t>
            </w:r>
          </w:p>
        </w:tc>
      </w:tr>
      <w:tr w:rsidR="0015533C" w14:paraId="4BE86137" w14:textId="77777777">
        <w:tc>
          <w:tcPr>
            <w:tcW w:w="2300" w:type="dxa"/>
            <w:tcMar>
              <w:top w:w="90" w:type="dxa"/>
              <w:left w:w="110" w:type="dxa"/>
              <w:bottom w:w="90" w:type="dxa"/>
              <w:right w:w="110" w:type="dxa"/>
            </w:tcMar>
            <w:vAlign w:val="center"/>
          </w:tcPr>
          <w:p>
            <w:pPr>
              <w:spacing w:after="0" w:line="252" w:lineRule="auto"/>
            </w:pPr>
            <w:r>
              <w:rPr>
                <w:sz w:val="16"/>
              </w:rPr>
              <w:t>Filename</w:t>
            </w:r>
          </w:p>
        </w:tc>
        <w:tc>
          <w:tcPr>
            <w:tcW w:w="7276" w:type="dxa"/>
            <w:tcMar>
              <w:top w:w="90" w:type="dxa"/>
              <w:left w:w="110" w:type="dxa"/>
              <w:bottom w:w="90" w:type="dxa"/>
              <w:right w:w="110" w:type="dxa"/>
            </w:tcMar>
            <w:vAlign w:val="center"/>
          </w:tcPr>
          <w:p>
            <w:r>
              <w:t>UHMS_Figure_6_DFU_HBO2_Algorithm_CKS_Canonical_Test_Vectors_Schema_1_0.json</w:t>
            </w:r>
          </w:p>
        </w:tc>
      </w:tr>
      <w:tr w:rsidR="0015533C" w14:paraId="24C7CF97" w14:textId="77777777">
        <w:tc>
          <w:tcPr>
            <w:tcW w:w="2300" w:type="dxa"/>
            <w:tcMar>
              <w:top w:w="90" w:type="dxa"/>
              <w:left w:w="110" w:type="dxa"/>
              <w:bottom w:w="90" w:type="dxa"/>
              <w:right w:w="110" w:type="dxa"/>
            </w:tcMar>
            <w:vAlign w:val="center"/>
          </w:tcPr>
          <w:p>
            <w:pPr>
              <w:spacing w:after="0" w:line="252" w:lineRule="auto"/>
            </w:pPr>
            <w:r>
              <w:rPr>
                <w:sz w:val="16"/>
              </w:rPr>
              <w:t>Media type</w:t>
            </w:r>
          </w:p>
        </w:tc>
        <w:tc>
          <w:tcPr>
            <w:tcW w:w="7276" w:type="dxa"/>
            <w:tcMar>
              <w:top w:w="90" w:type="dxa"/>
              <w:left w:w="110" w:type="dxa"/>
              <w:bottom w:w="90" w:type="dxa"/>
              <w:right w:w="110" w:type="dxa"/>
            </w:tcMar>
            <w:vAlign w:val="center"/>
          </w:tcPr>
          <w:p>
            <w:pPr>
              <w:spacing w:after="0" w:line="252" w:lineRule="auto"/>
            </w:pPr>
            <w:r>
              <w:rPr>
                <w:sz w:val="16"/>
              </w:rPr>
              <w:t>application/schema+json; charset=utf-8</w:t>
            </w:r>
          </w:p>
        </w:tc>
      </w:tr>
      <w:tr w:rsidR="0015533C" w14:paraId="3E0AC509" w14:textId="77777777">
        <w:tc>
          <w:tcPr>
            <w:tcW w:w="2300" w:type="dxa"/>
            <w:tcMar>
              <w:top w:w="90" w:type="dxa"/>
              <w:left w:w="110" w:type="dxa"/>
              <w:bottom w:w="90" w:type="dxa"/>
              <w:right w:w="110" w:type="dxa"/>
            </w:tcMar>
            <w:vAlign w:val="center"/>
          </w:tcPr>
          <w:p>
            <w:pPr>
              <w:spacing w:after="0" w:line="252" w:lineRule="auto"/>
            </w:pPr>
            <w:r>
              <w:rPr>
                <w:sz w:val="16"/>
              </w:rPr>
              <w:t>JSON Schema dialect</w:t>
            </w:r>
          </w:p>
        </w:tc>
        <w:tc>
          <w:tcPr>
            <w:tcW w:w="7276" w:type="dxa"/>
            <w:tcMar>
              <w:top w:w="90" w:type="dxa"/>
              <w:left w:w="110" w:type="dxa"/>
              <w:bottom w:w="90" w:type="dxa"/>
              <w:right w:w="110" w:type="dxa"/>
            </w:tcMar>
            <w:vAlign w:val="center"/>
          </w:tcPr>
          <w:p>
            <w:r>
              <w:t>http://json-schema.org/draft-07/schema#</w:t>
            </w:r>
          </w:p>
        </w:tc>
      </w:tr>
      <w:tr>
        <w:tc>
          <w:tcPr>
            <w:tcW w:w="2300" w:type="dxa"/>
            <w:tcMar>
              <w:top w:w="90" w:type="dxa"/>
              <w:left w:w="110" w:type="dxa"/>
              <w:bottom w:w="90" w:type="dxa"/>
              <w:right w:w="110" w:type="dxa"/>
            </w:tcMar>
            <w:vAlign w:val="center"/>
          </w:tcPr>
          <w:p>
            <w:pPr>
              <w:spacing w:after="0" w:line="252" w:lineRule="auto"/>
            </w:pPr>
            <w:r>
              <w:rPr>
                <w:sz w:val="16"/>
              </w:rPr>
              <w:t>JSON Schema $id / canonical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https://kgrid.org/cks/dfu-hbo2-treatment-decision/versions/1.0/test-vector-schema</w:t>
            </w:r>
          </w:p>
        </w:tc>
      </w:tr>
      <w:tr>
        <w:tc>
          <w:tcPr>
            <w:tcW w:w="2300" w:type="dxa"/>
            <w:tcMar>
              <w:top w:w="90" w:type="dxa"/>
              <w:left w:w="110" w:type="dxa"/>
              <w:bottom w:w="90" w:type="dxa"/>
              <w:right w:w="110" w:type="dxa"/>
            </w:tcMar>
            <w:vAlign w:val="center"/>
          </w:tcPr>
          <w:p>
            <w:pPr>
              <w:spacing w:after="0" w:line="252" w:lineRule="auto"/>
            </w:pPr>
            <w:r>
              <w:rPr>
                <w:sz w:val="16"/>
              </w:rPr>
              <w:t>SHA-256</w:t>
            </w:r>
          </w:p>
        </w:tc>
        <w:tc>
          <w:tcPr>
            <w:tcW w:w="7276" w:type="dxa"/>
            <w:tcMar>
              <w:top w:w="90" w:type="dxa"/>
              <w:left w:w="110" w:type="dxa"/>
              <w:bottom w:w="90" w:type="dxa"/>
              <w:right w:w="110" w:type="dxa"/>
            </w:tcMar>
            <w:vAlign w:val="center"/>
          </w:tcPr>
          <w:p>
            <w:r>
              <w:t>9793586d6397657ca2ba09605ce05f16de6a66af3fbdbf92b391df5c964631a0</w:t>
            </w:r>
          </w:p>
        </w:tc>
      </w:tr>
    </w:tbl>
    <w:p>
      <w:pPr>
        <w:pStyle w:val="Heading2"/>
      </w:pPr>
      <w:r>
        <w:t>B.1.3 Test Applicability by Invocation Mechanism</w:t>
      </w:r>
    </w:p>
    <w:p>
      <w:r>
        <w:t>For Appendix B, “applicable” means that the vector’s input_fixture kind can be presented through the invocation mechanism included in the implementation’s conformance claim. Fixtures with kind="absent" or kind="json-object" SHALL apply to every conforming implementation.</w:t>
      </w:r>
    </w:p>
    <w:p>
      <w:r>
        <w:t>Fixtures with kind="raw-json" SHALL apply to an implementation that accepts serialized text at the invocation boundary or includes a serialized-text adapter in its conformance claim. The raw-json vectors are TC-15, TC-38 through TC-46, and TC-49.</w:t>
      </w:r>
    </w:p>
    <w:p>
      <w:r>
        <w:t>An implementation whose entire claimed invocation mechanism accepts only native objects that guarantee unique property names by construction is exempt from executing those raw-json vectors. The implementation SHALL execute every other vector.</w:t>
      </w:r>
    </w:p>
    <w:p>
      <w:r>
        <w:t>The exemption concerns fixture presentation only and SHALL NOT waive ERR-06, duplicate-name equality, deterministic duplicate-name selection, or property-name comparison semantics. If any claimed environment, parser, adapter, or property-sequence interface can produce or preserve duplicate names, the implementation SHALL enforce those semantics and SHALL execute the raw-json vectors or behaviorally equivalent duplicate-preserving tests.</w:t>
      </w:r>
    </w:p>
    <w:p>
      <w:r>
        <w:t>The applicability_contract member of the canonical JSON artifact is normative and provides the machine-readable form of these rules.</w:t>
      </w:r>
    </w:p>
    <w:p>
      <w:pPr>
        <w:pStyle w:val="Heading2"/>
      </w:pPr>
      <w:r>
        <w:t>B.2 Human-Readable Test Index</w:t>
      </w:r>
    </w:p>
    <w:p>
      <w:r>
        <w:t>This index lists all 51 canonical vectors. EXPECTED RESULT_ID is a lookup key into Section 5, not an abbreviated result object. A passing test SHALL assert exact equality of all nine returned fields, including neutral and null values, source_reference, and the required warnings={}. The companion JSON artifact remains authoritative for exact fixture and result objects.</w:t>
      </w:r>
    </w:p>
    <w:tbl>
      <w:tblPr>
        <w:tblW w:w="0" w:type="auto"/>
        <w:tblLayout w:type="fixed"/>
        <w:tblLook w:val="04A0" w:firstRow="1" w:lastRow="0" w:firstColumn="1" w:lastColumn="0" w:noHBand="0" w:noVBand="1"/>
      </w:tblPr>
      <w:tblGrid>
        <w:gridCol w:w="1007"/>
        <w:gridCol w:w="4608"/>
        <w:gridCol w:w="2015"/>
        <w:gridCol w:w="5040"/>
      </w:tblGrid>
      <w:tr w:rsidR="0015533C" w14:paraId="6C970A3F" w14:textId="77777777">
        <w:trPr>
          <w:tblHeader/>
        </w:trPr>
        <w:tc>
          <w:tcPr>
            <w:tcW w:w="1007" w:type="dxa"/>
            <w:shd w:val="clear" w:color="auto" w:fill="174F78"/>
            <w:tcMar>
              <w:top w:w="90" w:type="dxa"/>
              <w:left w:w="110" w:type="dxa"/>
              <w:bottom w:w="90" w:type="dxa"/>
              <w:right w:w="110" w:type="dxa"/>
            </w:tcMar>
            <w:vAlign w:val="center"/>
          </w:tcPr>
          <w:p w14:paraId="0CF3C24E" w14:textId="77777777" w:rsidR="0015533C" w:rsidRDefault="00000000">
            <w:pPr>
              <w:spacing w:after="0" w:line="252" w:lineRule="auto"/>
            </w:pPr>
            <w:r>
              <w:rPr>
                <w:b/>
                <w:color w:val="FFFFFF"/>
                <w:sz w:val="15"/>
              </w:rPr>
              <w:t>TEST</w:t>
            </w:r>
          </w:p>
        </w:tc>
        <w:tc>
          <w:tcPr>
            <w:tcW w:w="4608" w:type="dxa"/>
            <w:shd w:val="clear" w:color="auto" w:fill="174F78"/>
            <w:tcMar>
              <w:top w:w="90" w:type="dxa"/>
              <w:left w:w="110" w:type="dxa"/>
              <w:bottom w:w="90" w:type="dxa"/>
              <w:right w:w="110" w:type="dxa"/>
            </w:tcMar>
            <w:vAlign w:val="center"/>
          </w:tcPr>
          <w:p w14:paraId="7E71DB69" w14:textId="77777777" w:rsidR="0015533C" w:rsidRDefault="00000000">
            <w:pPr>
              <w:spacing w:after="0" w:line="252" w:lineRule="auto"/>
            </w:pPr>
            <w:r>
              <w:rPr>
                <w:b/>
                <w:color w:val="FFFFFF"/>
                <w:sz w:val="15"/>
              </w:rPr>
              <w:t>INPUTS</w:t>
            </w:r>
          </w:p>
        </w:tc>
        <w:tc>
          <w:tcPr>
            <w:tcW w:w="2015" w:type="dxa"/>
            <w:shd w:val="clear" w:color="auto" w:fill="174F78"/>
            <w:tcMar>
              <w:top w:w="90" w:type="dxa"/>
              <w:left w:w="110" w:type="dxa"/>
              <w:bottom w:w="90" w:type="dxa"/>
              <w:right w:w="110" w:type="dxa"/>
            </w:tcMar>
            <w:vAlign w:val="center"/>
          </w:tcPr>
          <w:p w14:paraId="70FB4A5F" w14:textId="77777777" w:rsidR="0015533C" w:rsidRDefault="00000000">
            <w:pPr>
              <w:spacing w:after="0" w:line="252" w:lineRule="auto"/>
            </w:pPr>
            <w:r>
              <w:rPr>
                <w:b/>
                <w:color w:val="FFFFFF"/>
                <w:sz w:val="15"/>
              </w:rPr>
              <w:t>EXPECTED RESULT_ID</w:t>
            </w:r>
          </w:p>
        </w:tc>
        <w:tc>
          <w:tcPr>
            <w:tcW w:w="5040" w:type="dxa"/>
            <w:shd w:val="clear" w:color="auto" w:fill="174F78"/>
            <w:tcMar>
              <w:top w:w="90" w:type="dxa"/>
              <w:left w:w="110" w:type="dxa"/>
              <w:bottom w:w="90" w:type="dxa"/>
              <w:right w:w="110" w:type="dxa"/>
            </w:tcMar>
            <w:vAlign w:val="center"/>
          </w:tcPr>
          <w:p w14:paraId="736108AF" w14:textId="77777777" w:rsidR="0015533C" w:rsidRDefault="00000000">
            <w:pPr>
              <w:spacing w:after="0" w:line="252" w:lineRule="auto"/>
            </w:pPr>
            <w:r>
              <w:rPr>
                <w:b/>
                <w:color w:val="FFFFFF"/>
                <w:sz w:val="15"/>
              </w:rPr>
              <w:t>ADDITIONAL ASSERTION</w:t>
            </w:r>
          </w:p>
        </w:tc>
      </w:tr>
      <w:tr w:rsidR="0015533C" w14:paraId="091BEA95" w14:textId="77777777">
        <w:tc>
          <w:tcPr>
            <w:tcW w:w="1007" w:type="dxa"/>
            <w:tcMar>
              <w:top w:w="90" w:type="dxa"/>
              <w:left w:w="110" w:type="dxa"/>
              <w:bottom w:w="90" w:type="dxa"/>
              <w:right w:w="110" w:type="dxa"/>
            </w:tcMar>
            <w:vAlign w:val="center"/>
          </w:tcPr>
          <w:p w14:paraId="797109A5" w14:textId="77777777" w:rsidR="0015533C" w:rsidRDefault="00000000">
            <w:pPr>
              <w:spacing w:after="0" w:line="252" w:lineRule="auto"/>
            </w:pPr>
            <w:r>
              <w:rPr>
                <w:rFonts w:ascii="Consolas" w:hAnsi="Consolas"/>
                <w:sz w:val="14"/>
              </w:rPr>
              <w:t>TC-01</w:t>
            </w:r>
          </w:p>
        </w:tc>
        <w:tc>
          <w:tcPr>
            <w:tcW w:w="4608" w:type="dxa"/>
            <w:tcMar>
              <w:top w:w="90" w:type="dxa"/>
              <w:left w:w="110" w:type="dxa"/>
              <w:bottom w:w="90" w:type="dxa"/>
              <w:right w:w="110" w:type="dxa"/>
            </w:tcMar>
            <w:vAlign w:val="center"/>
          </w:tcPr>
          <w:p w14:paraId="008BFB67" w14:textId="77777777" w:rsidR="0015533C" w:rsidRDefault="00000000">
            <w:pPr>
              <w:spacing w:after="0" w:line="252" w:lineRule="auto"/>
            </w:pPr>
            <w:r>
              <w:rPr>
                <w:sz w:val="14"/>
              </w:rPr>
              <w:t>DFU="true"; grade=0; surgery="false"; 30-day="false"</w:t>
            </w:r>
          </w:p>
        </w:tc>
        <w:tc>
          <w:tcPr>
            <w:tcW w:w="2015" w:type="dxa"/>
            <w:tcMar>
              <w:top w:w="90" w:type="dxa"/>
              <w:left w:w="110" w:type="dxa"/>
              <w:bottom w:w="90" w:type="dxa"/>
              <w:right w:w="110" w:type="dxa"/>
            </w:tcMar>
            <w:vAlign w:val="center"/>
          </w:tcPr>
          <w:p w14:paraId="153846A8" w14:textId="5A0AE05D" w:rsidR="0015533C" w:rsidRDefault="00000000">
            <w:pPr>
              <w:spacing w:after="0" w:line="252" w:lineRule="auto"/>
            </w:pPr>
            <w:r>
              <w:rPr>
                <w:rFonts w:ascii="Consolas" w:hAnsi="Consolas"/>
                <w:sz w:val="14"/>
              </w:rPr>
              <w:t>OUTPUT-01</w:t>
            </w:r>
            <w:r w:rsidR="00286709">
              <w:rPr>
                <w:rFonts w:ascii="Consolas" w:hAnsi="Consolas"/>
                <w:sz w:val="14"/>
              </w:rPr>
            </w:r>
            <w:r>
              <w:rPr>
                <w:rFonts w:ascii="Consolas" w:hAnsi="Consolas"/>
                <w:sz w:val="14"/>
              </w:rPr>
            </w:r>
          </w:p>
        </w:tc>
        <w:tc>
          <w:tcPr>
            <w:tcW w:w="5040" w:type="dxa"/>
            <w:tcMar>
              <w:top w:w="90" w:type="dxa"/>
              <w:left w:w="110" w:type="dxa"/>
              <w:bottom w:w="90" w:type="dxa"/>
              <w:right w:w="110" w:type="dxa"/>
            </w:tcMar>
            <w:vAlign w:val="center"/>
          </w:tcPr>
          <w:p w14:paraId="2AFB6344" w14:textId="77777777" w:rsidR="0015533C" w:rsidRDefault="00000000">
            <w:pPr>
              <w:spacing w:after="0" w:line="252" w:lineRule="auto"/>
            </w:pPr>
            <w:r>
              <w:rPr>
                <w:sz w:val="14"/>
              </w:rPr>
              <w:t>All fields validated; surgery and 30-day values ignored.</w:t>
            </w:r>
          </w:p>
        </w:tc>
      </w:tr>
      <w:tr w:rsidR="0015533C" w14:paraId="06766A37" w14:textId="77777777">
        <w:tc>
          <w:tcPr>
            <w:tcW w:w="1007" w:type="dxa"/>
            <w:shd w:val="clear" w:color="auto" w:fill="F3F7FA"/>
            <w:tcMar>
              <w:top w:w="90" w:type="dxa"/>
              <w:left w:w="110" w:type="dxa"/>
              <w:bottom w:w="90" w:type="dxa"/>
              <w:right w:w="110" w:type="dxa"/>
            </w:tcMar>
            <w:vAlign w:val="center"/>
          </w:tcPr>
          <w:p w14:paraId="0F02FACF" w14:textId="77777777" w:rsidR="0015533C" w:rsidRDefault="00000000">
            <w:pPr>
              <w:spacing w:after="0" w:line="252" w:lineRule="auto"/>
            </w:pPr>
            <w:r>
              <w:rPr>
                <w:rFonts w:ascii="Consolas" w:hAnsi="Consolas"/>
                <w:sz w:val="14"/>
              </w:rPr>
              <w:t>TC-02</w:t>
            </w:r>
          </w:p>
        </w:tc>
        <w:tc>
          <w:tcPr>
            <w:tcW w:w="4608" w:type="dxa"/>
            <w:shd w:val="clear" w:color="auto" w:fill="F3F7FA"/>
            <w:tcMar>
              <w:top w:w="90" w:type="dxa"/>
              <w:left w:w="110" w:type="dxa"/>
              <w:bottom w:w="90" w:type="dxa"/>
              <w:right w:w="110" w:type="dxa"/>
            </w:tcMar>
            <w:vAlign w:val="center"/>
          </w:tcPr>
          <w:p w14:paraId="005C9A87" w14:textId="77777777" w:rsidR="0015533C" w:rsidRDefault="00000000">
            <w:pPr>
              <w:spacing w:after="0" w:line="252" w:lineRule="auto"/>
            </w:pPr>
            <w:r>
              <w:rPr>
                <w:sz w:val="14"/>
              </w:rPr>
              <w:t>DFU="true"; grade=2; surgery="true"; 30-day="true"</w:t>
            </w:r>
          </w:p>
        </w:tc>
        <w:tc>
          <w:tcPr>
            <w:tcW w:w="2015" w:type="dxa"/>
            <w:shd w:val="clear" w:color="auto" w:fill="F3F7FA"/>
            <w:tcMar>
              <w:top w:w="90" w:type="dxa"/>
              <w:left w:w="110" w:type="dxa"/>
              <w:bottom w:w="90" w:type="dxa"/>
              <w:right w:w="110" w:type="dxa"/>
            </w:tcMar>
            <w:vAlign w:val="center"/>
          </w:tcPr>
          <w:p w14:paraId="7BA0D52A" w14:textId="4294C577" w:rsidR="0015533C" w:rsidRDefault="00000000">
            <w:pPr>
              <w:spacing w:after="0" w:line="252" w:lineRule="auto"/>
            </w:pPr>
            <w:r>
              <w:rPr>
                <w:rFonts w:ascii="Consolas" w:hAnsi="Consolas"/>
                <w:sz w:val="14"/>
              </w:rPr>
              <w:t>OUTPUT-01</w:t>
            </w:r>
            <w:r w:rsidR="00286709">
              <w:rPr>
                <w:rFonts w:ascii="Consolas" w:hAnsi="Consolas"/>
                <w:sz w:val="14"/>
              </w:rPr>
            </w:r>
            <w:r>
              <w:rPr>
                <w:rFonts w:ascii="Consolas" w:hAnsi="Consolas"/>
                <w:sz w:val="14"/>
              </w:rPr>
            </w:r>
          </w:p>
        </w:tc>
        <w:tc>
          <w:tcPr>
            <w:tcW w:w="5040" w:type="dxa"/>
            <w:shd w:val="clear" w:color="auto" w:fill="F3F7FA"/>
            <w:tcMar>
              <w:top w:w="90" w:type="dxa"/>
              <w:left w:w="110" w:type="dxa"/>
              <w:bottom w:w="90" w:type="dxa"/>
              <w:right w:w="110" w:type="dxa"/>
            </w:tcMar>
            <w:vAlign w:val="center"/>
          </w:tcPr>
          <w:p w14:paraId="641EA395" w14:textId="77777777" w:rsidR="0015533C" w:rsidRDefault="00000000">
            <w:pPr>
              <w:spacing w:after="0" w:line="252" w:lineRule="auto"/>
            </w:pPr>
            <w:r>
              <w:rPr>
                <w:sz w:val="14"/>
              </w:rPr>
              <w:t>Valid unreachable values do not affect OUTPUT-01.</w:t>
            </w:r>
          </w:p>
        </w:tc>
      </w:tr>
      <w:tr w:rsidR="0015533C" w14:paraId="2FA3DA0D" w14:textId="77777777">
        <w:tc>
          <w:tcPr>
            <w:tcW w:w="1007" w:type="dxa"/>
            <w:tcMar>
              <w:top w:w="90" w:type="dxa"/>
              <w:left w:w="110" w:type="dxa"/>
              <w:bottom w:w="90" w:type="dxa"/>
              <w:right w:w="110" w:type="dxa"/>
            </w:tcMar>
            <w:vAlign w:val="center"/>
          </w:tcPr>
          <w:p w14:paraId="07D586B7" w14:textId="77777777" w:rsidR="0015533C" w:rsidRDefault="00000000">
            <w:pPr>
              <w:spacing w:after="0" w:line="252" w:lineRule="auto"/>
            </w:pPr>
            <w:r>
              <w:rPr>
                <w:rFonts w:ascii="Consolas" w:hAnsi="Consolas"/>
                <w:sz w:val="14"/>
              </w:rPr>
              <w:t>TC-03</w:t>
            </w:r>
          </w:p>
        </w:tc>
        <w:tc>
          <w:tcPr>
            <w:tcW w:w="4608" w:type="dxa"/>
            <w:tcMar>
              <w:top w:w="90" w:type="dxa"/>
              <w:left w:w="110" w:type="dxa"/>
              <w:bottom w:w="90" w:type="dxa"/>
              <w:right w:w="110" w:type="dxa"/>
            </w:tcMar>
            <w:vAlign w:val="center"/>
          </w:tcPr>
          <w:p w14:paraId="259DDFF1" w14:textId="77777777" w:rsidR="0015533C" w:rsidRDefault="00000000">
            <w:pPr>
              <w:spacing w:after="0" w:line="252" w:lineRule="auto"/>
            </w:pPr>
            <w:r>
              <w:rPr>
                <w:sz w:val="14"/>
              </w:rPr>
              <w:t>DFU="true"; grade=3; surgery="true"; 30-day="false"</w:t>
            </w:r>
          </w:p>
        </w:tc>
        <w:tc>
          <w:tcPr>
            <w:tcW w:w="2015" w:type="dxa"/>
            <w:tcMar>
              <w:top w:w="90" w:type="dxa"/>
              <w:left w:w="110" w:type="dxa"/>
              <w:bottom w:w="90" w:type="dxa"/>
              <w:right w:w="110" w:type="dxa"/>
            </w:tcMar>
            <w:vAlign w:val="center"/>
          </w:tcPr>
          <w:p w14:paraId="34A4E2A3" w14:textId="0D3D1546" w:rsidR="0015533C" w:rsidRDefault="00000000">
            <w:pPr>
              <w:spacing w:after="0" w:line="252" w:lineRule="auto"/>
            </w:pPr>
            <w:r>
              <w:rPr>
                <w:rFonts w:ascii="Consolas" w:hAnsi="Consolas"/>
                <w:sz w:val="14"/>
              </w:rPr>
              <w:t>OUTPUT-02</w:t>
            </w:r>
            <w:r w:rsidR="00286709">
              <w:rPr>
                <w:rFonts w:ascii="Consolas" w:hAnsi="Consolas"/>
                <w:sz w:val="14"/>
              </w:rPr>
            </w:r>
            <w:r>
              <w:rPr>
                <w:rFonts w:ascii="Consolas" w:hAnsi="Consolas"/>
                <w:sz w:val="14"/>
              </w:rPr>
            </w:r>
          </w:p>
        </w:tc>
        <w:tc>
          <w:tcPr>
            <w:tcW w:w="5040" w:type="dxa"/>
            <w:tcMar>
              <w:top w:w="90" w:type="dxa"/>
              <w:left w:w="110" w:type="dxa"/>
              <w:bottom w:w="90" w:type="dxa"/>
              <w:right w:w="110" w:type="dxa"/>
            </w:tcMar>
            <w:vAlign w:val="center"/>
          </w:tcPr>
          <w:p w14:paraId="349768FF" w14:textId="77777777" w:rsidR="0015533C" w:rsidRDefault="00000000">
            <w:pPr>
              <w:spacing w:after="0" w:line="252" w:lineRule="auto"/>
            </w:pPr>
            <w:r>
              <w:rPr>
                <w:sz w:val="14"/>
              </w:rPr>
              <w:t>30-day value validated, then ignored.</w:t>
            </w:r>
          </w:p>
        </w:tc>
      </w:tr>
      <w:tr w:rsidR="0015533C" w14:paraId="585472FC" w14:textId="77777777">
        <w:tc>
          <w:tcPr>
            <w:tcW w:w="1007" w:type="dxa"/>
            <w:shd w:val="clear" w:color="auto" w:fill="F3F7FA"/>
            <w:tcMar>
              <w:top w:w="90" w:type="dxa"/>
              <w:left w:w="110" w:type="dxa"/>
              <w:bottom w:w="90" w:type="dxa"/>
              <w:right w:w="110" w:type="dxa"/>
            </w:tcMar>
            <w:vAlign w:val="center"/>
          </w:tcPr>
          <w:p w14:paraId="3BF0EF47" w14:textId="77777777" w:rsidR="0015533C" w:rsidRDefault="00000000">
            <w:pPr>
              <w:spacing w:after="0" w:line="252" w:lineRule="auto"/>
            </w:pPr>
            <w:r>
              <w:rPr>
                <w:rFonts w:ascii="Consolas" w:hAnsi="Consolas"/>
                <w:sz w:val="14"/>
              </w:rPr>
              <w:t>TC-04</w:t>
            </w:r>
          </w:p>
        </w:tc>
        <w:tc>
          <w:tcPr>
            <w:tcW w:w="4608" w:type="dxa"/>
            <w:shd w:val="clear" w:color="auto" w:fill="F3F7FA"/>
            <w:tcMar>
              <w:top w:w="90" w:type="dxa"/>
              <w:left w:w="110" w:type="dxa"/>
              <w:bottom w:w="90" w:type="dxa"/>
              <w:right w:w="110" w:type="dxa"/>
            </w:tcMar>
            <w:vAlign w:val="center"/>
          </w:tcPr>
          <w:p w14:paraId="2518465E" w14:textId="77777777" w:rsidR="0015533C" w:rsidRDefault="00000000">
            <w:pPr>
              <w:spacing w:after="0" w:line="252" w:lineRule="auto"/>
            </w:pPr>
            <w:r>
              <w:rPr>
                <w:sz w:val="14"/>
              </w:rPr>
              <w:t>DFU="true"; grade=5; surgery="true"; 30-day="true"</w:t>
            </w:r>
          </w:p>
        </w:tc>
        <w:tc>
          <w:tcPr>
            <w:tcW w:w="2015" w:type="dxa"/>
            <w:shd w:val="clear" w:color="auto" w:fill="F3F7FA"/>
            <w:tcMar>
              <w:top w:w="90" w:type="dxa"/>
              <w:left w:w="110" w:type="dxa"/>
              <w:bottom w:w="90" w:type="dxa"/>
              <w:right w:w="110" w:type="dxa"/>
            </w:tcMar>
            <w:vAlign w:val="center"/>
          </w:tcPr>
          <w:p w14:paraId="2F505A3E" w14:textId="327AF0DE" w:rsidR="0015533C" w:rsidRDefault="00000000">
            <w:pPr>
              <w:spacing w:after="0" w:line="252" w:lineRule="auto"/>
            </w:pPr>
            <w:r>
              <w:rPr>
                <w:rFonts w:ascii="Consolas" w:hAnsi="Consolas"/>
                <w:sz w:val="14"/>
              </w:rPr>
              <w:t>OUTPUT-02</w:t>
            </w:r>
            <w:r w:rsidR="00286709">
              <w:rPr>
                <w:rFonts w:ascii="Consolas" w:hAnsi="Consolas"/>
                <w:sz w:val="14"/>
              </w:rPr>
            </w:r>
            <w:r>
              <w:rPr>
                <w:rFonts w:ascii="Consolas" w:hAnsi="Consolas"/>
                <w:sz w:val="14"/>
              </w:rPr>
            </w:r>
          </w:p>
        </w:tc>
        <w:tc>
          <w:tcPr>
            <w:tcW w:w="5040" w:type="dxa"/>
            <w:shd w:val="clear" w:color="auto" w:fill="F3F7FA"/>
            <w:tcMar>
              <w:top w:w="90" w:type="dxa"/>
              <w:left w:w="110" w:type="dxa"/>
              <w:bottom w:w="90" w:type="dxa"/>
              <w:right w:w="110" w:type="dxa"/>
            </w:tcMar>
            <w:vAlign w:val="center"/>
          </w:tcPr>
          <w:p w14:paraId="38A2CB0D" w14:textId="77777777" w:rsidR="0015533C" w:rsidRDefault="00000000">
            <w:pPr>
              <w:spacing w:after="0" w:line="252" w:lineRule="auto"/>
            </w:pPr>
            <w:r>
              <w:rPr>
                <w:sz w:val="14"/>
              </w:rPr>
              <w:t>Acute-surgical precedence is preserved.</w:t>
            </w:r>
          </w:p>
        </w:tc>
      </w:tr>
      <w:tr w:rsidR="0015533C" w14:paraId="62F93001" w14:textId="77777777">
        <w:tc>
          <w:tcPr>
            <w:tcW w:w="1007" w:type="dxa"/>
            <w:tcMar>
              <w:top w:w="90" w:type="dxa"/>
              <w:left w:w="110" w:type="dxa"/>
              <w:bottom w:w="90" w:type="dxa"/>
              <w:right w:w="110" w:type="dxa"/>
            </w:tcMar>
            <w:vAlign w:val="center"/>
          </w:tcPr>
          <w:p w14:paraId="3ACC0F67" w14:textId="77777777" w:rsidR="0015533C" w:rsidRDefault="00000000">
            <w:pPr>
              <w:spacing w:after="0" w:line="252" w:lineRule="auto"/>
            </w:pPr>
            <w:r>
              <w:rPr>
                <w:rFonts w:ascii="Consolas" w:hAnsi="Consolas"/>
                <w:sz w:val="14"/>
              </w:rPr>
              <w:t>TC-05</w:t>
            </w:r>
          </w:p>
        </w:tc>
        <w:tc>
          <w:tcPr>
            <w:tcW w:w="4608" w:type="dxa"/>
            <w:tcMar>
              <w:top w:w="90" w:type="dxa"/>
              <w:left w:w="110" w:type="dxa"/>
              <w:bottom w:w="90" w:type="dxa"/>
              <w:right w:w="110" w:type="dxa"/>
            </w:tcMar>
            <w:vAlign w:val="center"/>
          </w:tcPr>
          <w:p w14:paraId="4177C4CD" w14:textId="77777777" w:rsidR="0015533C" w:rsidRDefault="00000000">
            <w:pPr>
              <w:spacing w:after="0" w:line="252" w:lineRule="auto"/>
            </w:pPr>
            <w:r>
              <w:rPr>
                <w:sz w:val="14"/>
              </w:rPr>
              <w:t>DFU="true"; grade=3; surgery="false"; 30-day="true"</w:t>
            </w:r>
          </w:p>
        </w:tc>
        <w:tc>
          <w:tcPr>
            <w:tcW w:w="2015" w:type="dxa"/>
            <w:tcMar>
              <w:top w:w="90" w:type="dxa"/>
              <w:left w:w="110" w:type="dxa"/>
              <w:bottom w:w="90" w:type="dxa"/>
              <w:right w:w="110" w:type="dxa"/>
            </w:tcMar>
            <w:vAlign w:val="center"/>
          </w:tcPr>
          <w:p w14:paraId="2AC5B2E8" w14:textId="66F16931" w:rsidR="0015533C" w:rsidRDefault="00000000">
            <w:pPr>
              <w:spacing w:after="0" w:line="252" w:lineRule="auto"/>
            </w:pPr>
            <w:r>
              <w:rPr>
                <w:rFonts w:ascii="Consolas" w:hAnsi="Consolas"/>
                <w:sz w:val="14"/>
              </w:rPr>
              <w:t>OUTPUT-03</w:t>
            </w:r>
            <w:r w:rsidR="00286709">
              <w:rPr>
                <w:rFonts w:ascii="Consolas" w:hAnsi="Consolas"/>
                <w:sz w:val="14"/>
              </w:rPr>
            </w:r>
            <w:r>
              <w:rPr>
                <w:rFonts w:ascii="Consolas" w:hAnsi="Consolas"/>
                <w:sz w:val="14"/>
              </w:rPr>
            </w:r>
          </w:p>
        </w:tc>
        <w:tc>
          <w:tcPr>
            <w:tcW w:w="5040" w:type="dxa"/>
            <w:tcMar>
              <w:top w:w="90" w:type="dxa"/>
              <w:left w:w="110" w:type="dxa"/>
              <w:bottom w:w="90" w:type="dxa"/>
              <w:right w:w="110" w:type="dxa"/>
            </w:tcMar>
            <w:vAlign w:val="center"/>
          </w:tcPr>
          <w:p w14:paraId="7D6D3E3A" w14:textId="77777777" w:rsidR="0015533C" w:rsidRDefault="00000000">
            <w:pPr>
              <w:spacing w:after="0" w:line="252" w:lineRule="auto"/>
            </w:pPr>
            <w:r>
              <w:rPr>
                <w:sz w:val="14"/>
              </w:rPr>
              <w:t>Moderate evidence; conditional; standard-of-care wording.</w:t>
            </w:r>
          </w:p>
        </w:tc>
      </w:tr>
      <w:tr w:rsidR="0015533C" w14:paraId="6B802EE2" w14:textId="77777777">
        <w:tc>
          <w:tcPr>
            <w:tcW w:w="1007" w:type="dxa"/>
            <w:shd w:val="clear" w:color="auto" w:fill="F3F7FA"/>
            <w:tcMar>
              <w:top w:w="90" w:type="dxa"/>
              <w:left w:w="110" w:type="dxa"/>
              <w:bottom w:w="90" w:type="dxa"/>
              <w:right w:w="110" w:type="dxa"/>
            </w:tcMar>
            <w:vAlign w:val="center"/>
          </w:tcPr>
          <w:p w14:paraId="0CB376A6" w14:textId="77777777" w:rsidR="0015533C" w:rsidRDefault="00000000">
            <w:pPr>
              <w:spacing w:after="0" w:line="252" w:lineRule="auto"/>
            </w:pPr>
            <w:r>
              <w:rPr>
                <w:rFonts w:ascii="Consolas" w:hAnsi="Consolas"/>
                <w:sz w:val="14"/>
              </w:rPr>
              <w:t>TC-06</w:t>
            </w:r>
          </w:p>
        </w:tc>
        <w:tc>
          <w:tcPr>
            <w:tcW w:w="4608" w:type="dxa"/>
            <w:shd w:val="clear" w:color="auto" w:fill="F3F7FA"/>
            <w:tcMar>
              <w:top w:w="90" w:type="dxa"/>
              <w:left w:w="110" w:type="dxa"/>
              <w:bottom w:w="90" w:type="dxa"/>
              <w:right w:w="110" w:type="dxa"/>
            </w:tcMar>
            <w:vAlign w:val="center"/>
          </w:tcPr>
          <w:p w14:paraId="5BDB8170" w14:textId="77777777" w:rsidR="0015533C" w:rsidRDefault="00000000">
            <w:pPr>
              <w:spacing w:after="0" w:line="252" w:lineRule="auto"/>
            </w:pPr>
            <w:r>
              <w:rPr>
                <w:sz w:val="14"/>
              </w:rPr>
              <w:t>DFU="true"; grade=4; surgery="false"; 30-day="false"</w:t>
            </w:r>
          </w:p>
        </w:tc>
        <w:tc>
          <w:tcPr>
            <w:tcW w:w="2015" w:type="dxa"/>
            <w:shd w:val="clear" w:color="auto" w:fill="F3F7FA"/>
            <w:tcMar>
              <w:top w:w="90" w:type="dxa"/>
              <w:left w:w="110" w:type="dxa"/>
              <w:bottom w:w="90" w:type="dxa"/>
              <w:right w:w="110" w:type="dxa"/>
            </w:tcMar>
            <w:vAlign w:val="center"/>
          </w:tcPr>
          <w:p w14:paraId="0F019C4D" w14:textId="5BF54A77" w:rsidR="0015533C" w:rsidRDefault="00000000">
            <w:pPr>
              <w:spacing w:after="0" w:line="252" w:lineRule="auto"/>
            </w:pPr>
            <w:r>
              <w:rPr>
                <w:rFonts w:ascii="Consolas" w:hAnsi="Consolas"/>
                <w:sz w:val="14"/>
              </w:rPr>
              <w:t>OUTPUT-04</w:t>
            </w:r>
            <w:r w:rsidR="00286709">
              <w:rPr>
                <w:rFonts w:ascii="Consolas" w:hAnsi="Consolas"/>
                <w:sz w:val="14"/>
              </w:rPr>
            </w:r>
            <w:r>
              <w:rPr>
                <w:rFonts w:ascii="Consolas" w:hAnsi="Consolas"/>
                <w:sz w:val="14"/>
              </w:rPr>
            </w:r>
          </w:p>
        </w:tc>
        <w:tc>
          <w:tcPr>
            <w:tcW w:w="5040" w:type="dxa"/>
            <w:shd w:val="clear" w:color="auto" w:fill="F3F7FA"/>
            <w:tcMar>
              <w:top w:w="90" w:type="dxa"/>
              <w:left w:w="110" w:type="dxa"/>
              <w:bottom w:w="90" w:type="dxa"/>
              <w:right w:w="110" w:type="dxa"/>
            </w:tcMar>
            <w:vAlign w:val="center"/>
          </w:tcPr>
          <w:p w14:paraId="4BD5FE0E" w14:textId="77777777" w:rsidR="0015533C" w:rsidRDefault="00000000">
            <w:pPr>
              <w:spacing w:after="0" w:line="252" w:lineRule="auto"/>
            </w:pPr>
            <w:r>
              <w:rPr>
                <w:sz w:val="14"/>
              </w:rPr>
              <w:t>No evidence rating or recommendation strength is invented.</w:t>
            </w:r>
          </w:p>
        </w:tc>
      </w:tr>
      <w:tr w:rsidR="0015533C" w14:paraId="056DAEF5" w14:textId="77777777">
        <w:tc>
          <w:tcPr>
            <w:tcW w:w="1007" w:type="dxa"/>
            <w:tcMar>
              <w:top w:w="90" w:type="dxa"/>
              <w:left w:w="110" w:type="dxa"/>
              <w:bottom w:w="90" w:type="dxa"/>
              <w:right w:w="110" w:type="dxa"/>
            </w:tcMar>
            <w:vAlign w:val="center"/>
          </w:tcPr>
          <w:p w14:paraId="2F937F1A" w14:textId="77777777" w:rsidR="0015533C" w:rsidRDefault="00000000">
            <w:pPr>
              <w:spacing w:after="0" w:line="252" w:lineRule="auto"/>
            </w:pPr>
            <w:r>
              <w:rPr>
                <w:rFonts w:ascii="Consolas" w:hAnsi="Consolas"/>
                <w:sz w:val="14"/>
              </w:rPr>
              <w:t>TC-07</w:t>
            </w:r>
          </w:p>
        </w:tc>
        <w:tc>
          <w:tcPr>
            <w:tcW w:w="4608" w:type="dxa"/>
            <w:tcMar>
              <w:top w:w="90" w:type="dxa"/>
              <w:left w:w="110" w:type="dxa"/>
              <w:bottom w:w="90" w:type="dxa"/>
              <w:right w:w="110" w:type="dxa"/>
            </w:tcMar>
            <w:vAlign w:val="center"/>
          </w:tcPr>
          <w:p w14:paraId="487FCA9B" w14:textId="77777777" w:rsidR="0015533C" w:rsidRDefault="00000000">
            <w:pPr>
              <w:spacing w:after="0" w:line="252" w:lineRule="auto"/>
            </w:pPr>
            <w:r>
              <w:rPr>
                <w:sz w:val="14"/>
              </w:rPr>
              <w:t>DFU="false"; grade=3; surgery="true"; 30-day="true"</w:t>
            </w:r>
          </w:p>
        </w:tc>
        <w:tc>
          <w:tcPr>
            <w:tcW w:w="2015" w:type="dxa"/>
            <w:tcMar>
              <w:top w:w="90" w:type="dxa"/>
              <w:left w:w="110" w:type="dxa"/>
              <w:bottom w:w="90" w:type="dxa"/>
              <w:right w:w="110" w:type="dxa"/>
            </w:tcMar>
            <w:vAlign w:val="center"/>
          </w:tcPr>
          <w:p w14:paraId="698C850E" w14:textId="77777777" w:rsidR="0015533C" w:rsidRDefault="00000000">
            <w:pPr>
              <w:spacing w:after="0" w:line="252" w:lineRule="auto"/>
            </w:pPr>
            <w:r>
              <w:rPr>
                <w:rFonts w:ascii="Consolas" w:hAnsi="Consolas"/>
                <w:sz w:val="14"/>
              </w:rPr>
              <w:t>OUT-OF-SCOPE</w:t>
            </w:r>
          </w:p>
        </w:tc>
        <w:tc>
          <w:tcPr>
            <w:tcW w:w="5040" w:type="dxa"/>
            <w:tcMar>
              <w:top w:w="90" w:type="dxa"/>
              <w:left w:w="110" w:type="dxa"/>
              <w:bottom w:w="90" w:type="dxa"/>
              <w:right w:w="110" w:type="dxa"/>
            </w:tcMar>
            <w:vAlign w:val="center"/>
          </w:tcPr>
          <w:p w14:paraId="4ED967BD" w14:textId="77777777" w:rsidR="0015533C" w:rsidRDefault="00000000">
            <w:pPr>
              <w:spacing w:after="0" w:line="252" w:lineRule="auto"/>
            </w:pPr>
            <w:r>
              <w:rPr>
                <w:sz w:val="14"/>
              </w:rPr>
              <w:t>Complete object validated before scope result.</w:t>
            </w:r>
          </w:p>
        </w:tc>
      </w:tr>
      <w:tr w:rsidR="0015533C" w14:paraId="5D1B0438" w14:textId="77777777">
        <w:tc>
          <w:tcPr>
            <w:tcW w:w="1007" w:type="dxa"/>
            <w:shd w:val="clear" w:color="auto" w:fill="F3F7FA"/>
            <w:tcMar>
              <w:top w:w="90" w:type="dxa"/>
              <w:left w:w="110" w:type="dxa"/>
              <w:bottom w:w="90" w:type="dxa"/>
              <w:right w:w="110" w:type="dxa"/>
            </w:tcMar>
            <w:vAlign w:val="center"/>
          </w:tcPr>
          <w:p w14:paraId="5BDD92B1" w14:textId="77777777" w:rsidR="0015533C" w:rsidRDefault="00000000">
            <w:pPr>
              <w:spacing w:after="0" w:line="252" w:lineRule="auto"/>
            </w:pPr>
            <w:r>
              <w:rPr>
                <w:rFonts w:ascii="Consolas" w:hAnsi="Consolas"/>
                <w:sz w:val="14"/>
              </w:rPr>
              <w:t>TC-08</w:t>
            </w:r>
          </w:p>
        </w:tc>
        <w:tc>
          <w:tcPr>
            <w:tcW w:w="4608" w:type="dxa"/>
            <w:shd w:val="clear" w:color="auto" w:fill="F3F7FA"/>
            <w:tcMar>
              <w:top w:w="90" w:type="dxa"/>
              <w:left w:w="110" w:type="dxa"/>
              <w:bottom w:w="90" w:type="dxa"/>
              <w:right w:w="110" w:type="dxa"/>
            </w:tcMar>
            <w:vAlign w:val="center"/>
          </w:tcPr>
          <w:p w14:paraId="5E517826" w14:textId="77777777" w:rsidR="0015533C" w:rsidRDefault="00000000">
            <w:pPr>
              <w:spacing w:after="0" w:line="252" w:lineRule="auto"/>
            </w:pPr>
            <w:r>
              <w:rPr>
                <w:sz w:val="14"/>
              </w:rPr>
              <w:t>DFU="true"; grade absent;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The first absent required field is returned; no branch is evaluated.</w:t>
            </w:r>
          </w:p>
        </w:tc>
      </w:tr>
      <w:tr w:rsidR="0015533C" w14:paraId="05CD98A2" w14:textId="77777777">
        <w:tc>
          <w:tcPr>
            <w:tcW w:w="1007" w:type="dxa"/>
            <w:tcMar>
              <w:top w:w="90" w:type="dxa"/>
              <w:left w:w="110" w:type="dxa"/>
              <w:bottom w:w="90" w:type="dxa"/>
              <w:right w:w="110" w:type="dxa"/>
            </w:tcMar>
            <w:vAlign w:val="center"/>
          </w:tcPr>
          <w:p w14:paraId="707DC42A" w14:textId="77777777" w:rsidR="0015533C" w:rsidRDefault="00000000">
            <w:pPr>
              <w:spacing w:after="0" w:line="252" w:lineRule="auto"/>
            </w:pPr>
            <w:r>
              <w:rPr>
                <w:rFonts w:ascii="Consolas" w:hAnsi="Consolas"/>
                <w:sz w:val="14"/>
              </w:rPr>
              <w:t>TC-09</w:t>
            </w:r>
          </w:p>
        </w:tc>
        <w:tc>
          <w:tcPr>
            <w:tcW w:w="4608" w:type="dxa"/>
            <w:tcMar>
              <w:top w:w="90" w:type="dxa"/>
              <w:left w:w="110" w:type="dxa"/>
              <w:bottom w:w="90" w:type="dxa"/>
              <w:right w:w="110" w:type="dxa"/>
            </w:tcMar>
            <w:vAlign w:val="center"/>
          </w:tcPr>
          <w:p w14:paraId="23DB67B6" w14:textId="77777777" w:rsidR="0015533C" w:rsidRDefault="00000000">
            <w:pPr>
              <w:spacing w:after="0" w:line="252" w:lineRule="auto"/>
            </w:pPr>
            <w:r>
              <w:rPr>
                <w:sz w:val="14"/>
              </w:rPr>
              <w:t>DFU="true"; grade=6; surgery="false"; 30-day="false"</w:t>
            </w:r>
          </w:p>
        </w:tc>
        <w:tc>
          <w:tcPr>
            <w:tcW w:w="2015" w:type="dxa"/>
            <w:tcMar>
              <w:top w:w="90" w:type="dxa"/>
              <w:left w:w="110" w:type="dxa"/>
              <w:bottom w:w="90" w:type="dxa"/>
              <w:right w:w="110" w:type="dxa"/>
            </w:tcMar>
            <w:vAlign w:val="center"/>
          </w:tcPr>
          <w:p w14:paraId="33266C89" w14:textId="77777777" w:rsidR="0015533C" w:rsidRDefault="00000000">
            <w:pPr>
              <w:spacing w:after="0" w:line="252" w:lineRule="auto"/>
            </w:pPr>
            <w:r>
              <w:rPr>
                <w:rFonts w:ascii="Consolas" w:hAnsi="Consolas"/>
                <w:sz w:val="14"/>
              </w:rPr>
              <w:t>ERR-02</w:t>
            </w:r>
          </w:p>
        </w:tc>
        <w:tc>
          <w:tcPr>
            <w:tcW w:w="5040" w:type="dxa"/>
            <w:tcMar>
              <w:top w:w="90" w:type="dxa"/>
              <w:left w:w="110" w:type="dxa"/>
              <w:bottom w:w="90" w:type="dxa"/>
              <w:right w:w="110" w:type="dxa"/>
            </w:tcMar>
            <w:vAlign w:val="center"/>
          </w:tcPr>
          <w:p>
            <w:pPr>
              <w:spacing w:after="0" w:line="252" w:lineRule="auto"/>
            </w:pPr>
            <w:r>
              <w:rPr>
                <w:sz w:val="14"/>
              </w:rPr>
              <w:t>Grade 6 is outside the closed value set.</w:t>
            </w:r>
          </w:p>
        </w:tc>
      </w:tr>
      <w:tr w:rsidR="0015533C" w14:paraId="1D9EEFBA" w14:textId="77777777">
        <w:tc>
          <w:tcPr>
            <w:tcW w:w="1007" w:type="dxa"/>
            <w:shd w:val="clear" w:color="auto" w:fill="F3F7FA"/>
            <w:tcMar>
              <w:top w:w="90" w:type="dxa"/>
              <w:left w:w="110" w:type="dxa"/>
              <w:bottom w:w="90" w:type="dxa"/>
              <w:right w:w="110" w:type="dxa"/>
            </w:tcMar>
            <w:vAlign w:val="center"/>
          </w:tcPr>
          <w:p w14:paraId="3B652810" w14:textId="77777777" w:rsidR="0015533C" w:rsidRDefault="00000000">
            <w:pPr>
              <w:spacing w:after="0" w:line="252" w:lineRule="auto"/>
            </w:pPr>
            <w:r>
              <w:rPr>
                <w:rFonts w:ascii="Consolas" w:hAnsi="Consolas"/>
                <w:sz w:val="14"/>
              </w:rPr>
              <w:t>TC-10</w:t>
            </w:r>
          </w:p>
        </w:tc>
        <w:tc>
          <w:tcPr>
            <w:tcW w:w="4608" w:type="dxa"/>
            <w:shd w:val="clear" w:color="auto" w:fill="F3F7FA"/>
            <w:tcMar>
              <w:top w:w="90" w:type="dxa"/>
              <w:left w:w="110" w:type="dxa"/>
              <w:bottom w:w="90" w:type="dxa"/>
              <w:right w:w="110" w:type="dxa"/>
            </w:tcMar>
            <w:vAlign w:val="center"/>
          </w:tcPr>
          <w:p w14:paraId="32BEC3E8" w14:textId="77777777" w:rsidR="0015533C" w:rsidRDefault="00000000">
            <w:pPr>
              <w:spacing w:after="0" w:line="252" w:lineRule="auto"/>
            </w:pPr>
            <w:r>
              <w:rPr>
                <w:sz w:val="14"/>
              </w:rPr>
              <w:t>DFU="true"; grade=3; surgery absent; 30-day="true"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Missing is distinct from null; no default to "false".</w:t>
            </w:r>
          </w:p>
        </w:tc>
      </w:tr>
      <w:tr w:rsidR="0015533C" w14:paraId="30655A90" w14:textId="77777777">
        <w:tc>
          <w:tcPr>
            <w:tcW w:w="1007" w:type="dxa"/>
            <w:tcMar>
              <w:top w:w="90" w:type="dxa"/>
              <w:left w:w="110" w:type="dxa"/>
              <w:bottom w:w="90" w:type="dxa"/>
              <w:right w:w="110" w:type="dxa"/>
            </w:tcMar>
            <w:vAlign w:val="center"/>
          </w:tcPr>
          <w:p w14:paraId="755F6E96" w14:textId="77777777" w:rsidR="0015533C" w:rsidRDefault="00000000">
            <w:pPr>
              <w:spacing w:after="0" w:line="252" w:lineRule="auto"/>
            </w:pPr>
            <w:r>
              <w:rPr>
                <w:rFonts w:ascii="Consolas" w:hAnsi="Consolas"/>
                <w:sz w:val="14"/>
              </w:rPr>
              <w:t>TC-11</w:t>
            </w:r>
          </w:p>
        </w:tc>
        <w:tc>
          <w:tcPr>
            <w:tcW w:w="4608" w:type="dxa"/>
            <w:tcMar>
              <w:top w:w="90" w:type="dxa"/>
              <w:left w:w="110" w:type="dxa"/>
              <w:bottom w:w="90" w:type="dxa"/>
              <w:right w:w="110" w:type="dxa"/>
            </w:tcMar>
            <w:vAlign w:val="center"/>
          </w:tcPr>
          <w:p w14:paraId="69225D49" w14:textId="77777777" w:rsidR="0015533C" w:rsidRDefault="00000000">
            <w:pPr>
              <w:spacing w:after="0" w:line="252" w:lineRule="auto"/>
            </w:pPr>
            <w:r>
              <w:rPr>
                <w:sz w:val="14"/>
              </w:rPr>
              <w:t>DFU="true"; grade=3; surgery="false"; 30-day absent</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tcMar>
              <w:top w:w="90" w:type="dxa"/>
              <w:left w:w="110" w:type="dxa"/>
              <w:bottom w:w="90" w:type="dxa"/>
              <w:right w:w="110" w:type="dxa"/>
            </w:tcMar>
            <w:vAlign w:val="center"/>
          </w:tcPr>
          <w:p>
            <w:pPr>
              <w:spacing w:after="0" w:line="252" w:lineRule="auto"/>
            </w:pPr>
            <w:r>
              <w:rPr>
                <w:sz w:val="14"/>
              </w:rPr>
              <w:t>Missing is distinct from null; no default to "false".</w:t>
            </w:r>
          </w:p>
        </w:tc>
      </w:tr>
      <w:tr w:rsidR="0015533C" w14:paraId="31AF56BC" w14:textId="77777777">
        <w:tc>
          <w:tcPr>
            <w:tcW w:w="1007" w:type="dxa"/>
            <w:shd w:val="clear" w:color="auto" w:fill="F3F7FA"/>
            <w:tcMar>
              <w:top w:w="90" w:type="dxa"/>
              <w:left w:w="110" w:type="dxa"/>
              <w:bottom w:w="90" w:type="dxa"/>
              <w:right w:w="110" w:type="dxa"/>
            </w:tcMar>
            <w:vAlign w:val="center"/>
          </w:tcPr>
          <w:p w14:paraId="3B500973" w14:textId="77777777" w:rsidR="0015533C" w:rsidRDefault="00000000">
            <w:pPr>
              <w:spacing w:after="0" w:line="252" w:lineRule="auto"/>
            </w:pPr>
            <w:r>
              <w:rPr>
                <w:rFonts w:ascii="Consolas" w:hAnsi="Consolas"/>
                <w:sz w:val="14"/>
              </w:rPr>
              <w:t>TC-12</w:t>
            </w:r>
          </w:p>
        </w:tc>
        <w:tc>
          <w:tcPr>
            <w:tcW w:w="4608" w:type="dxa"/>
            <w:shd w:val="clear" w:color="auto" w:fill="F3F7FA"/>
            <w:tcMar>
              <w:top w:w="90" w:type="dxa"/>
              <w:left w:w="110" w:type="dxa"/>
              <w:bottom w:w="90" w:type="dxa"/>
              <w:right w:w="110" w:type="dxa"/>
            </w:tcMar>
            <w:vAlign w:val="center"/>
          </w:tcPr>
          <w:p w14:paraId="08875107" w14:textId="77777777" w:rsidR="0015533C" w:rsidRDefault="00000000">
            <w:pPr>
              <w:spacing w:after="0" w:line="252" w:lineRule="auto"/>
            </w:pPr>
            <w:r>
              <w:rPr>
                <w:sz w:val="14"/>
              </w:rPr>
              <w:t>DFU="true"; grade='3.5';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string Wagner grade is a general type error, not ERR-02.</w:t>
            </w:r>
          </w:p>
        </w:tc>
      </w:tr>
      <w:tr>
        <w:tc>
          <w:tcPr>
            <w:tcW w:w="1007" w:type="dxa"/>
            <w:shd w:val="clear" w:color="auto" w:fill="F3F7FA"/>
            <w:tcMar>
              <w:top w:w="90" w:type="dxa"/>
              <w:left w:w="110" w:type="dxa"/>
              <w:bottom w:w="90" w:type="dxa"/>
              <w:right w:w="110" w:type="dxa"/>
            </w:tcMar>
            <w:vAlign w:val="center"/>
          </w:tcPr>
          <w:p>
            <w:pPr/>
            <w:r>
              <w:rPr>
                <w:rFonts w:ascii="Consolas" w:hAnsi="Consolas"/>
                <w:sz w:val="14"/>
              </w:rPr>
              <w:t>TC-13</w:t>
            </w:r>
          </w:p>
        </w:tc>
        <w:tc>
          <w:tcPr>
            <w:tcW w:w="4608" w:type="dxa"/>
            <w:shd w:val="clear" w:color="auto" w:fill="F3F7FA"/>
            <w:tcMar>
              <w:top w:w="90" w:type="dxa"/>
              <w:left w:w="110" w:type="dxa"/>
              <w:bottom w:w="90" w:type="dxa"/>
              <w:right w:w="110" w:type="dxa"/>
            </w:tcMar>
            <w:vAlign w:val="center"/>
          </w:tcPr>
          <w:p>
            <w:pPr/>
            <w:r>
              <w:rPr>
                <w:sz w:val="14"/>
              </w:rPr>
              <w:t>DFU="true"; grade=0; surgery='yes'; 30-day="false"</w:t>
            </w:r>
          </w:p>
        </w:tc>
        <w:tc>
          <w:tcPr>
            <w:tcW w:w="2015" w:type="dxa"/>
            <w:shd w:val="clear" w:color="auto" w:fill="F3F7FA"/>
            <w:tcMar>
              <w:top w:w="90" w:type="dxa"/>
              <w:left w:w="110" w:type="dxa"/>
              <w:bottom w:w="90" w:type="dxa"/>
              <w:right w:w="110" w:type="dxa"/>
            </w:tcMar>
            <w:vAlign w:val="center"/>
          </w:tcPr>
          <w:p>
            <w:pPr/>
            <w:r>
              <w:rPr>
                <w:rFonts w:ascii="Consolas" w:hAnsi="Consolas"/>
                <w:sz w:val="14"/>
              </w:rPr>
              <w:t>ERR-09</w:t>
            </w:r>
          </w:p>
        </w:tc>
        <w:tc>
          <w:tcPr>
            <w:tcW w:w="5040" w:type="dxa"/>
            <w:shd w:val="clear" w:color="auto" w:fill="F3F7FA"/>
            <w:tcMar>
              <w:top w:w="90" w:type="dxa"/>
              <w:left w:w="110" w:type="dxa"/>
              <w:bottom w:w="90" w:type="dxa"/>
              <w:right w:w="110" w:type="dxa"/>
            </w:tcMar>
            <w:vAlign w:val="center"/>
          </w:tcPr>
          <w:p>
            <w:pPr/>
            <w:r>
              <w:rPr>
                <w:sz w:val="14"/>
              </w:rPr>
              <w:t>The string has the correct type but is outside the closed binary value set.</w:t>
            </w:r>
          </w:p>
        </w:tc>
      </w:tr>
      <w:tr>
        <w:tc>
          <w:tcPr>
            <w:tcW w:w="1007" w:type="dxa"/>
            <w:shd w:val="clear" w:color="auto" w:fill="F3F7FA"/>
            <w:tcMar>
              <w:top w:w="90" w:type="dxa"/>
              <w:left w:w="110" w:type="dxa"/>
              <w:bottom w:w="90" w:type="dxa"/>
              <w:right w:w="110" w:type="dxa"/>
            </w:tcMar>
            <w:vAlign w:val="center"/>
          </w:tcPr>
          <w:p>
            <w:pPr/>
            <w:r>
              <w:rPr>
                <w:rFonts w:ascii="Consolas" w:hAnsi="Consolas"/>
                <w:sz w:val="14"/>
              </w:rPr>
              <w:t>TC-14</w:t>
            </w:r>
          </w:p>
        </w:tc>
        <w:tc>
          <w:tcPr>
            <w:tcW w:w="4608" w:type="dxa"/>
            <w:shd w:val="clear" w:color="auto" w:fill="F3F7FA"/>
            <w:tcMar>
              <w:top w:w="90" w:type="dxa"/>
              <w:left w:w="110" w:type="dxa"/>
              <w:bottom w:w="90" w:type="dxa"/>
              <w:right w:w="110" w:type="dxa"/>
            </w:tcMar>
            <w:vAlign w:val="center"/>
          </w:tcPr>
          <w:p>
            <w:pPr/>
            <w:r>
              <w:rPr>
                <w:sz w:val="14"/>
              </w:rPr>
              <w:t>DFU="false"; grade absent; surgery="false"; 30-day="false"</w:t>
            </w:r>
          </w:p>
        </w:tc>
        <w:tc>
          <w:tcPr>
            <w:tcW w:w="2015" w:type="dxa"/>
            <w:shd w:val="clear" w:color="auto" w:fill="F3F7FA"/>
            <w:tcMar>
              <w:top w:w="90" w:type="dxa"/>
              <w:left w:w="110" w:type="dxa"/>
              <w:bottom w:w="90" w:type="dxa"/>
              <w:right w:w="110" w:type="dxa"/>
            </w:tcMar>
            <w:vAlign w:val="center"/>
          </w:tcPr>
          <w:p>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r>
              <w:rPr>
                <w:sz w:val="14"/>
              </w:rPr>
              <w:t>Complete-object validation fails before OUT-OF-SCOPE evaluation.</w:t>
            </w:r>
          </w:p>
        </w:tc>
      </w:tr>
      <w:tr>
        <w:tc>
          <w:tcPr>
            <w:tcW w:w="1007" w:type="dxa"/>
            <w:shd w:val="clear" w:color="auto" w:fill="F3F7FA"/>
            <w:tcMar>
              <w:top w:w="90" w:type="dxa"/>
              <w:left w:w="110" w:type="dxa"/>
              <w:bottom w:w="90" w:type="dxa"/>
              <w:right w:w="110" w:type="dxa"/>
            </w:tcMar>
            <w:vAlign w:val="center"/>
          </w:tcPr>
          <w:p>
            <w:pPr/>
            <w:r>
              <w:rPr>
                <w:rFonts w:ascii="Consolas" w:hAnsi="Consolas"/>
                <w:sz w:val="14"/>
              </w:rPr>
              <w:t>TC-15</w:t>
            </w:r>
          </w:p>
        </w:tc>
        <w:tc>
          <w:tcPr>
            <w:tcW w:w="4608" w:type="dxa"/>
            <w:shd w:val="clear" w:color="auto" w:fill="F3F7FA"/>
            <w:tcMar>
              <w:top w:w="90" w:type="dxa"/>
              <w:left w:w="110" w:type="dxa"/>
              <w:bottom w:w="90" w:type="dxa"/>
              <w:right w:w="110" w:type="dxa"/>
            </w:tcMar>
            <w:vAlign w:val="center"/>
          </w:tcPr>
          <w:p>
            <w:pPr/>
            <w:r>
              <w:rPr>
                <w:sz w:val="14"/>
              </w:rPr>
              <w:t>Duplicate dfu_confirmed fields: "true" and "false"; other required fields valid</w:t>
            </w:r>
          </w:p>
        </w:tc>
        <w:tc>
          <w:tcPr>
            <w:tcW w:w="2015" w:type="dxa"/>
            <w:shd w:val="clear" w:color="auto" w:fill="F3F7FA"/>
            <w:tcMar>
              <w:top w:w="90" w:type="dxa"/>
              <w:left w:w="110" w:type="dxa"/>
              <w:bottom w:w="90" w:type="dxa"/>
              <w:right w:w="110" w:type="dxa"/>
            </w:tcMar>
            <w:vAlign w:val="center"/>
          </w:tcPr>
          <w:p>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r>
              <w:rPr>
                <w:sz w:val="14"/>
              </w:rPr>
              <w:t>Duplicate field names are rejected before branch evaluation.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TC-16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No input object</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ERR-01</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Input-object existence has highest precedence.</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TC-17</w:t>
            </w:r>
          </w:p>
        </w:tc>
        <w:tc>
          <w:tcPr>
            <w:tcW w:w="4608" w:type="dxa"/>
            <w:tcMar>
              <w:top w:w="90" w:type="dxa"/>
              <w:left w:w="110" w:type="dxa"/>
              <w:bottom w:w="90" w:type="dxa"/>
              <w:right w:w="110" w:type="dxa"/>
            </w:tcMar>
            <w:vAlign w:val="center"/>
          </w:tcPr>
          <w:p>
            <w:pPr>
              <w:spacing w:after="0" w:line="252" w:lineRule="auto"/>
            </w:pPr>
            <w:r>
              <w:rPr>
                <w:sz w:val="14"/>
              </w:rPr>
              <w:t>DFU=null;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tcMar>
              <w:top w:w="90" w:type="dxa"/>
              <w:left w:w="110" w:type="dxa"/>
              <w:bottom w:w="90" w:type="dxa"/>
              <w:right w:w="110" w:type="dxa"/>
            </w:tcMar>
            <w:vAlign w:val="center"/>
          </w:tcPr>
          <w:p>
            <w:pPr>
              <w:spacing w:after="0" w:line="252" w:lineRule="auto"/>
            </w:pPr>
            <w:r>
              <w:rPr>
                <w:sz w:val="14"/>
              </w:rPr>
              <w:t>A present null field is distinct from a missing field.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TC-18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DFU=1; grade=6; surgery="yes";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Fail fast at IN-01 type validation; later Wagner and binary-value failures are not evaluated.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TC-19</w:t>
            </w:r>
          </w:p>
        </w:tc>
        <w:tc>
          <w:tcPr>
            <w:tcW w:w="4608" w:type="dxa"/>
            <w:tcMar>
              <w:top w:w="90" w:type="dxa"/>
              <w:left w:w="110" w:type="dxa"/>
              <w:bottom w:w="90" w:type="dxa"/>
              <w:right w:w="110" w:type="dxa"/>
            </w:tcMar>
            <w:vAlign w:val="center"/>
          </w:tcPr>
          <w:p>
            <w:pPr>
              <w:spacing w:after="0" w:line="252" w:lineRule="auto"/>
            </w:pPr>
            <w:r>
              <w:rPr>
                <w:sz w:val="14"/>
              </w:rPr>
              <w:t>DFU="true"; grade=6; surgery="yes";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ERR-02</w:t>
            </w:r>
          </w:p>
        </w:tc>
        <w:tc>
          <w:tcPr>
            <w:tcW w:w="5040" w:type="dxa"/>
            <w:tcMar>
              <w:top w:w="90" w:type="dxa"/>
              <w:left w:w="110" w:type="dxa"/>
              <w:bottom w:w="90" w:type="dxa"/>
              <w:right w:w="110" w:type="dxa"/>
            </w:tcMar>
            <w:vAlign w:val="center"/>
          </w:tcPr>
          <w:p>
            <w:pPr>
              <w:spacing w:after="0" w:line="252" w:lineRule="auto"/>
            </w:pPr>
            <w:r>
              <w:rPr>
                <w:sz w:val="14"/>
              </w:rPr>
              <w:t>Fail fast at IN-02 value validation before evaluating IN-03.</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When IN-01 and IN-02 are both absent, required-field order selects IN-01.</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TC-21</w:t>
            </w:r>
          </w:p>
        </w:tc>
        <w:tc>
          <w:tcPr>
            <w:tcW w:w="4608" w:type="dxa"/>
            <w:tcMar>
              <w:top w:w="90" w:type="dxa"/>
              <w:left w:w="110" w:type="dxa"/>
              <w:bottom w:w="90" w:type="dxa"/>
              <w:right w:w="110" w:type="dxa"/>
            </w:tcMar>
            <w:vAlign w:val="center"/>
          </w:tcPr>
          <w:p>
            <w:pPr>
              <w:spacing w:after="0" w:line="252" w:lineRule="auto"/>
            </w:pPr>
            <w:r>
              <w:rPr>
                <w:sz w:val="14"/>
              </w:rPr>
              <w:t>DFU=null;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tcMar>
              <w:top w:w="90" w:type="dxa"/>
              <w:left w:w="110" w:type="dxa"/>
              <w:bottom w:w="90" w:type="dxa"/>
              <w:right w:w="110" w:type="dxa"/>
            </w:tcMar>
            <w:vAlign w:val="center"/>
          </w:tcPr>
          <w:p>
            <w:pPr>
              <w:spacing w:after="0" w:line="252" w:lineRule="auto"/>
            </w:pPr>
            <w:r>
              <w:rPr>
                <w:sz w:val="14"/>
              </w:rPr>
              <w:t>Missing-field validation precedes null validation; missing IN-02 wins over null IN-01.</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TC-22</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grade=null;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Null validation covers IN-02.</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TC-23</w:t>
            </w:r>
          </w:p>
        </w:tc>
        <w:tc>
          <w:tcPr>
            <w:tcW w:w="4608" w:type="dxa"/>
            <w:tcMar>
              <w:top w:w="90" w:type="dxa"/>
              <w:left w:w="110" w:type="dxa"/>
              <w:bottom w:w="90" w:type="dxa"/>
              <w:right w:w="110" w:type="dxa"/>
            </w:tcMar>
            <w:vAlign w:val="center"/>
          </w:tcPr>
          <w:p>
            <w:pPr>
              <w:spacing w:after="0" w:line="252" w:lineRule="auto"/>
            </w:pPr>
            <w:r>
              <w:rPr>
                <w:sz w:val="14"/>
              </w:rPr>
              <w:t>DFU="true"; grade=3; surgery=null;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tcMar>
              <w:top w:w="90" w:type="dxa"/>
              <w:left w:w="110" w:type="dxa"/>
              <w:bottom w:w="90" w:type="dxa"/>
              <w:right w:w="110" w:type="dxa"/>
            </w:tcMar>
            <w:vAlign w:val="center"/>
          </w:tcPr>
          <w:p>
            <w:pPr>
              <w:spacing w:after="0" w:line="252" w:lineRule="auto"/>
            </w:pPr>
            <w:r>
              <w:rPr>
                <w:sz w:val="14"/>
              </w:rPr>
              <w:t>Null validation covers IN-03.</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TC-24</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30-day=null</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Null validation covers IN-04.</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TC-25</w:t>
            </w:r>
          </w:p>
        </w:tc>
        <w:tc>
          <w:tcPr>
            <w:tcW w:w="4608" w:type="dx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IN-01 closed values are case-sensitive.</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30-day="yes"</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IN-04 rejects an out-of-set string.</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TC-27</w:t>
            </w:r>
          </w:p>
        </w:tc>
        <w:tc>
          <w:tcPr>
            <w:tcW w:w="4608" w:type="dxa"/>
            <w:tcMar>
              <w:top w:w="90" w:type="dxa"/>
              <w:left w:w="110" w:type="dxa"/>
              <w:bottom w:w="90" w:type="dxa"/>
              <w:right w:w="110" w:type="dxa"/>
            </w:tcMar>
            <w:vAlign w:val="center"/>
          </w:tcPr>
          <w:p>
            <w:pPr>
              <w:spacing w:after="0" w:line="252" w:lineRule="auto"/>
            </w:pPr>
            <w:r>
              <w:rPr>
                <w:sz w:val="14"/>
              </w:rPr>
              <w:t>DFU="true"; grade=3; surgery=true;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tcMar>
              <w:top w:w="90" w:type="dxa"/>
              <w:left w:w="110" w:type="dxa"/>
              <w:bottom w:w="90" w:type="dxa"/>
              <w:right w:w="110" w:type="dxa"/>
            </w:tcMar>
            <w:vAlign w:val="center"/>
          </w:tcPr>
          <w:p>
            <w:pPr>
              <w:spacing w:after="0" w:line="252" w:lineRule="auto"/>
            </w:pPr>
            <w:r>
              <w:rPr>
                <w:sz w:val="14"/>
              </w:rPr>
              <w:t>A Boolean is not the required IN-03 string and is not coerced.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Boolean is not the required IN-04 string and is not coerced.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TC-29</w:t>
            </w:r>
          </w:p>
        </w:tc>
        <w:tc>
          <w:tcPr>
            <w:tcW w:w="4608" w:type="dxa"/>
            <w:tcMar>
              <w:top w:w="90" w:type="dxa"/>
              <w:left w:w="110" w:type="dxa"/>
              <w:bottom w:w="90" w:type="dxa"/>
              <w:right w:w="110" w:type="dxa"/>
            </w:tcMar>
            <w:vAlign w:val="center"/>
          </w:tcPr>
          <w:p>
            <w:pPr>
              <w:spacing w:after="0" w:line="252" w:lineRule="auto"/>
            </w:pPr>
            <w:r>
              <w:rPr>
                <w:sz w:val="14"/>
              </w:rPr>
              <w:t>DFU="true"; grade=-1;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ERR-02</w:t>
            </w:r>
          </w:p>
        </w:tc>
        <w:tc>
          <w:tcPr>
            <w:tcW w:w="5040" w:type="dxa"/>
            <w:tcMar>
              <w:top w:w="90" w:type="dxa"/>
              <w:left w:w="110" w:type="dxa"/>
              <w:bottom w:w="90" w:type="dxa"/>
              <w:right w:w="110" w:type="dxa"/>
            </w:tcMar>
            <w:vAlign w:val="center"/>
          </w:tcPr>
          <w:p>
            <w:pPr>
              <w:spacing w:after="0" w:line="252" w:lineRule="auto"/>
            </w:pPr>
            <w:r>
              <w:rPr>
                <w:sz w:val="14"/>
              </w:rPr>
              <w:t>A negative integer has the correct type but is outside the closed Wagner set.</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grade=3.5;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fractional decimal value is not an integer.</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TC-31</w:t>
            </w:r>
          </w:p>
        </w:tc>
        <w:tc>
          <w:tcPr>
            <w:tcW w:w="4608" w:type="dx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tcMar>
              <w:top w:w="90" w:type="dxa"/>
              <w:left w:w="110" w:type="dxa"/>
              <w:bottom w:w="90" w:type="dxa"/>
              <w:right w:w="110" w:type="dxa"/>
            </w:tcMar>
            <w:vAlign w:val="center"/>
          </w:tcPr>
          <w:p>
            <w:pPr>
              <w:spacing w:after="0" w:line="252" w:lineRule="auto"/>
            </w:pPr>
            <w:r>
              <w:rPr>
                <w:sz w:val="14"/>
              </w:rPr>
              <w:t>A numeric string is not coerced to an integer.</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TC-32</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Boolean is not the required IN-01 string and is not coerced.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TC-33</w:t>
            </w:r>
          </w:p>
        </w:tc>
        <w:tc>
          <w:tcPr>
            <w:tcW w:w="4608" w:type="dxa"/>
            <w:tcMar>
              <w:top w:w="90" w:type="dxa"/>
              <w:left w:w="110" w:type="dxa"/>
              <w:bottom w:w="90" w:type="dxa"/>
              <w:right w:w="110" w:type="dxa"/>
            </w:tcMar>
            <w:vAlign w:val="center"/>
          </w:tcPr>
          <w:p>
            <w:pPr>
              <w:spacing w:after="0" w:line="252" w:lineRule="auto"/>
            </w:pPr>
            <w:r>
              <w:rPr>
                <w:sz w:val="14"/>
              </w:rPr>
              <w:t>DFU=" true";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Value whitespace is not trimmed.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TC-34</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30-day="true"; unrecognized_property={"any": "value"}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unique unknown property is ignored.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TC-35</w:t>
            </w:r>
          </w:p>
        </w:tc>
        <w:tc>
          <w:tcPr>
            <w:tcW w:w="4608" w:type="dxa"/>
            <w:tcMar>
              <w:top w:w="90" w:type="dxa"/>
              <w:left w:w="110" w:type="dxa"/>
              <w:bottom w:w="90" w:type="dxa"/>
              <w:right w:w="110" w:type="dxa"/>
            </w:tcMar>
            <w:vAlign w:val="center"/>
          </w:tcPr>
          <w:p>
            <w:pPr>
              <w:spacing w:after="0" w:line="252" w:lineRule="auto"/>
            </w:pPr>
            <w:r>
              <w:rPr>
                <w:sz w:val="14"/>
              </w:rPr>
              <w:t>30-day="true"; surgery="false"; grade=3; DFU="true"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Input-property order does not affect validation or evaluation.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grade=2; surgery=true;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An invalid clinically unreachable IN-03 value is still validated.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TC-37</w:t>
            </w:r>
          </w:p>
        </w:tc>
        <w:tc>
          <w:tcPr>
            <w:tcW w:w="4608" w:type="dxa"/>
            <w:tcMar>
              <w:top w:w="90" w:type="dxa"/>
              <w:left w:w="110" w:type="dxa"/>
              <w:bottom w:w="90" w:type="dxa"/>
              <w:right w:w="110" w:type="dxa"/>
            </w:tcMar>
            <w:vAlign w:val="center"/>
          </w:tcPr>
          <w:p>
            <w:pPr>
              <w:spacing w:after="0" w:line="252" w:lineRule="auto"/>
            </w:pPr>
            <w:r>
              <w:rPr>
                <w:sz w:val="14"/>
              </w:rPr>
              <w:t>DFU="true"; grade=3; surgery="true"; 30-day="yes"</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An invalid clinically unreachable IN-04 value is still validated.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duplicate wagner_grade and duplicate dfu_confirmed</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When multiple names are duplicated, Unicode scalar ordering selects dfu_confirmed.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TC-39</w:t>
            </w:r>
          </w:p>
        </w:tc>
        <w:tc>
          <w:tcPr>
            <w:tcW w:w="4608" w:type="dxa"/>
            <w:tcMar>
              <w:top w:w="90" w:type="dxa"/>
              <w:left w:w="110" w:type="dxa"/>
              <w:bottom w:w="90" w:type="dxa"/>
              <w:right w:w="110" w:type="dxa"/>
            </w:tcMar>
            <w:vAlign w:val="center"/>
          </w:tcPr>
          <w:p>
            <w:pPr>
              <w:spacing w:after="0" w:line="252" w:lineRule="auto"/>
            </w:pPr>
            <w:r>
              <w:rPr>
                <w:sz w:val="14"/>
              </w:rPr>
              <w:t>Raw JSON: escaped and unescaped dfu_confirmed names</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tcMar>
              <w:top w:w="90" w:type="dxa"/>
              <w:left w:w="110" w:type="dxa"/>
              <w:bottom w:w="90" w:type="dxa"/>
              <w:right w:w="110" w:type="dxa"/>
            </w:tcMar>
            <w:vAlign w:val="center"/>
          </w:tcPr>
          <w:p>
            <w:pPr>
              <w:spacing w:after="0" w:line="252" w:lineRule="auto"/>
            </w:pPr>
            <w:r>
              <w:rPr>
                <w:sz w:val="14"/>
              </w:rPr>
              <w:t>Escaped and unescaped property names that decode identically are duplicates.</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duplicate unknown property x</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Duplicate validation applies to unknown property names.</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TC-41</w:t>
            </w:r>
          </w:p>
        </w:tc>
        <w:tc>
          <w:tcPr>
            <w:tcW w:w="4608" w:type="dxa"/>
            <w:tcMar>
              <w:top w:w="90" w:type="dxa"/>
              <w:left w:w="110" w:type="dxa"/>
              <w:bottom w:w="90" w:type="dxa"/>
              <w:right w:w="110" w:type="dxa"/>
            </w:tcMar>
            <w:vAlign w:val="center"/>
          </w:tcPr>
          <w:p>
            <w:pPr>
              <w:spacing w:after="0" w:line="252" w:lineRule="auto"/>
            </w:pPr>
            <w:r>
              <w:rPr>
                <w:sz w:val="14"/>
              </w:rPr>
              <w:t>Raw JSON: duplicate unknown properties é and z</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tcMar>
              <w:top w:w="90" w:type="dxa"/>
              <w:left w:w="110" w:type="dxa"/>
              <w:bottom w:w="90" w:type="dxa"/>
              <w:right w:w="110" w:type="dxa"/>
            </w:tcMar>
            <w:vAlign w:val="center"/>
          </w:tcPr>
          <w:p>
            <w:pPr>
              <w:spacing w:after="0" w:line="252" w:lineRule="auto"/>
            </w:pPr>
            <w:r>
              <w:rPr>
                <w:sz w:val="14"/>
              </w:rPr>
              <w:t>Unicode scalar numeric ordering selects z before é regardless of source order.</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TC-42</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duplicate unknown properties aa and a</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An exact-prefix name sorts before its longer name.</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TC-43</w:t>
            </w:r>
          </w:p>
        </w:tc>
        <w:tc>
          <w:tcPr>
            <w:tcW w:w="4608" w:type="dxa"/>
            <w:tcMar>
              <w:top w:w="90" w:type="dxa"/>
              <w:left w:w="110" w:type="dxa"/>
              <w:bottom w:w="90" w:type="dxa"/>
              <w:right w:w="110" w:type="dxa"/>
            </w:tcMar>
            <w:vAlign w:val="center"/>
          </w:tcPr>
          <w:p>
            <w:pPr>
              <w:spacing w:after="0" w:line="252" w:lineRule="auto"/>
            </w:pPr>
            <w:r>
              <w:rPr>
                <w:sz w:val="14"/>
              </w:rPr>
              <w:t>Raw JSON: DFU_confirmed plus canonical dfu_confirmed</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Property-name comparison performs no case folding.</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TC-44</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distinct property names é and 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Canonically equivalent Unicode spellings remain distinct without normalization.</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TC-45</w:t>
            </w:r>
          </w:p>
        </w:tc>
        <w:tc>
          <w:tcPr>
            <w:tcW w:w="4608" w:type="dxa"/>
            <w:tcMar>
              <w:top w:w="90" w:type="dxa"/>
              <w:left w:w="110" w:type="dxa"/>
              <w:bottom w:w="90" w:type="dxa"/>
              <w:right w:w="110" w:type="dxa"/>
            </w:tcMar>
            <w:vAlign w:val="center"/>
          </w:tcPr>
          <w:p>
            <w:pPr>
              <w:spacing w:after="0" w:line="252" w:lineRule="auto"/>
            </w:pPr>
            <w:r>
              <w:rPr>
                <w:sz w:val="14"/>
              </w:rPr>
              <w:t>Raw JSON: distinct property names x and " x "</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Property-name whitespace is not trimmed.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alias-like DFU plus canonical dfu_confirmed</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An alias-like unknown property is not expanded to a canonical input name.</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TC-47</w:t>
            </w:r>
          </w:p>
        </w:tc>
        <w:tc>
          <w:tcPr>
            <w:tcW w:w="4608" w:type="dxa"/>
            <w:tcMar>
              <w:top w:w="90" w:type="dxa"/>
              <w:left w:w="110" w:type="dxa"/>
              <w:bottom w:w="90" w:type="dxa"/>
              <w:right w:w="110" w:type="dxa"/>
            </w:tcMar>
            <w:vAlign w:val="center"/>
          </w:tcPr>
          <w:p>
            <w:pPr>
              <w:spacing w:after="0" w:line="252" w:lineRule="auto"/>
            </w:pPr>
            <w:r>
              <w:rPr>
                <w:sz w:val="14"/>
              </w:rPr>
              <w:t>DFU="False";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Closed binary strings permit no case conversion.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DFU=null; grade=null;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When multiple required values are null, canonical null-field order selects IN-01.</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TC-49</w:t>
            </w:r>
          </w:p>
        </w:tc>
        <w:tc>
          <w:tcPr>
            <w:tcW w:w="4608" w:type="dxa"/>
            <w:tcMar>
              <w:top w:w="90" w:type="dxa"/>
              <w:left w:w="110" w:type="dxa"/>
              <w:bottom w:w="90" w:type="dxa"/>
              <w:right w:w="110" w:type="dxa"/>
            </w:tcMar>
            <w:vAlign w:val="center"/>
          </w:tcPr>
          <w:p>
            <w:pPr>
              <w:spacing w:after="0" w:line="252" w:lineRule="auto"/>
            </w:pPr>
            <w:r>
              <w:rPr>
                <w:sz w:val="14"/>
              </w:rPr>
              <w:t>Raw JSON: duplicate unknown x; dfu_confirmed absent</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tcMar>
              <w:top w:w="90" w:type="dxa"/>
              <w:left w:w="110" w:type="dxa"/>
              <w:bottom w:w="90" w:type="dxa"/>
              <w:right w:w="110" w:type="dxa"/>
            </w:tcMar>
            <w:vAlign w:val="center"/>
          </w:tcPr>
          <w:p>
            <w:pPr>
              <w:spacing w:after="0" w:line="252" w:lineRule="auto"/>
            </w:pPr>
            <w:r>
              <w:rPr>
                <w:sz w:val="14"/>
              </w:rPr>
              <w:t>Duplicate-property validation precedes required-field presence validation.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TC-50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DFU=null; grade="3";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Null validation precedes all field type and value validation.</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TC-51</w:t>
            </w:r>
          </w:p>
        </w:tc>
        <w:tc>
          <w:tcPr>
            <w:tcW w:w="4608" w:type="dxa"/>
            <w:tcMar>
              <w:top w:w="90" w:type="dxa"/>
              <w:left w:w="110" w:type="dxa"/>
              <w:bottom w:w="90" w:type="dxa"/>
              <w:right w:w="110" w:type="dxa"/>
            </w:tcMar>
            <w:vAlign w:val="center"/>
          </w:tcPr>
          <w:p>
            <w:pPr>
              <w:spacing w:after="0" w:line="252" w:lineRule="auto"/>
            </w:pPr>
            <w:r>
              <w:rPr>
                <w:sz w:val="14"/>
              </w:rPr>
              <w:t>DFU="true"; grade=3.0; surgery="false"; 30-day="true"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A numeric value whose mathematical value is whole is an integer; 3.0 is valid and follows the Wagner grade 3 branch.</w:t>
            </w:r>
          </w:p>
        </w:tc>
      </w:tr>
    </w:tbl>
    <w:p w14:paraId="2E9F2C76" w14:textId="77777777" w:rsidR="0015533C" w:rsidRDefault="0015533C">
      <w:pPr>
        <w:spacing w:after="20"/>
      </w:pPr>
    </w:p>
    <w:p w14:paraId="2B796D41" w14:textId="77777777" w:rsidR="0015533C" w:rsidRDefault="00000000">
      <w:r>
        <w:br w:type="page"/>
      </w:r>
    </w:p>
    <w:p>
      <w:pPr>
        <w:pStyle w:val="Heading2"/>
      </w:pPr>
      <w:r>
        <w:t>B.3 Normative Validation-Coverage Matrix</w:t>
      </w:r>
    </w:p>
    <w:p>
      <w:r>
        <w:t>Every normative validation behavior SHALL have classification "tested" with one or more canonical test identifiers, or SHALL be explicitly classified as excluded because it occurs outside the CKS invocation boundary. The validation_coverage member of the canonical JSON artifact is the normative machine-readable form of this matrix.</w:t>
      </w:r>
    </w:p>
    <w:tbl>
      <w:tblPr>
        <w:tblW w:w="9576" w:type="dxa"/>
        <w:tblLayout w:type="fixed"/>
        <w:tblLook w:val="04A0" w:firstRow="1" w:lastRow="0" w:firstColumn="1" w:lastColumn="0" w:noHBand="0" w:noVBand="1"/>
      </w:tblPr>
      <w:tblGrid>
        <w:gridCol w:w="3500"/>
        <w:gridCol w:w="1500"/>
        <w:gridCol w:w="2200"/>
        <w:gridCol w:w="2376"/>
      </w:tblGrid>
      <w:tr w:rsidR="0015533C" w14:paraId="6C970A3F" w14:textId="77777777">
        <w:trPr>
          <w:tblHeader/>
        </w:trPr>
        <w:tc>
          <w:tcPr>
            <w:tcW w:w="3500" w:type="dxa"/>
            <w:shd w:val="clear" w:color="auto" w:fill="174F78"/>
            <w:tcMar>
              <w:top w:w="90" w:type="dxa"/>
              <w:left w:w="110" w:type="dxa"/>
              <w:bottom w:w="90" w:type="dxa"/>
              <w:right w:w="110" w:type="dxa"/>
            </w:tcMar>
            <w:vAlign w:val="center"/>
          </w:tcPr>
          <w:p w14:paraId="0CF3C24E" w14:textId="77777777" w:rsidR="0015533C" w:rsidRDefault="00000000">
            <w:pPr>
              <w:spacing w:after="0" w:line="252" w:lineRule="auto"/>
            </w:pPr>
            <w:r>
              <w:rPr>
                <w:b/>
                <w:color w:val="FFFFFF"/>
                <w:sz w:val="15"/>
              </w:rPr>
              <w:t>BEHAVIOR</w:t>
            </w:r>
          </w:p>
        </w:tc>
        <w:tc>
          <w:tcPr>
            <w:tcW w:w="1500" w:type="dxa"/>
            <w:shd w:val="clear" w:color="auto" w:fill="174F78"/>
            <w:tcMar>
              <w:top w:w="90" w:type="dxa"/>
              <w:left w:w="110" w:type="dxa"/>
              <w:bottom w:w="90" w:type="dxa"/>
              <w:right w:w="110" w:type="dxa"/>
            </w:tcMar>
            <w:vAlign w:val="center"/>
          </w:tcPr>
          <w:p w14:paraId="7E71DB69" w14:textId="77777777" w:rsidR="0015533C" w:rsidRDefault="00000000">
            <w:pPr>
              <w:spacing w:after="0" w:line="252" w:lineRule="auto"/>
            </w:pPr>
            <w:r>
              <w:rPr>
                <w:b/>
                <w:color w:val="FFFFFF"/>
                <w:sz w:val="15"/>
              </w:rPr>
              <w:t>REFERENCE</w:t>
            </w:r>
          </w:p>
        </w:tc>
        <w:tc>
          <w:tcPr>
            <w:tcW w:w="2200" w:type="dxa"/>
            <w:shd w:val="clear" w:color="auto" w:fill="174F78"/>
            <w:tcMar>
              <w:top w:w="90" w:type="dxa"/>
              <w:left w:w="110" w:type="dxa"/>
              <w:bottom w:w="90" w:type="dxa"/>
              <w:right w:w="110" w:type="dxa"/>
            </w:tcMar>
            <w:vAlign w:val="center"/>
          </w:tcPr>
          <w:p w14:paraId="70FB4A5F" w14:textId="77777777" w:rsidR="0015533C" w:rsidRDefault="00000000">
            <w:pPr>
              <w:spacing w:after="0" w:line="252" w:lineRule="auto"/>
            </w:pPr>
            <w:r>
              <w:rPr>
                <w:b/>
                <w:color w:val="FFFFFF"/>
                <w:sz w:val="15"/>
              </w:rPr>
              <w:t>COVERAGE</w:t>
            </w:r>
          </w:p>
        </w:tc>
        <w:tc>
          <w:tcPr>
            <w:tcW w:w="2376" w:type="dxa"/>
            <w:shd w:val="clear" w:color="auto" w:fill="174F78"/>
            <w:tcMar>
              <w:top w:w="90" w:type="dxa"/>
              <w:left w:w="110" w:type="dxa"/>
              <w:bottom w:w="90" w:type="dxa"/>
              <w:right w:w="110" w:type="dxa"/>
            </w:tcMar>
            <w:vAlign w:val="center"/>
          </w:tcPr>
          <w:p w14:paraId="736108AF" w14:textId="77777777" w:rsidR="0015533C" w:rsidRDefault="00000000">
            <w:pPr>
              <w:spacing w:after="0" w:line="252" w:lineRule="auto"/>
            </w:pPr>
            <w:r>
              <w:rPr>
                <w:b/>
                <w:color w:val="FFFFFF"/>
                <w:sz w:val="15"/>
              </w:rPr>
              <w:t>CLASSIFICATION</w:t>
            </w:r>
          </w:p>
        </w:tc>
      </w:tr>
      <w:tr>
        <w:trPr>
          <w:cantSplit/>
        </w:trPr>
        <w:tc>
          <w:tcPr>
            <w:tcW w:type="dxa" w:w="3500"/>
          </w:tcPr>
          <w:p>
            <w:pPr>
              <w:spacing w:after="0" w:line="252" w:lineRule="auto"/>
            </w:pPr>
            <w:r>
              <w:rPr>
                <w:rFonts w:ascii="Consolas" w:hAnsi="Consolas"/>
                <w:sz w:val="14"/>
              </w:rPr>
              <w:t>VAL-01 — Absent input object</w:t>
            </w:r>
          </w:p>
        </w:tc>
        <w:tc>
          <w:tcPr>
            <w:tcW w:type="dxa" w:w="1500"/>
          </w:tcPr>
          <w:p>
            <w:pPr>
              <w:spacing w:after="0" w:line="252" w:lineRule="auto"/>
            </w:pPr>
            <w:r>
              <w:rPr>
                <w:sz w:val="14"/>
              </w:rPr>
              <w:t>3.7 step 1</w:t>
            </w:r>
          </w:p>
        </w:tc>
        <w:tc>
          <w:tcPr>
            <w:tcW w:type="dxa" w:w="2200"/>
          </w:tcPr>
          <w:p>
            <w:pPr>
              <w:spacing w:after="0" w:line="252" w:lineRule="auto"/>
            </w:pPr>
            <w:r>
              <w:rPr>
                <w:rFonts w:ascii="Consolas" w:hAnsi="Consolas"/>
                <w:sz w:val="14"/>
              </w:rPr>
              <w:t>TC-16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VAL-02 — Duplicate preservation, equality, rejection, deterministic name selection, and precedence over missing fields</w:t>
            </w:r>
          </w:p>
        </w:tc>
        <w:tc>
          <w:tcPr>
            <w:tcW w:type="dxa" w:w="1500"/>
          </w:tcPr>
          <w:p>
            <w:pPr>
              <w:spacing w:after="0" w:line="252" w:lineRule="auto"/>
            </w:pPr>
            <w:r>
              <w:rPr>
                <w:sz w:val="14"/>
              </w:rPr>
              <w:t>3.7 step 2; 3.5.2</w:t>
            </w:r>
          </w:p>
        </w:tc>
        <w:tc>
          <w:tcPr>
            <w:tcW w:type="dxa" w:w="2200"/>
          </w:tcPr>
          <w:p>
            <w:pPr>
              <w:spacing w:after="0" w:line="252" w:lineRule="auto"/>
            </w:pPr>
            <w:r>
              <w:rPr>
                <w:rFonts w:ascii="Consolas" w:hAnsi="Consolas"/>
                <w:sz w:val="14"/>
              </w:rPr>
              <w:t>TC-15, TC-38, TC-39, TC-40, TC-41, TC-42, TC-49</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VAL-03 — Required-field presence and IN-01–IN-04 precedence</w:t>
            </w:r>
          </w:p>
        </w:tc>
        <w:tc>
          <w:tcPr>
            <w:tcW w:type="dxa" w:w="1500"/>
          </w:tcPr>
          <w:p>
            <w:pPr>
              <w:spacing w:after="0" w:line="252" w:lineRule="auto"/>
            </w:pPr>
            <w:r>
              <w:rPr>
                <w:sz w:val="14"/>
              </w:rPr>
              <w:t>3.7 step 3</w:t>
            </w:r>
          </w:p>
        </w:tc>
        <w:tc>
          <w:tcPr>
            <w:tcW w:type="dxa" w:w="2200"/>
          </w:tcPr>
          <w:p>
            <w:pPr>
              <w:spacing w:after="0" w:line="252" w:lineRule="auto"/>
            </w:pPr>
            <w:r>
              <w:rPr>
                <w:rFonts w:ascii="Consolas" w:hAnsi="Consolas"/>
                <w:sz w:val="14"/>
              </w:rPr>
              <w:t>TC-08, TC-10, TC-11, TC-14, TC-20, TC-21</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VAL-04 — Null validation, canonical null-field order, and precedence between missing, null, and type phases</w:t>
            </w:r>
          </w:p>
        </w:tc>
        <w:tc>
          <w:tcPr>
            <w:tcW w:type="dxa" w:w="1500"/>
          </w:tcPr>
          <w:p>
            <w:pPr>
              <w:spacing w:after="0" w:line="252" w:lineRule="auto"/>
            </w:pPr>
            <w:r>
              <w:rPr>
                <w:sz w:val="14"/>
              </w:rPr>
              <w:t>3.7 step 4</w:t>
            </w:r>
          </w:p>
        </w:tc>
        <w:tc>
          <w:tcPr>
            <w:tcW w:type="dxa" w:w="2200"/>
          </w:tcPr>
          <w:p>
            <w:pPr>
              <w:spacing w:after="0" w:line="252" w:lineRule="auto"/>
            </w:pPr>
            <w:r>
              <w:rPr>
                <w:rFonts w:ascii="Consolas" w:hAnsi="Consolas"/>
                <w:sz w:val="14"/>
              </w:rPr>
              <w:t>TC-17, TC-21, TC-22, TC-23, TC-24, TC-48, TC-50</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VAL-05 — IN-01 type and closed-value validation</w:t>
            </w:r>
          </w:p>
        </w:tc>
        <w:tc>
          <w:tcPr>
            <w:tcW w:type="dxa" w:w="1500"/>
          </w:tcPr>
          <w:p>
            <w:pPr>
              <w:spacing w:after="0" w:line="252" w:lineRule="auto"/>
            </w:pPr>
            <w:r>
              <w:rPr>
                <w:sz w:val="14"/>
              </w:rPr>
              <w:t>3.7 steps 5–6</w:t>
            </w:r>
          </w:p>
        </w:tc>
        <w:tc>
          <w:tcPr>
            <w:tcW w:type="dxa" w:w="2200"/>
          </w:tcPr>
          <w:p>
            <w:pPr>
              <w:spacing w:after="0" w:line="252" w:lineRule="auto"/>
            </w:pPr>
            <w:r>
              <w:rPr>
                <w:rFonts w:ascii="Consolas" w:hAnsi="Consolas"/>
                <w:sz w:val="14"/>
              </w:rPr>
              <w:t>TC-18, TC-25, TC-32, TC-33, TC-47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VAL-06 — IN-02 mathematical-integer semantics and closed-value validation, including 3.0</w:t>
            </w:r>
          </w:p>
        </w:tc>
        <w:tc>
          <w:tcPr>
            <w:tcW w:type="dxa" w:w="1500"/>
          </w:tcPr>
          <w:p>
            <w:pPr>
              <w:spacing w:after="0" w:line="252" w:lineRule="auto"/>
            </w:pPr>
            <w:r>
              <w:rPr>
                <w:sz w:val="14"/>
              </w:rPr>
              <w:t>3.7 steps 7–8; 3.4</w:t>
            </w:r>
          </w:p>
        </w:tc>
        <w:tc>
          <w:tcPr>
            <w:tcW w:type="dxa" w:w="2200"/>
          </w:tcPr>
          <w:p>
            <w:pPr>
              <w:spacing w:after="0" w:line="252" w:lineRule="auto"/>
            </w:pPr>
            <w:r>
              <w:rPr>
                <w:rFonts w:ascii="Consolas" w:hAnsi="Consolas"/>
                <w:sz w:val="14"/>
              </w:rPr>
              <w:t>TC-09, TC-12, TC-19, TC-29, TC-30, TC-31, TC-51</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VAL-07 — IN-03 type and closed-value validation</w:t>
            </w:r>
          </w:p>
        </w:tc>
        <w:tc>
          <w:tcPr>
            <w:tcW w:type="dxa" w:w="1500"/>
          </w:tcPr>
          <w:p>
            <w:pPr>
              <w:spacing w:after="0" w:line="252" w:lineRule="auto"/>
            </w:pPr>
            <w:r>
              <w:rPr>
                <w:sz w:val="14"/>
              </w:rPr>
              <w:t>3.7 steps 9–10</w:t>
            </w:r>
          </w:p>
        </w:tc>
        <w:tc>
          <w:tcPr>
            <w:tcW w:type="dxa" w:w="2200"/>
          </w:tcPr>
          <w:p>
            <w:pPr>
              <w:spacing w:after="0" w:line="252" w:lineRule="auto"/>
            </w:pPr>
            <w:r>
              <w:rPr>
                <w:rFonts w:ascii="Consolas" w:hAnsi="Consolas"/>
                <w:sz w:val="14"/>
              </w:rPr>
              <w:t>TC-13, TC-27, TC-36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VAL-08 — IN-04 type and closed-value validation</w:t>
            </w:r>
          </w:p>
        </w:tc>
        <w:tc>
          <w:tcPr>
            <w:tcW w:type="dxa" w:w="1500"/>
          </w:tcPr>
          <w:p>
            <w:pPr>
              <w:spacing w:after="0" w:line="252" w:lineRule="auto"/>
            </w:pPr>
            <w:r>
              <w:rPr>
                <w:sz w:val="14"/>
              </w:rPr>
              <w:t>3.7 steps 11–12</w:t>
            </w:r>
          </w:p>
        </w:tc>
        <w:tc>
          <w:tcPr>
            <w:tcW w:type="dxa" w:w="2200"/>
          </w:tcPr>
          <w:p>
            <w:pPr>
              <w:spacing w:after="0" w:line="252" w:lineRule="auto"/>
            </w:pPr>
            <w:r>
              <w:rPr>
                <w:rFonts w:ascii="Consolas" w:hAnsi="Consolas"/>
                <w:sz w:val="14"/>
              </w:rPr>
              <w:t>TC-26, TC-28, TC-37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VAL-09 — Complete-object validation, including clinically unreachable fields</w:t>
            </w:r>
          </w:p>
        </w:tc>
        <w:tc>
          <w:tcPr>
            <w:tcW w:type="dxa" w:w="1500"/>
          </w:tcPr>
          <w:p>
            <w:pPr>
              <w:spacing w:after="0" w:line="252" w:lineRule="auto"/>
            </w:pPr>
            <w:r>
              <w:rPr>
                <w:sz w:val="14"/>
              </w:rPr>
              <w:t>3.5; 3.7</w:t>
            </w:r>
          </w:p>
        </w:tc>
        <w:tc>
          <w:tcPr>
            <w:tcW w:type="dxa" w:w="2200"/>
          </w:tcPr>
          <w:p>
            <w:pPr>
              <w:spacing w:after="0" w:line="252" w:lineRule="auto"/>
            </w:pPr>
            <w:r>
              <w:rPr>
                <w:rFonts w:ascii="Consolas" w:hAnsi="Consolas"/>
                <w:sz w:val="14"/>
              </w:rPr>
              <w:t>TC-14, TC-36, TC-37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VAL-10 — Unknown-property handling</w:t>
            </w:r>
          </w:p>
        </w:tc>
        <w:tc>
          <w:tcPr>
            <w:tcW w:type="dxa" w:w="1500"/>
          </w:tcPr>
          <w:p>
            <w:pPr>
              <w:spacing w:after="0" w:line="252" w:lineRule="auto"/>
            </w:pPr>
            <w:r>
              <w:rPr>
                <w:sz w:val="14"/>
              </w:rPr>
              <w:t>3.5</w:t>
            </w:r>
          </w:p>
        </w:tc>
        <w:tc>
          <w:tcPr>
            <w:tcW w:type="dxa" w:w="2200"/>
          </w:tcPr>
          <w:p>
            <w:pPr>
              <w:spacing w:after="0" w:line="252" w:lineRule="auto"/>
            </w:pPr>
            <w:r>
              <w:rPr>
                <w:rFonts w:ascii="Consolas" w:hAnsi="Consolas"/>
                <w:sz w:val="14"/>
              </w:rPr>
              <w:t>TC-34, TC-40, TC-43, TC-44, TC-45, TC-46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VAL-11 — Input-property order independence</w:t>
            </w:r>
          </w:p>
        </w:tc>
        <w:tc>
          <w:tcPr>
            <w:tcW w:type="dxa" w:w="1500"/>
          </w:tcPr>
          <w:p>
            <w:pPr>
              <w:spacing w:after="0" w:line="252" w:lineRule="auto"/>
            </w:pPr>
            <w:r>
              <w:rPr>
                <w:sz w:val="14"/>
              </w:rPr>
              <w:t>3.5</w:t>
            </w:r>
          </w:p>
        </w:tc>
        <w:tc>
          <w:tcPr>
            <w:tcW w:type="dxa" w:w="2200"/>
          </w:tcPr>
          <w:p>
            <w:pPr>
              <w:spacing w:after="0" w:line="252" w:lineRule="auto"/>
            </w:pPr>
            <w:r>
              <w:rPr>
                <w:rFonts w:ascii="Consolas" w:hAnsi="Consolas"/>
                <w:sz w:val="14"/>
              </w:rPr>
              <w:t>TC-35</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VAL-12 — No coercion or transformation inside the conforming function</w:t>
            </w:r>
          </w:p>
        </w:tc>
        <w:tc>
          <w:tcPr>
            <w:tcW w:type="dxa" w:w="1500"/>
          </w:tcPr>
          <w:p>
            <w:pPr>
              <w:spacing w:after="0" w:line="252" w:lineRule="auto"/>
            </w:pPr>
            <w:r>
              <w:rPr>
                <w:sz w:val="14"/>
              </w:rPr>
              <w:t>3.5</w:t>
            </w:r>
          </w:p>
        </w:tc>
        <w:tc>
          <w:tcPr>
            <w:tcW w:type="dxa" w:w="2200"/>
          </w:tcPr>
          <w:p>
            <w:pPr>
              <w:spacing w:after="0" w:line="252" w:lineRule="auto"/>
            </w:pPr>
            <w:r>
              <w:rPr>
                <w:rFonts w:ascii="Consolas" w:hAnsi="Consolas"/>
                <w:sz w:val="14"/>
              </w:rPr>
              <w:t>TC-25, TC-27, TC-28, TC-30, TC-31, TC-32, TC-33, TC-47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VAL-13 — No case folding, Unicode normalization, whitespace trimming, or alias expansion for property names</w:t>
            </w:r>
          </w:p>
        </w:tc>
        <w:tc>
          <w:tcPr>
            <w:tcW w:type="dxa" w:w="1500"/>
          </w:tcPr>
          <w:p>
            <w:pPr>
              <w:spacing w:after="0" w:line="252" w:lineRule="auto"/>
            </w:pPr>
            <w:r>
              <w:rPr>
                <w:sz w:val="14"/>
              </w:rPr>
              <w:t>3.5.2</w:t>
            </w:r>
          </w:p>
        </w:tc>
        <w:tc>
          <w:tcPr>
            <w:tcW w:type="dxa" w:w="2200"/>
          </w:tcPr>
          <w:p>
            <w:pPr>
              <w:spacing w:after="0" w:line="252" w:lineRule="auto"/>
            </w:pPr>
            <w:r>
              <w:rPr>
                <w:rFonts w:ascii="Consolas" w:hAnsi="Consolas"/>
                <w:sz w:val="14"/>
              </w:rPr>
              <w:t>TC-39, TC-43, TC-44, TC-45, TC-46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VAL-14 — Deterministic fail-fast validation completes before decision evaluation</w:t>
            </w:r>
          </w:p>
        </w:tc>
        <w:tc>
          <w:tcPr>
            <w:tcW w:type="dxa" w:w="1500"/>
          </w:tcPr>
          <w:p>
            <w:pPr>
              <w:spacing w:after="0" w:line="252" w:lineRule="auto"/>
            </w:pPr>
            <w:r>
              <w:rPr>
                <w:sz w:val="14"/>
              </w:rPr>
              <w:t>3.7 step 13; Section 4</w:t>
            </w:r>
          </w:p>
        </w:tc>
        <w:tc>
          <w:tcPr>
            <w:tcW w:type="dxa" w:w="2200"/>
          </w:tcPr>
          <w:p>
            <w:pPr>
              <w:spacing w:after="0" w:line="252" w:lineRule="auto"/>
            </w:pPr>
            <w:r>
              <w:rPr>
                <w:rFonts w:ascii="Consolas" w:hAnsi="Consolas"/>
                <w:sz w:val="14"/>
              </w:rPr>
              <w:t>TC-07, TC-14, TC-18, TC-19, TC-21, TC-36, TC-37, TC-49, TC-50</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BND-01 — Present non-object top-level value</w:t>
            </w:r>
          </w:p>
        </w:tc>
        <w:tc>
          <w:tcPr>
            <w:tcW w:type="dxa" w:w="1500"/>
          </w:tcPr>
          <w:p>
            <w:pPr>
              <w:spacing w:after="0" w:line="252" w:lineRule="auto"/>
            </w:pPr>
            <w:r>
              <w:rPr>
                <w:sz w:val="14"/>
              </w:rPr>
              <w:t>3.5; 3.5.1</w:t>
            </w:r>
          </w:p>
        </w:tc>
        <w:tc>
          <w:tcPr>
            <w:tcW w:type="dxa" w:w="2200"/>
          </w:tcPr>
          <w:p>
            <w:pPr>
              <w:spacing w:after="0" w:line="252" w:lineRule="auto"/>
            </w:pPr>
            <w:r>
              <w:rPr>
                <w:rFonts w:ascii="Consolas" w:hAnsi="Consolas"/>
                <w:sz w:val="14"/>
              </w:rPr>
              <w:t>None</w:t>
            </w:r>
          </w:p>
        </w:tc>
        <w:tc>
          <w:tcPr>
            <w:tcW w:type="dxa" w:w="2376"/>
          </w:tcPr>
          <w:p>
            <w:pPr>
              <w:spacing w:after="0" w:line="252" w:lineRule="auto"/>
            </w:pPr>
            <w:r>
              <w:rPr>
                <w:sz w:val="14"/>
              </w:rPr>
              <w:t>excluded—prohibited invocation with no CKS result</w:t>
            </w:r>
          </w:p>
        </w:tc>
      </w:tr>
      <w:tr>
        <w:trPr>
          <w:cantSplit/>
        </w:trPr>
        <w:tc>
          <w:tcPr>
            <w:tcW w:type="dxa" w:w="3500"/>
          </w:tcPr>
          <w:p>
            <w:pPr>
              <w:spacing w:after="0" w:line="252" w:lineRule="auto"/>
            </w:pPr>
            <w:r>
              <w:rPr>
                <w:rFonts w:ascii="Consolas" w:hAnsi="Consolas"/>
                <w:sz w:val="14"/>
              </w:rPr>
              <w:t>BND-02 — Malformed serialization or character-decoding failure</w:t>
            </w:r>
          </w:p>
        </w:tc>
        <w:tc>
          <w:tcPr>
            <w:tcW w:type="dxa" w:w="1500"/>
          </w:tcPr>
          <w:p>
            <w:pPr>
              <w:spacing w:after="0" w:line="252" w:lineRule="auto"/>
            </w:pPr>
            <w:r>
              <w:rPr>
                <w:sz w:val="14"/>
              </w:rPr>
              <w:t>3.5.1</w:t>
            </w:r>
          </w:p>
        </w:tc>
        <w:tc>
          <w:tcPr>
            <w:tcW w:type="dxa" w:w="2200"/>
          </w:tcPr>
          <w:p>
            <w:pPr>
              <w:spacing w:after="0" w:line="252" w:lineRule="auto"/>
            </w:pPr>
            <w:r>
              <w:rPr>
                <w:rFonts w:ascii="Consolas" w:hAnsi="Consolas"/>
                <w:sz w:val="14"/>
              </w:rPr>
              <w:t>None</w:t>
            </w:r>
          </w:p>
        </w:tc>
        <w:tc>
          <w:tcPr>
            <w:tcW w:type="dxa" w:w="2376"/>
          </w:tcPr>
          <w:p>
            <w:pPr>
              <w:spacing w:after="0" w:line="252" w:lineRule="auto"/>
            </w:pPr>
            <w:r>
              <w:rPr>
                <w:sz w:val="14"/>
              </w:rPr>
              <w:t>excluded—failure occurs before the CKS invocation boundary</w:t>
            </w:r>
          </w:p>
        </w:tc>
      </w:tr>
    </w:tbl>
    <w:p w14:paraId="6C612DE7" w14:textId="77777777" w:rsidR="0015533C" w:rsidRDefault="00000000">
      <w:pPr>
        <w:pStyle w:val="Heading1"/>
      </w:pPr>
      <w:r>
        <w:lastRenderedPageBreak/>
        <w:t>Appendix C. Source Traceability</w:t>
      </w:r>
    </w:p>
    <w:tbl>
      <w:tblPr>
        <w:tblW w:w="0" w:type="auto"/>
        <w:tblLayout w:type="fixed"/>
        <w:tblLook w:val="04A0" w:firstRow="1" w:lastRow="0" w:firstColumn="1" w:lastColumn="0" w:noHBand="0" w:noVBand="1"/>
      </w:tblPr>
      <w:tblGrid>
        <w:gridCol w:w="2448"/>
        <w:gridCol w:w="3168"/>
        <w:gridCol w:w="7200"/>
      </w:tblGrid>
      <w:tr w:rsidR="0015533C" w14:paraId="7D4EEEDA" w14:textId="77777777">
        <w:trPr>
          <w:tblHeader/>
        </w:trPr>
        <w:tc>
          <w:tcPr>
            <w:tcW w:w="2448" w:type="dxa"/>
            <w:shd w:val="clear" w:color="auto" w:fill="174F78"/>
            <w:tcMar>
              <w:top w:w="90" w:type="dxa"/>
              <w:left w:w="110" w:type="dxa"/>
              <w:bottom w:w="90" w:type="dxa"/>
              <w:right w:w="110" w:type="dxa"/>
            </w:tcMar>
            <w:vAlign w:val="center"/>
          </w:tcPr>
          <w:p w14:paraId="672AE835" w14:textId="77777777" w:rsidR="0015533C" w:rsidRDefault="00000000">
            <w:pPr>
              <w:spacing w:after="0" w:line="252" w:lineRule="auto"/>
            </w:pPr>
            <w:r>
              <w:rPr>
                <w:b/>
                <w:color w:val="FFFFFF"/>
                <w:sz w:val="15"/>
              </w:rPr>
              <w:t>CKS ELEMENT</w:t>
            </w:r>
          </w:p>
        </w:tc>
        <w:tc>
          <w:tcPr>
            <w:tcW w:w="3168" w:type="dxa"/>
            <w:shd w:val="clear" w:color="auto" w:fill="174F78"/>
            <w:tcMar>
              <w:top w:w="90" w:type="dxa"/>
              <w:left w:w="110" w:type="dxa"/>
              <w:bottom w:w="90" w:type="dxa"/>
              <w:right w:w="110" w:type="dxa"/>
            </w:tcMar>
            <w:vAlign w:val="center"/>
          </w:tcPr>
          <w:p w14:paraId="741B2BAB" w14:textId="77777777" w:rsidR="0015533C" w:rsidRDefault="00000000">
            <w:pPr>
              <w:spacing w:after="0" w:line="252" w:lineRule="auto"/>
            </w:pPr>
            <w:r>
              <w:rPr>
                <w:b/>
                <w:color w:val="FFFFFF"/>
                <w:sz w:val="15"/>
              </w:rPr>
              <w:t>SOURCE ELEMENT</w:t>
            </w:r>
          </w:p>
        </w:tc>
        <w:tc>
          <w:tcPr>
            <w:tcW w:w="7200" w:type="dxa"/>
            <w:shd w:val="clear" w:color="auto" w:fill="174F78"/>
            <w:tcMar>
              <w:top w:w="90" w:type="dxa"/>
              <w:left w:w="110" w:type="dxa"/>
              <w:bottom w:w="90" w:type="dxa"/>
              <w:right w:w="110" w:type="dxa"/>
            </w:tcMar>
            <w:vAlign w:val="center"/>
          </w:tcPr>
          <w:p w14:paraId="516726F9" w14:textId="77777777" w:rsidR="0015533C" w:rsidRDefault="00000000">
            <w:pPr>
              <w:spacing w:after="0" w:line="252" w:lineRule="auto"/>
            </w:pPr>
            <w:r>
              <w:rPr>
                <w:b/>
                <w:color w:val="FFFFFF"/>
                <w:sz w:val="15"/>
              </w:rPr>
              <w:t>REPRESENTED MEANING</w:t>
            </w:r>
          </w:p>
        </w:tc>
      </w:tr>
      <w:tr w:rsidR="0015533C" w14:paraId="40099840" w14:textId="77777777">
        <w:tc>
          <w:tcPr>
            <w:tcW w:w="2448" w:type="dxa"/>
            <w:tcMar>
              <w:top w:w="90" w:type="dxa"/>
              <w:left w:w="110" w:type="dxa"/>
              <w:bottom w:w="90" w:type="dxa"/>
              <w:right w:w="110" w:type="dxa"/>
            </w:tcMar>
            <w:vAlign w:val="center"/>
          </w:tcPr>
          <w:p w14:paraId="582E1D93" w14:textId="77777777" w:rsidR="0015533C" w:rsidRDefault="00000000">
            <w:pPr>
              <w:spacing w:after="0" w:line="252" w:lineRule="auto"/>
            </w:pPr>
            <w:r>
              <w:rPr>
                <w:sz w:val="15"/>
              </w:rPr>
              <w:t>IN-01 / scope</w:t>
            </w:r>
          </w:p>
        </w:tc>
        <w:tc>
          <w:tcPr>
            <w:tcW w:w="3168" w:type="dxa"/>
            <w:tcMar>
              <w:top w:w="90" w:type="dxa"/>
              <w:left w:w="110" w:type="dxa"/>
              <w:bottom w:w="90" w:type="dxa"/>
              <w:right w:w="110" w:type="dxa"/>
            </w:tcMar>
            <w:vAlign w:val="center"/>
          </w:tcPr>
          <w:p w14:paraId="7C317E52" w14:textId="77777777" w:rsidR="0015533C" w:rsidRDefault="00000000">
            <w:pPr>
              <w:spacing w:after="0" w:line="252" w:lineRule="auto"/>
            </w:pPr>
            <w:r>
              <w:rPr>
                <w:sz w:val="15"/>
              </w:rPr>
              <w:t>Figure 6: “All DFU”</w:t>
            </w:r>
          </w:p>
        </w:tc>
        <w:tc>
          <w:tcPr>
            <w:tcW w:w="7200" w:type="dxa"/>
            <w:tcMar>
              <w:top w:w="90" w:type="dxa"/>
              <w:left w:w="110" w:type="dxa"/>
              <w:bottom w:w="90" w:type="dxa"/>
              <w:right w:w="110" w:type="dxa"/>
            </w:tcMar>
            <w:vAlign w:val="center"/>
          </w:tcPr>
          <w:p w14:paraId="11C7FB8A" w14:textId="77777777" w:rsidR="0015533C" w:rsidRDefault="00000000">
            <w:pPr>
              <w:spacing w:after="0" w:line="252" w:lineRule="auto"/>
            </w:pPr>
            <w:r>
              <w:rPr>
                <w:sz w:val="15"/>
              </w:rPr>
              <w:t>Algorithm applies to diabetic foot ulcers.</w:t>
            </w:r>
          </w:p>
        </w:tc>
      </w:tr>
      <w:tr w:rsidR="0015533C" w14:paraId="66E7F1B1" w14:textId="77777777">
        <w:tc>
          <w:tcPr>
            <w:tcW w:w="2448" w:type="dxa"/>
            <w:shd w:val="clear" w:color="auto" w:fill="F3F7FA"/>
            <w:tcMar>
              <w:top w:w="90" w:type="dxa"/>
              <w:left w:w="110" w:type="dxa"/>
              <w:bottom w:w="90" w:type="dxa"/>
              <w:right w:w="110" w:type="dxa"/>
            </w:tcMar>
            <w:vAlign w:val="center"/>
          </w:tcPr>
          <w:p w14:paraId="4B22B527" w14:textId="0CAE771A" w:rsidR="0015533C" w:rsidRDefault="00000000">
            <w:pPr>
              <w:spacing w:after="0" w:line="252" w:lineRule="auto"/>
            </w:pPr>
            <w:r>
              <w:rPr>
                <w:rFonts w:ascii="Consolas" w:hAnsi="Consolas"/>
                <w:sz w:val="15"/>
              </w:rPr>
              <w:t>ALG-02 / OUT</w:t>
            </w:r>
            <w:r w:rsidR="00286709">
              <w:rPr>
                <w:rFonts w:ascii="Consolas" w:hAnsi="Consolas"/>
                <w:sz w:val="15"/>
              </w:rPr>
              <w:t>PUT</w:t>
            </w:r>
            <w:r>
              <w:rPr>
                <w:rFonts w:ascii="Consolas" w:hAnsi="Consolas"/>
                <w:sz w:val="15"/>
              </w:rPr>
              <w:t>-01</w:t>
            </w:r>
          </w:p>
        </w:tc>
        <w:tc>
          <w:tcPr>
            <w:tcW w:w="3168" w:type="dxa"/>
            <w:shd w:val="clear" w:color="auto" w:fill="F3F7FA"/>
            <w:tcMar>
              <w:top w:w="90" w:type="dxa"/>
              <w:left w:w="110" w:type="dxa"/>
              <w:bottom w:w="90" w:type="dxa"/>
              <w:right w:w="110" w:type="dxa"/>
            </w:tcMar>
            <w:vAlign w:val="center"/>
          </w:tcPr>
          <w:p w14:paraId="0D8C7436" w14:textId="77777777" w:rsidR="0015533C" w:rsidRDefault="00000000">
            <w:pPr>
              <w:spacing w:after="0" w:line="252" w:lineRule="auto"/>
            </w:pPr>
            <w:r>
              <w:rPr>
                <w:sz w:val="15"/>
              </w:rPr>
              <w:t>Figure 6; Recommendation 1</w:t>
            </w:r>
          </w:p>
        </w:tc>
        <w:tc>
          <w:tcPr>
            <w:tcW w:w="7200" w:type="dxa"/>
            <w:shd w:val="clear" w:color="auto" w:fill="F3F7FA"/>
            <w:tcMar>
              <w:top w:w="90" w:type="dxa"/>
              <w:left w:w="110" w:type="dxa"/>
              <w:bottom w:w="90" w:type="dxa"/>
              <w:right w:w="110" w:type="dxa"/>
            </w:tcMar>
            <w:vAlign w:val="center"/>
          </w:tcPr>
          <w:p w14:paraId="6052E354" w14:textId="77777777" w:rsidR="0015533C" w:rsidRDefault="00000000">
            <w:pPr>
              <w:spacing w:after="0" w:line="252" w:lineRule="auto"/>
            </w:pPr>
            <w:r>
              <w:rPr>
                <w:sz w:val="15"/>
              </w:rPr>
              <w:t>Wagner grade ≤2: suggest against adding HBO₂; very low, conditional.</w:t>
            </w:r>
          </w:p>
        </w:tc>
      </w:tr>
      <w:tr w:rsidR="0015533C" w14:paraId="2554C5C9" w14:textId="77777777">
        <w:tc>
          <w:tcPr>
            <w:tcW w:w="2448" w:type="dxa"/>
            <w:tcMar>
              <w:top w:w="90" w:type="dxa"/>
              <w:left w:w="110" w:type="dxa"/>
              <w:bottom w:w="90" w:type="dxa"/>
              <w:right w:w="110" w:type="dxa"/>
            </w:tcMar>
            <w:vAlign w:val="center"/>
          </w:tcPr>
          <w:p w14:paraId="6B300DE2" w14:textId="598A2507" w:rsidR="0015533C" w:rsidRDefault="00000000">
            <w:pPr>
              <w:spacing w:after="0" w:line="252" w:lineRule="auto"/>
            </w:pPr>
            <w:r>
              <w:rPr>
                <w:rFonts w:ascii="Consolas" w:hAnsi="Consolas"/>
                <w:sz w:val="15"/>
              </w:rPr>
              <w:t>ALG-03 / OUT</w:t>
            </w:r>
            <w:r w:rsidR="00286709">
              <w:rPr>
                <w:rFonts w:ascii="Consolas" w:hAnsi="Consolas"/>
                <w:sz w:val="15"/>
              </w:rPr>
              <w:t>PUT</w:t>
            </w:r>
            <w:r>
              <w:rPr>
                <w:rFonts w:ascii="Consolas" w:hAnsi="Consolas"/>
                <w:sz w:val="15"/>
              </w:rPr>
              <w:t>-02</w:t>
            </w:r>
          </w:p>
        </w:tc>
        <w:tc>
          <w:tcPr>
            <w:tcW w:w="3168" w:type="dxa"/>
            <w:tcMar>
              <w:top w:w="90" w:type="dxa"/>
              <w:left w:w="110" w:type="dxa"/>
              <w:bottom w:w="90" w:type="dxa"/>
              <w:right w:w="110" w:type="dxa"/>
            </w:tcMar>
            <w:vAlign w:val="center"/>
          </w:tcPr>
          <w:p w14:paraId="2D91773C" w14:textId="77777777" w:rsidR="0015533C" w:rsidRDefault="00000000">
            <w:pPr>
              <w:spacing w:after="0" w:line="252" w:lineRule="auto"/>
            </w:pPr>
            <w:r>
              <w:rPr>
                <w:sz w:val="15"/>
              </w:rPr>
              <w:t>Figure 6; Recommendation 3</w:t>
            </w:r>
          </w:p>
        </w:tc>
        <w:tc>
          <w:tcPr>
            <w:tcW w:w="7200" w:type="dxa"/>
            <w:tcMar>
              <w:top w:w="90" w:type="dxa"/>
              <w:left w:w="110" w:type="dxa"/>
              <w:bottom w:w="90" w:type="dxa"/>
              <w:right w:w="110" w:type="dxa"/>
            </w:tcMar>
            <w:vAlign w:val="center"/>
          </w:tcPr>
          <w:p w14:paraId="4098146F" w14:textId="77777777" w:rsidR="0015533C" w:rsidRDefault="00000000">
            <w:pPr>
              <w:spacing w:after="0" w:line="252" w:lineRule="auto"/>
            </w:pPr>
            <w:r>
              <w:rPr>
                <w:sz w:val="15"/>
              </w:rPr>
              <w:t>Wagner grade ≥3 with acute surgical intervention: suggest adding HBO₂ urgently after surgery; moderate, conditional.</w:t>
            </w:r>
          </w:p>
        </w:tc>
      </w:tr>
      <w:tr w:rsidR="0015533C" w14:paraId="2F352FAA" w14:textId="77777777">
        <w:tc>
          <w:tcPr>
            <w:tcW w:w="2448" w:type="dxa"/>
            <w:shd w:val="clear" w:color="auto" w:fill="F3F7FA"/>
            <w:tcMar>
              <w:top w:w="90" w:type="dxa"/>
              <w:left w:w="110" w:type="dxa"/>
              <w:bottom w:w="90" w:type="dxa"/>
              <w:right w:w="110" w:type="dxa"/>
            </w:tcMar>
            <w:vAlign w:val="center"/>
          </w:tcPr>
          <w:p w14:paraId="4034733B" w14:textId="7A5E0514" w:rsidR="0015533C" w:rsidRDefault="00000000">
            <w:pPr>
              <w:spacing w:after="0" w:line="252" w:lineRule="auto"/>
            </w:pPr>
            <w:r>
              <w:rPr>
                <w:rFonts w:ascii="Consolas" w:hAnsi="Consolas"/>
                <w:sz w:val="15"/>
              </w:rPr>
              <w:t>ALG-04 / OUT</w:t>
            </w:r>
            <w:r w:rsidR="00286709">
              <w:rPr>
                <w:rFonts w:ascii="Consolas" w:hAnsi="Consolas"/>
                <w:sz w:val="15"/>
              </w:rPr>
              <w:t>PUT</w:t>
            </w:r>
            <w:r>
              <w:rPr>
                <w:rFonts w:ascii="Consolas" w:hAnsi="Consolas"/>
                <w:sz w:val="15"/>
              </w:rPr>
              <w:t>-03</w:t>
            </w:r>
          </w:p>
        </w:tc>
        <w:tc>
          <w:tcPr>
            <w:tcW w:w="3168" w:type="dxa"/>
            <w:shd w:val="clear" w:color="auto" w:fill="F3F7FA"/>
            <w:tcMar>
              <w:top w:w="90" w:type="dxa"/>
              <w:left w:w="110" w:type="dxa"/>
              <w:bottom w:w="90" w:type="dxa"/>
              <w:right w:w="110" w:type="dxa"/>
            </w:tcMar>
            <w:vAlign w:val="center"/>
          </w:tcPr>
          <w:p w14:paraId="373575A7" w14:textId="77777777" w:rsidR="0015533C" w:rsidRDefault="00000000">
            <w:pPr>
              <w:spacing w:after="0" w:line="252" w:lineRule="auto"/>
            </w:pPr>
            <w:r>
              <w:rPr>
                <w:sz w:val="15"/>
              </w:rPr>
              <w:t>Figure 6; Recommendation 2</w:t>
            </w:r>
          </w:p>
        </w:tc>
        <w:tc>
          <w:tcPr>
            <w:tcW w:w="7200" w:type="dxa"/>
            <w:shd w:val="clear" w:color="auto" w:fill="F3F7FA"/>
            <w:tcMar>
              <w:top w:w="90" w:type="dxa"/>
              <w:left w:w="110" w:type="dxa"/>
              <w:bottom w:w="90" w:type="dxa"/>
              <w:right w:w="110" w:type="dxa"/>
            </w:tcMar>
            <w:vAlign w:val="center"/>
          </w:tcPr>
          <w:p w14:paraId="18EF4BA1" w14:textId="77777777" w:rsidR="0015533C" w:rsidRDefault="00000000">
            <w:pPr>
              <w:spacing w:after="0" w:line="252" w:lineRule="auto"/>
            </w:pPr>
            <w:r>
              <w:rPr>
                <w:sz w:val="15"/>
              </w:rPr>
              <w:t>Wagner grade ≥3 not healed after 30 days: suggest adding HBO₂ to standard care; moderate, conditional.</w:t>
            </w:r>
          </w:p>
        </w:tc>
      </w:tr>
      <w:tr w:rsidR="0015533C" w14:paraId="724C61AC" w14:textId="77777777">
        <w:tc>
          <w:tcPr>
            <w:tcW w:w="2448" w:type="dxa"/>
            <w:tcMar>
              <w:top w:w="90" w:type="dxa"/>
              <w:left w:w="110" w:type="dxa"/>
              <w:bottom w:w="90" w:type="dxa"/>
              <w:right w:w="110" w:type="dxa"/>
            </w:tcMar>
            <w:vAlign w:val="center"/>
          </w:tcPr>
          <w:p w14:paraId="26724DDF" w14:textId="393AE949" w:rsidR="0015533C" w:rsidRDefault="00000000">
            <w:pPr>
              <w:spacing w:after="0" w:line="252" w:lineRule="auto"/>
            </w:pPr>
            <w:r>
              <w:rPr>
                <w:rFonts w:ascii="Consolas" w:hAnsi="Consolas"/>
                <w:sz w:val="15"/>
              </w:rPr>
              <w:t>ALG-05 / OUT</w:t>
            </w:r>
            <w:r w:rsidR="00286709">
              <w:rPr>
                <w:rFonts w:ascii="Consolas" w:hAnsi="Consolas"/>
                <w:sz w:val="15"/>
              </w:rPr>
              <w:t>PUT</w:t>
            </w:r>
            <w:r>
              <w:rPr>
                <w:rFonts w:ascii="Consolas" w:hAnsi="Consolas"/>
                <w:sz w:val="15"/>
              </w:rPr>
              <w:t>-04</w:t>
            </w:r>
          </w:p>
        </w:tc>
        <w:tc>
          <w:tcPr>
            <w:tcW w:w="3168" w:type="dxa"/>
            <w:tcMar>
              <w:top w:w="90" w:type="dxa"/>
              <w:left w:w="110" w:type="dxa"/>
              <w:bottom w:w="90" w:type="dxa"/>
              <w:right w:w="110" w:type="dxa"/>
            </w:tcMar>
            <w:vAlign w:val="center"/>
          </w:tcPr>
          <w:p w14:paraId="0A2237EF" w14:textId="77777777" w:rsidR="0015533C" w:rsidRDefault="00000000">
            <w:pPr>
              <w:spacing w:after="0" w:line="252" w:lineRule="auto"/>
            </w:pPr>
            <w:r>
              <w:rPr>
                <w:sz w:val="15"/>
              </w:rPr>
              <w:t>Figure 6 terminal node</w:t>
            </w:r>
          </w:p>
        </w:tc>
        <w:tc>
          <w:tcPr>
            <w:tcW w:w="7200" w:type="dxa"/>
            <w:tcMar>
              <w:top w:w="90" w:type="dxa"/>
              <w:left w:w="110" w:type="dxa"/>
              <w:bottom w:w="90" w:type="dxa"/>
              <w:right w:w="110" w:type="dxa"/>
            </w:tcMar>
            <w:vAlign w:val="center"/>
          </w:tcPr>
          <w:p w14:paraId="5DC89015" w14:textId="77777777" w:rsidR="0015533C" w:rsidRDefault="00000000">
            <w:pPr>
              <w:spacing w:after="0" w:line="252" w:lineRule="auto"/>
            </w:pPr>
            <w:r>
              <w:rPr>
                <w:sz w:val="15"/>
              </w:rPr>
              <w:t>Insufficient data to make a recommendation.</w:t>
            </w:r>
          </w:p>
        </w:tc>
      </w:tr>
      <w:tr w:rsidR="0015533C" w14:paraId="48903018" w14:textId="77777777">
        <w:tc>
          <w:tcPr>
            <w:tcW w:w="2448" w:type="dxa"/>
            <w:shd w:val="clear" w:color="auto" w:fill="F3F7FA"/>
            <w:tcMar>
              <w:top w:w="90" w:type="dxa"/>
              <w:left w:w="110" w:type="dxa"/>
              <w:bottom w:w="90" w:type="dxa"/>
              <w:right w:w="110" w:type="dxa"/>
            </w:tcMar>
            <w:vAlign w:val="center"/>
          </w:tcPr>
          <w:p w14:paraId="774C00D6" w14:textId="77777777" w:rsidR="0015533C" w:rsidRDefault="00000000">
            <w:pPr>
              <w:spacing w:after="0" w:line="252" w:lineRule="auto"/>
            </w:pPr>
            <w:r>
              <w:rPr>
                <w:sz w:val="15"/>
              </w:rPr>
              <w:t>Section 2.2</w:t>
            </w:r>
          </w:p>
        </w:tc>
        <w:tc>
          <w:tcPr>
            <w:tcW w:w="3168" w:type="dxa"/>
            <w:shd w:val="clear" w:color="auto" w:fill="F3F7FA"/>
            <w:tcMar>
              <w:top w:w="90" w:type="dxa"/>
              <w:left w:w="110" w:type="dxa"/>
              <w:bottom w:w="90" w:type="dxa"/>
              <w:right w:w="110" w:type="dxa"/>
            </w:tcMar>
            <w:vAlign w:val="center"/>
          </w:tcPr>
          <w:p w14:paraId="39C90D99" w14:textId="77777777" w:rsidR="0015533C" w:rsidRDefault="00000000">
            <w:pPr>
              <w:spacing w:after="0" w:line="252" w:lineRule="auto"/>
            </w:pPr>
            <w:r>
              <w:rPr>
                <w:sz w:val="15"/>
              </w:rPr>
              <w:t>Guideline introduction, recommendations, conclusions</w:t>
            </w:r>
          </w:p>
        </w:tc>
        <w:tc>
          <w:tcPr>
            <w:tcW w:w="7200" w:type="dxa"/>
            <w:shd w:val="clear" w:color="auto" w:fill="F3F7FA"/>
            <w:tcMar>
              <w:top w:w="90" w:type="dxa"/>
              <w:left w:w="110" w:type="dxa"/>
              <w:bottom w:w="90" w:type="dxa"/>
              <w:right w:w="110" w:type="dxa"/>
            </w:tcMar>
            <w:vAlign w:val="center"/>
          </w:tcPr>
          <w:p w14:paraId="711B8A29" w14:textId="77777777" w:rsidR="0015533C" w:rsidRDefault="00000000">
            <w:pPr>
              <w:spacing w:after="0" w:line="252" w:lineRule="auto"/>
            </w:pPr>
            <w:r>
              <w:rPr>
                <w:sz w:val="15"/>
              </w:rPr>
              <w:t>HBO₂ is adjunctive to comprehensive wound care.</w:t>
            </w:r>
          </w:p>
        </w:tc>
      </w:tr>
      <w:tr w:rsidR="0015533C" w14:paraId="3F7722D4" w14:textId="77777777">
        <w:tc>
          <w:tcPr>
            <w:tcW w:w="2448" w:type="dxa"/>
            <w:tcMar>
              <w:top w:w="90" w:type="dxa"/>
              <w:left w:w="110" w:type="dxa"/>
              <w:bottom w:w="90" w:type="dxa"/>
              <w:right w:w="110" w:type="dxa"/>
            </w:tcMar>
            <w:vAlign w:val="center"/>
          </w:tcPr>
          <w:p w14:paraId="5E91E375" w14:textId="77777777" w:rsidR="0015533C" w:rsidRDefault="00000000">
            <w:pPr>
              <w:spacing w:after="0" w:line="252" w:lineRule="auto"/>
            </w:pPr>
            <w:r>
              <w:rPr>
                <w:sz w:val="15"/>
              </w:rPr>
              <w:t>Branch precedence</w:t>
            </w:r>
          </w:p>
        </w:tc>
        <w:tc>
          <w:tcPr>
            <w:tcW w:w="3168" w:type="dxa"/>
            <w:tcMar>
              <w:top w:w="90" w:type="dxa"/>
              <w:left w:w="110" w:type="dxa"/>
              <w:bottom w:w="90" w:type="dxa"/>
              <w:right w:w="110" w:type="dxa"/>
            </w:tcMar>
            <w:vAlign w:val="center"/>
          </w:tcPr>
          <w:p w14:paraId="1DCFD812" w14:textId="77777777" w:rsidR="0015533C" w:rsidRDefault="00000000">
            <w:pPr>
              <w:spacing w:after="0" w:line="252" w:lineRule="auto"/>
            </w:pPr>
            <w:r>
              <w:rPr>
                <w:sz w:val="15"/>
              </w:rPr>
              <w:t>Figure 6 visual order</w:t>
            </w:r>
          </w:p>
        </w:tc>
        <w:tc>
          <w:tcPr>
            <w:tcW w:w="7200" w:type="dxa"/>
            <w:tcMar>
              <w:top w:w="90" w:type="dxa"/>
              <w:left w:w="110" w:type="dxa"/>
              <w:bottom w:w="90" w:type="dxa"/>
              <w:right w:w="110" w:type="dxa"/>
            </w:tcMar>
            <w:vAlign w:val="center"/>
          </w:tcPr>
          <w:p w14:paraId="49A0F8D7" w14:textId="77777777" w:rsidR="0015533C" w:rsidRDefault="00000000">
            <w:pPr>
              <w:spacing w:after="0" w:line="252" w:lineRule="auto"/>
            </w:pPr>
            <w:r>
              <w:rPr>
                <w:sz w:val="15"/>
              </w:rPr>
              <w:t>Acute surgical intervention is evaluated before 30-day nonhealing.</w:t>
            </w:r>
          </w:p>
        </w:tc>
      </w:tr>
    </w:tbl>
    <w:p w14:paraId="587FE6DF" w14:textId="77777777" w:rsidR="0015533C" w:rsidRDefault="0015533C">
      <w:pPr>
        <w:spacing w:after="20"/>
      </w:pPr>
    </w:p>
    <w:p w14:paraId="3DC8DA45" w14:textId="77777777" w:rsidR="0015533C" w:rsidRDefault="00000000">
      <w:pPr>
        <w:pStyle w:val="Heading2"/>
      </w:pPr>
      <w:r>
        <w:t>C.1 Interpretation Decisions</w:t>
      </w:r>
    </w:p>
    <w:tbl>
      <w:tblPr>
        <w:tblW w:w="0" w:type="auto"/>
        <w:tblLayout w:type="fixed"/>
        <w:tblLook w:val="04A0" w:firstRow="1" w:lastRow="0" w:firstColumn="1" w:lastColumn="0" w:noHBand="0" w:noVBand="1"/>
      </w:tblPr>
      <w:tblGrid>
        <w:gridCol w:w="4752"/>
        <w:gridCol w:w="8063"/>
      </w:tblGrid>
      <w:tr w:rsidR="0015533C" w14:paraId="3804ADEF" w14:textId="77777777">
        <w:trPr>
          <w:tblHeader/>
        </w:trPr>
        <w:tc>
          <w:tcPr>
            <w:tcW w:w="4752" w:type="dxa"/>
            <w:shd w:val="clear" w:color="auto" w:fill="174F78"/>
            <w:tcMar>
              <w:top w:w="90" w:type="dxa"/>
              <w:left w:w="110" w:type="dxa"/>
              <w:bottom w:w="90" w:type="dxa"/>
              <w:right w:w="110" w:type="dxa"/>
            </w:tcMar>
            <w:vAlign w:val="center"/>
          </w:tcPr>
          <w:p w14:paraId="5D6A5A10" w14:textId="77777777" w:rsidR="0015533C" w:rsidRDefault="00000000">
            <w:pPr>
              <w:spacing w:after="0" w:line="252" w:lineRule="auto"/>
            </w:pPr>
            <w:r>
              <w:rPr>
                <w:b/>
                <w:color w:val="FFFFFF"/>
                <w:sz w:val="15"/>
              </w:rPr>
              <w:t>DECISION</w:t>
            </w:r>
          </w:p>
        </w:tc>
        <w:tc>
          <w:tcPr>
            <w:tcW w:w="8063" w:type="dxa"/>
            <w:shd w:val="clear" w:color="auto" w:fill="174F78"/>
            <w:tcMar>
              <w:top w:w="90" w:type="dxa"/>
              <w:left w:w="110" w:type="dxa"/>
              <w:bottom w:w="90" w:type="dxa"/>
              <w:right w:w="110" w:type="dxa"/>
            </w:tcMar>
            <w:vAlign w:val="center"/>
          </w:tcPr>
          <w:p w14:paraId="540DFF36" w14:textId="77777777" w:rsidR="0015533C" w:rsidRDefault="00000000">
            <w:pPr>
              <w:spacing w:after="0" w:line="252" w:lineRule="auto"/>
            </w:pPr>
            <w:r>
              <w:rPr>
                <w:b/>
                <w:color w:val="FFFFFF"/>
                <w:sz w:val="15"/>
              </w:rPr>
              <w:t>TREATMENT</w:t>
            </w:r>
          </w:p>
        </w:tc>
      </w:tr>
      <w:tr w:rsidR="0015533C" w14:paraId="3C090ED4" w14:textId="77777777">
        <w:tc>
          <w:tcPr>
            <w:tcW w:w="4752" w:type="dxa"/>
            <w:tcMar>
              <w:top w:w="90" w:type="dxa"/>
              <w:left w:w="110" w:type="dxa"/>
              <w:bottom w:w="90" w:type="dxa"/>
              <w:right w:w="110" w:type="dxa"/>
            </w:tcMar>
            <w:vAlign w:val="center"/>
          </w:tcPr>
          <w:p w14:paraId="26917235" w14:textId="77777777" w:rsidR="0015533C" w:rsidRDefault="00000000">
            <w:pPr>
              <w:spacing w:after="0" w:line="252" w:lineRule="auto"/>
            </w:pPr>
            <w:r>
              <w:rPr>
                <w:sz w:val="15"/>
              </w:rPr>
              <w:t>“Not healed after 30 days” vs. “not shown significant improvement after 30 or more days”</w:t>
            </w:r>
          </w:p>
        </w:tc>
        <w:tc>
          <w:tcPr>
            <w:tcW w:w="8063" w:type="dxa"/>
            <w:tcMar>
              <w:top w:w="90" w:type="dxa"/>
              <w:left w:w="110" w:type="dxa"/>
              <w:bottom w:w="90" w:type="dxa"/>
              <w:right w:w="110" w:type="dxa"/>
            </w:tcMar>
            <w:vAlign w:val="center"/>
          </w:tcPr>
          <w:p w14:paraId="34D72090" w14:textId="77777777" w:rsidR="0015533C" w:rsidRDefault="00000000">
            <w:pPr>
              <w:spacing w:after="0" w:line="252" w:lineRule="auto"/>
            </w:pPr>
            <w:r>
              <w:rPr>
                <w:sz w:val="15"/>
              </w:rPr>
              <w:t>The input label follows Figure 6; its definition preserves the fuller recommendation context.</w:t>
            </w:r>
          </w:p>
        </w:tc>
      </w:tr>
      <w:tr w:rsidR="0015533C" w14:paraId="313CCC30" w14:textId="77777777">
        <w:tc>
          <w:tcPr>
            <w:tcW w:w="4752" w:type="dxa"/>
            <w:shd w:val="clear" w:color="auto" w:fill="F3F7FA"/>
            <w:tcMar>
              <w:top w:w="90" w:type="dxa"/>
              <w:left w:w="110" w:type="dxa"/>
              <w:bottom w:w="90" w:type="dxa"/>
              <w:right w:w="110" w:type="dxa"/>
            </w:tcMar>
            <w:vAlign w:val="center"/>
          </w:tcPr>
          <w:p w14:paraId="428A9EAD" w14:textId="77777777" w:rsidR="0015533C" w:rsidRDefault="00000000">
            <w:pPr>
              <w:spacing w:after="0" w:line="252" w:lineRule="auto"/>
            </w:pPr>
            <w:r>
              <w:rPr>
                <w:sz w:val="15"/>
              </w:rPr>
              <w:t>“Urgently after surgery”</w:t>
            </w:r>
          </w:p>
        </w:tc>
        <w:tc>
          <w:tcPr>
            <w:tcW w:w="8063" w:type="dxa"/>
            <w:shd w:val="clear" w:color="auto" w:fill="F3F7FA"/>
            <w:tcMar>
              <w:top w:w="90" w:type="dxa"/>
              <w:left w:w="110" w:type="dxa"/>
              <w:bottom w:w="90" w:type="dxa"/>
              <w:right w:w="110" w:type="dxa"/>
            </w:tcMar>
            <w:vAlign w:val="center"/>
          </w:tcPr>
          <w:p w14:paraId="5AF62D82" w14:textId="77777777" w:rsidR="0015533C" w:rsidRDefault="00000000">
            <w:pPr>
              <w:spacing w:after="0" w:line="252" w:lineRule="auto"/>
            </w:pPr>
            <w:r>
              <w:rPr>
                <w:sz w:val="15"/>
              </w:rPr>
              <w:t>Preserved without a numeric interval because Figure 6 supplies none.</w:t>
            </w:r>
          </w:p>
        </w:tc>
      </w:tr>
      <w:tr w:rsidR="0015533C" w14:paraId="2632DB72" w14:textId="77777777">
        <w:tc>
          <w:tcPr>
            <w:tcW w:w="4752" w:type="dxa"/>
            <w:tcMar>
              <w:top w:w="90" w:type="dxa"/>
              <w:left w:w="110" w:type="dxa"/>
              <w:bottom w:w="90" w:type="dxa"/>
              <w:right w:w="110" w:type="dxa"/>
            </w:tcMar>
            <w:vAlign w:val="center"/>
          </w:tcPr>
          <w:p w14:paraId="04721FDD" w14:textId="77777777" w:rsidR="0015533C" w:rsidRDefault="00000000">
            <w:pPr>
              <w:spacing w:after="0" w:line="252" w:lineRule="auto"/>
            </w:pPr>
            <w:r>
              <w:rPr>
                <w:sz w:val="15"/>
              </w:rPr>
              <w:t>Wagner ≥3</w:t>
            </w:r>
          </w:p>
        </w:tc>
        <w:tc>
          <w:tcPr>
            <w:tcW w:w="8063" w:type="dxa"/>
            <w:tcMar>
              <w:top w:w="90" w:type="dxa"/>
              <w:left w:w="110" w:type="dxa"/>
              <w:bottom w:w="90" w:type="dxa"/>
              <w:right w:w="110" w:type="dxa"/>
            </w:tcMar>
            <w:vAlign w:val="center"/>
          </w:tcPr>
          <w:p w14:paraId="293D0D45" w14:textId="77777777" w:rsidR="0015533C" w:rsidRDefault="00000000">
            <w:pPr>
              <w:spacing w:after="0" w:line="252" w:lineRule="auto"/>
            </w:pPr>
            <w:r>
              <w:rPr>
                <w:sz w:val="15"/>
              </w:rPr>
              <w:t>Operationalized as valid grades 3, 4, or 5 under the six-grade Wagner value set.</w:t>
            </w:r>
          </w:p>
        </w:tc>
      </w:tr>
      <w:tr w:rsidR="0015533C" w14:paraId="09989600" w14:textId="77777777">
        <w:tc>
          <w:tcPr>
            <w:tcW w:w="4752" w:type="dxa"/>
            <w:shd w:val="clear" w:color="auto" w:fill="F3F7FA"/>
            <w:tcMar>
              <w:top w:w="90" w:type="dxa"/>
              <w:left w:w="110" w:type="dxa"/>
              <w:bottom w:w="90" w:type="dxa"/>
              <w:right w:w="110" w:type="dxa"/>
            </w:tcMar>
            <w:vAlign w:val="center"/>
          </w:tcPr>
          <w:p w14:paraId="081973EB" w14:textId="77777777" w:rsidR="0015533C" w:rsidRDefault="00000000">
            <w:pPr>
              <w:spacing w:after="0" w:line="252" w:lineRule="auto"/>
            </w:pPr>
            <w:r>
              <w:rPr>
                <w:sz w:val="15"/>
              </w:rPr>
              <w:t>Both surgery and 30-day nonhealing "true"</w:t>
            </w:r>
          </w:p>
        </w:tc>
        <w:tc>
          <w:tcPr>
            <w:tcW w:w="8063" w:type="dxa"/>
            <w:shd w:val="clear" w:color="auto" w:fill="F3F7FA"/>
            <w:tcMar>
              <w:top w:w="90" w:type="dxa"/>
              <w:left w:w="110" w:type="dxa"/>
              <w:bottom w:w="90" w:type="dxa"/>
              <w:right w:w="110" w:type="dxa"/>
            </w:tcMar>
            <w:vAlign w:val="center"/>
          </w:tcPr>
          <w:p w14:paraId="5380A722" w14:textId="1A5D9212" w:rsidR="0015533C" w:rsidRDefault="00000000">
            <w:pPr>
              <w:spacing w:after="0" w:line="252" w:lineRule="auto"/>
            </w:pPr>
            <w:r>
              <w:rPr>
                <w:rFonts w:ascii="Consolas" w:hAnsi="Consolas"/>
                <w:sz w:val="15"/>
              </w:rPr>
              <w:t>OUT</w:t>
            </w:r>
            <w:r w:rsidR="00286709">
              <w:rPr>
                <w:rFonts w:ascii="Consolas" w:hAnsi="Consolas"/>
                <w:sz w:val="15"/>
              </w:rPr>
              <w:t>PUT</w:t>
            </w:r>
            <w:r>
              <w:rPr>
                <w:rFonts w:ascii="Consolas" w:hAnsi="Consolas"/>
                <w:sz w:val="15"/>
              </w:rPr>
              <w:t>-02 because the source visual checks the acute-surgical branch first.</w:t>
            </w:r>
          </w:p>
        </w:tc>
      </w:tr>
    </w:tbl>
    <w:p w14:paraId="3DBF3EE3" w14:textId="77777777" w:rsidR="0015533C" w:rsidRDefault="0015533C">
      <w:pPr>
        <w:spacing w:after="20"/>
      </w:pPr>
    </w:p>
    <w:p w14:paraId="6CDC6FD7" w14:textId="77777777" w:rsidR="0015533C" w:rsidRDefault="00000000">
      <w:r>
        <w:br w:type="page"/>
      </w:r>
    </w:p>
    <w:p w14:paraId="5FBB8217" w14:textId="77777777" w:rsidR="0015533C" w:rsidRDefault="00000000">
      <w:pPr>
        <w:pStyle w:val="Heading1"/>
      </w:pPr>
      <w:r>
        <w:lastRenderedPageBreak/>
        <w:t>Appendix D. Reference</w:t>
      </w:r>
    </w:p>
    <w:p w14:paraId="377A9747" w14:textId="77777777" w:rsidR="0015533C" w:rsidRDefault="00000000">
      <w:r>
        <w:t>Huang ET, Mansouri J, Murad MH, Joseph WS, Strauss MB, Tettelbach W, Worth ER. A clinical practice guideline for the use of hyperbaric oxygen therapy in the treatment of diabetic foot ulcers. Undersea &amp; Hyperbaric Medicine. 2015;42(3):205–247. Figure 6, “Algorithm for the use of HBO₂.”</w:t>
      </w:r>
    </w:p>
    <w:p w14:paraId="750A6059" w14:textId="77777777" w:rsidR="0015533C" w:rsidRDefault="00000000">
      <w:pPr>
        <w:pStyle w:val="Heading2"/>
      </w:pPr>
      <w:r>
        <w:t>D.1 Source Role</w:t>
      </w:r>
    </w:p>
    <w:p w14:paraId="31FD7758" w14:textId="5486C7DE" w:rsidR="0015533C" w:rsidRDefault="00000000" w:rsidP="009844BB">
      <w:r>
        <w:t xml:space="preserve">The article and its Figure 6 are the clinical knowledge source for this </w:t>
      </w:r>
      <w:r w:rsidR="009844BB">
        <w:t>clinical knowledge</w:t>
      </w:r>
      <w:r>
        <w:t xml:space="preserve"> specification</w:t>
      </w:r>
      <w:r w:rsidR="009844BB">
        <w:t xml:space="preserve"> (CKS)</w:t>
      </w:r>
      <w:r>
        <w:t>. The full article remains authoritative for context, methods, evidence appraisal, recommendation rationale, technical comments, limitations, and citations.</w:t>
      </w:r>
    </w:p>
    <w:sectPr w:rsidR="0015533C" w:rsidSect="00034616">
      <w:headerReference w:type="default" r:id="rId11"/>
      <w:footerReference w:type="default" r:id="rId12"/>
      <w:pgSz w:w="15840" w:h="12240" w:orient="landscape"/>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5E9A6" w14:textId="77777777" w:rsidR="001637BA" w:rsidRDefault="001637BA">
      <w:pPr>
        <w:spacing w:after="0" w:line="240" w:lineRule="auto"/>
      </w:pPr>
      <w:r>
        <w:separator/>
      </w:r>
    </w:p>
  </w:endnote>
  <w:endnote w:type="continuationSeparator" w:id="0">
    <w:p w14:paraId="1E79003F" w14:textId="77777777" w:rsidR="001637BA" w:rsidRDefault="00163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DB58E" w14:textId="77777777" w:rsidR="0015533C" w:rsidRDefault="00000000">
    <w:pPr>
      <w:pStyle w:val="Footer"/>
      <w:jc w:val="center"/>
    </w:pPr>
    <w:r>
      <w:rPr>
        <w:color w:val="5A6770"/>
        <w:sz w:val="13"/>
      </w:rPr>
      <w:t xml:space="preserve">UHMS Figure 6 DFU/HBO₂ </w:t>
    </w:r>
    <w:proofErr w:type="gramStart"/>
    <w:r>
      <w:rPr>
        <w:color w:val="5A6770"/>
        <w:sz w:val="13"/>
      </w:rPr>
      <w:t>Algorithm  ·</w:t>
    </w:r>
    <w:proofErr w:type="gramEnd"/>
    <w:r>
      <w:rPr>
        <w:color w:val="5A6770"/>
        <w:sz w:val="13"/>
      </w:rPr>
      <w:t xml:space="preserve">  CKS Version </w:t>
    </w:r>
    <w:proofErr w:type="gramStart"/>
    <w:r>
      <w:rPr>
        <w:color w:val="5A6770"/>
        <w:sz w:val="13"/>
      </w:rPr>
      <w:t>1.0  ·</w:t>
    </w:r>
    <w:proofErr w:type="gramEnd"/>
    <w:r>
      <w:rPr>
        <w:color w:val="5A6770"/>
        <w:sz w:val="13"/>
      </w:rPr>
      <w:t xml:space="preserve">  Page </w:t>
    </w:r>
    <w:r>
      <w:fldChar w:fldCharType="begin"/>
    </w:r>
    <w:r>
      <w:instrText>PAGE</w:instrText>
    </w:r>
    <w:r w:rsidR="0082132D">
      <w:fldChar w:fldCharType="separate"/>
    </w:r>
    <w:r w:rsidR="0082132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09617" w14:textId="77777777" w:rsidR="0015533C" w:rsidRDefault="00000000">
    <w:pPr>
      <w:pStyle w:val="Footer"/>
      <w:jc w:val="center"/>
    </w:pPr>
    <w:r>
      <w:rPr>
        <w:color w:val="5A6770"/>
        <w:sz w:val="13"/>
      </w:rPr>
      <w:t xml:space="preserve">UHMS Figure 6 DFU/HBO₂ </w:t>
    </w:r>
    <w:proofErr w:type="gramStart"/>
    <w:r>
      <w:rPr>
        <w:color w:val="5A6770"/>
        <w:sz w:val="13"/>
      </w:rPr>
      <w:t>Algorithm  ·</w:t>
    </w:r>
    <w:proofErr w:type="gramEnd"/>
    <w:r>
      <w:rPr>
        <w:color w:val="5A6770"/>
        <w:sz w:val="13"/>
      </w:rPr>
      <w:t xml:space="preserve">  CKS Version </w:t>
    </w:r>
    <w:proofErr w:type="gramStart"/>
    <w:r>
      <w:rPr>
        <w:color w:val="5A6770"/>
        <w:sz w:val="13"/>
      </w:rPr>
      <w:t>1.0  ·</w:t>
    </w:r>
    <w:proofErr w:type="gramEnd"/>
    <w:r>
      <w:rPr>
        <w:color w:val="5A6770"/>
        <w:sz w:val="13"/>
      </w:rPr>
      <w:t xml:space="preserve">  Page </w:t>
    </w:r>
    <w:r>
      <w:fldChar w:fldCharType="begin"/>
    </w:r>
    <w:r>
      <w:instrText>PAGE</w:instrText>
    </w:r>
    <w:r w:rsidR="0082132D">
      <w:fldChar w:fldCharType="separate"/>
    </w:r>
    <w:r w:rsidR="0082132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3D9BCF" w14:textId="77777777" w:rsidR="001637BA" w:rsidRDefault="001637BA">
      <w:pPr>
        <w:spacing w:after="0" w:line="240" w:lineRule="auto"/>
      </w:pPr>
      <w:r>
        <w:separator/>
      </w:r>
    </w:p>
  </w:footnote>
  <w:footnote w:type="continuationSeparator" w:id="0">
    <w:p w14:paraId="6B2089C7" w14:textId="77777777" w:rsidR="001637BA" w:rsidRDefault="00163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C6333" w14:textId="77777777" w:rsidR="0015533C" w:rsidRDefault="00000000">
    <w:pPr>
      <w:pStyle w:val="Header"/>
      <w:jc w:val="center"/>
    </w:pPr>
    <w:r>
      <w:rPr>
        <w:color w:val="174F78"/>
        <w:sz w:val="13"/>
      </w:rPr>
      <w:t xml:space="preserve">COMPUTABLE KNOWLEDGE </w:t>
    </w:r>
    <w:proofErr w:type="gramStart"/>
    <w:r>
      <w:rPr>
        <w:color w:val="174F78"/>
        <w:sz w:val="13"/>
      </w:rPr>
      <w:t>SPECIFICATION  ·</w:t>
    </w:r>
    <w:proofErr w:type="gramEnd"/>
    <w:r>
      <w:rPr>
        <w:color w:val="174F78"/>
        <w:sz w:val="13"/>
      </w:rPr>
      <w:t xml:space="preserve">  PUBLISHED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3A4A6" w14:textId="77777777" w:rsidR="0015533C" w:rsidRDefault="00000000">
    <w:pPr>
      <w:pStyle w:val="Header"/>
      <w:jc w:val="center"/>
    </w:pPr>
    <w:r>
      <w:rPr>
        <w:color w:val="174F78"/>
        <w:sz w:val="13"/>
      </w:rPr>
      <w:t xml:space="preserve">COMPUTABLE KNOWLEDGE </w:t>
    </w:r>
    <w:proofErr w:type="gramStart"/>
    <w:r>
      <w:rPr>
        <w:color w:val="174F78"/>
        <w:sz w:val="13"/>
      </w:rPr>
      <w:t>SPECIFICATION  ·</w:t>
    </w:r>
    <w:proofErr w:type="gramEnd"/>
    <w:r>
      <w:rPr>
        <w:color w:val="174F78"/>
        <w:sz w:val="13"/>
      </w:rPr>
      <w:t xml:space="preserve">  PUBLISHED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1B2C3D9"/>
    <w:multiLevelType w:val="singleLevel"/>
    <w:tmpl w:val="D0A62B40"/>
    <w:lvl w:ilvl="0">
      <w:start w:val="1"/>
      <w:numFmt w:val="decimal"/>
      <w:lvlText w:val="%1."/>
      <w:lvlJc w:val="left"/>
      <w:pPr>
        <w:tabs>
          <w:tab w:val="num" w:pos="360"/>
        </w:tabs>
        <w:ind w:left="360" w:hanging="360"/>
      </w:pPr>
    </w:lvl>
  </w:abstractNum>
  <w:abstractNum w:abstractNumId="1" w15:restartNumberingAfterBreak="0">
    <w:nsid w:val="A1B2C3DA"/>
    <w:multiLevelType w:val="singleLevel"/>
    <w:tmpl w:val="D0A62B40"/>
    <w:lvl w:ilvl="0">
      <w:start w:val="1"/>
      <w:numFmt w:val="decimal"/>
      <w:lvlText w:val="%1."/>
      <w:lvlJc w:val="left"/>
      <w:pPr>
        <w:tabs>
          <w:tab w:val="num" w:pos="360"/>
        </w:tabs>
        <w:ind w:left="360" w:hanging="360"/>
      </w:pPr>
    </w:lvl>
  </w:abstractNum>
  <w:abstractNum w:abstractNumId="2" w15:restartNumberingAfterBreak="0">
    <w:nsid w:val="A1B2C3DB"/>
    <w:multiLevelType w:val="singleLevel"/>
    <w:tmpl w:val="D0A62B40"/>
    <w:lvl w:ilvl="0">
      <w:start w:val="1"/>
      <w:numFmt w:val="decimal"/>
      <w:lvlText w:val="%1."/>
      <w:lvlJc w:val="left"/>
      <w:pPr>
        <w:tabs>
          <w:tab w:val="num" w:pos="360"/>
        </w:tabs>
        <w:ind w:left="360" w:hanging="360"/>
      </w:pPr>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245988">
    <w:abstractNumId w:val="11"/>
  </w:num>
  <w:num w:numId="2" w16cid:durableId="869682272">
    <w:abstractNumId w:val="9"/>
  </w:num>
  <w:num w:numId="3" w16cid:durableId="331615135">
    <w:abstractNumId w:val="8"/>
  </w:num>
  <w:num w:numId="4" w16cid:durableId="1157645555">
    <w:abstractNumId w:val="7"/>
  </w:num>
  <w:num w:numId="5" w16cid:durableId="1027023430">
    <w:abstractNumId w:val="10"/>
  </w:num>
  <w:num w:numId="6" w16cid:durableId="1035666038">
    <w:abstractNumId w:val="6"/>
  </w:num>
  <w:num w:numId="7" w16cid:durableId="718480081">
    <w:abstractNumId w:val="5"/>
  </w:num>
  <w:num w:numId="8" w16cid:durableId="1964581090">
    <w:abstractNumId w:val="4"/>
  </w:num>
  <w:num w:numId="9" w16cid:durableId="570163926">
    <w:abstractNumId w:val="3"/>
  </w:num>
  <w:num w:numId="10" w16cid:durableId="2075471349">
    <w:abstractNumId w:val="10"/>
    <w:lvlOverride w:ilvl="0">
      <w:startOverride w:val="1"/>
    </w:lvlOverride>
  </w:num>
  <w:num w:numId="11" w16cid:durableId="191654824">
    <w:abstractNumId w:val="10"/>
    <w:lvlOverride w:ilvl="0">
      <w:startOverride w:val="1"/>
    </w:lvlOverride>
  </w:num>
  <w:num w:numId="12" w16cid:durableId="994728176">
    <w:abstractNumId w:val="0"/>
  </w:num>
  <w:num w:numId="13" w16cid:durableId="1077702779">
    <w:abstractNumId w:val="1"/>
  </w:num>
  <w:num w:numId="14" w16cid:durableId="477380541">
    <w:abstractNumId w:val="2"/>
  </w:num>
  <w:num w:numId="15" w16cid:durableId="1733191970">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33C"/>
    <w:rsid w:val="001637BA"/>
    <w:rsid w:val="00251ECD"/>
    <w:rsid w:val="00286709"/>
    <w:rsid w:val="0029639D"/>
    <w:rsid w:val="00326F90"/>
    <w:rsid w:val="003E4483"/>
    <w:rsid w:val="00456569"/>
    <w:rsid w:val="007D26D7"/>
    <w:rsid w:val="0082132D"/>
    <w:rsid w:val="009713B9"/>
    <w:rsid w:val="009844BB"/>
    <w:rsid w:val="00AA1D8D"/>
    <w:rsid w:val="00B47730"/>
    <w:rsid w:val="00BD295A"/>
    <w:rsid w:val="00CB0664"/>
    <w:rsid w:val="00DA0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D7669"/>
  <w14:defaultImageDpi w14:val="300"/>
  <w15:docId w15:val="{0D9DEF8B-D5D8-494D-82A2-10FFC162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3243"/>
      <w:sz w:val="18"/>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74F78"/>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74F7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74F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259"/>
    </w:pPr>
    <w:rPr>
      <w:rFonts w:ascii="Consolas" w:hAnsi="Consolas"/>
      <w:color w:val="17324D"/>
      <w:sz w:val="17"/>
    </w:rPr>
  </w:style>
  <w:style w:type="character" w:styleId="Hyperlink">
    <w:name w:val="Hyperlink"/>
    <w:basedOn w:val="DefaultParagraphFont"/>
    <w:uiPriority w:val="99"/>
    <w:unhideWhenUsed/>
    <w:rsid w:val="007D26D7"/>
    <w:rPr>
      <w:color w:val="0000FF" w:themeColor="hyperlink"/>
      <w:u w:val="single"/>
    </w:rPr>
  </w:style>
  <w:style w:type="character" w:styleId="UnresolvedMention">
    <w:name w:val="Unresolved Mention"/>
    <w:basedOn w:val="DefaultParagraphFont"/>
    <w:uiPriority w:val="99"/>
    <w:semiHidden/>
    <w:unhideWhenUsed/>
    <w:rsid w:val="007D2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2593</Words>
  <Characters>18076</Characters>
  <Application>Microsoft Office Word</Application>
  <DocSecurity>0</DocSecurity>
  <Lines>951</Lines>
  <Paragraphs>939</Paragraphs>
  <ScaleCrop>false</ScaleCrop>
  <HeadingPairs>
    <vt:vector size="2" baseType="variant">
      <vt:variant>
        <vt:lpstr>Title</vt:lpstr>
      </vt:variant>
      <vt:variant>
        <vt:i4>1</vt:i4>
      </vt:variant>
    </vt:vector>
  </HeadingPairs>
  <TitlesOfParts>
    <vt:vector size="1" baseType="lpstr">
      <vt:lpstr>Meggitt–Wagner Classification of Diabetic Foot Lesions — CKS-1.0</vt:lpstr>
    </vt:vector>
  </TitlesOfParts>
  <Manager/>
  <Company/>
  <LinksUpToDate>false</LinksUpToDate>
  <CharactersWithSpaces>19730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Meggitt–Wagner Classification of Diabetic Foot Lesions — CKS-1.0</dc:title>
  <dc:subject>Published Version 1.0</dc:subject>
  <dc:creator>python-docx</dc:creator>
  <cp:keywords>Wagner scale, diabetic foot lesion, CKS-1.0, response data model, provenance, Questionnaire Logic, Questionnaire Response Analysis, computable knowledge</cp:keywords>
  <dc:description>Frozen release package; publication date 2026-07-29.</dc:description>
  <cp:lastModifiedBy>Editor: Flynn</cp:lastModifiedBy>
  <cp:revision>4</cp:revision>
  <dcterms:created xsi:type="dcterms:W3CDTF">2026-07-28T12:58:00Z</dcterms:created>
  <dcterms:modified xsi:type="dcterms:W3CDTF">2026-07-28T13:36:00Z</dcterms:modified>
  <cp:category/>
  <dc:identifier>https://kgrid.org/cks/meggitt-wagner/versions/cks-1.0</dc:identifier>
</cp:coreProperties>
</file>