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60" w:rsidRPr="009C5FFA" w:rsidRDefault="00CE3060" w:rsidP="00CE3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FFA">
        <w:rPr>
          <w:rFonts w:ascii="Times New Roman" w:hAnsi="Times New Roman" w:cs="Times New Roman"/>
          <w:sz w:val="24"/>
          <w:szCs w:val="24"/>
        </w:rPr>
        <w:t xml:space="preserve">Zbiór danych </w:t>
      </w:r>
      <w:r w:rsidRPr="009C5FFA">
        <w:rPr>
          <w:rFonts w:ascii="Times New Roman" w:hAnsi="Times New Roman" w:cs="Times New Roman"/>
          <w:i/>
          <w:sz w:val="24"/>
          <w:szCs w:val="24"/>
        </w:rPr>
        <w:t>da</w:t>
      </w:r>
      <w:r>
        <w:rPr>
          <w:rFonts w:ascii="Times New Roman" w:hAnsi="Times New Roman" w:cs="Times New Roman"/>
          <w:i/>
          <w:sz w:val="24"/>
          <w:szCs w:val="24"/>
        </w:rPr>
        <w:t>ta</w:t>
      </w:r>
      <w:r w:rsidRPr="009C5FFA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nts4</w:t>
      </w:r>
      <w:bookmarkStart w:id="0" w:name="_GoBack"/>
      <w:bookmarkEnd w:id="0"/>
      <w:r w:rsidRPr="009C5FFA">
        <w:rPr>
          <w:rFonts w:ascii="Times New Roman" w:hAnsi="Times New Roman" w:cs="Times New Roman"/>
          <w:i/>
          <w:sz w:val="24"/>
          <w:szCs w:val="24"/>
        </w:rPr>
        <w:t>_2019.csv</w:t>
      </w:r>
      <w:r w:rsidRPr="009C5FFA">
        <w:rPr>
          <w:rFonts w:ascii="Times New Roman" w:hAnsi="Times New Roman" w:cs="Times New Roman"/>
          <w:sz w:val="24"/>
          <w:szCs w:val="24"/>
        </w:rPr>
        <w:t xml:space="preserve"> ma strukturę panelową: dane są zgromadzone kolejno dla 380 jednostek – powiatów (NTS4) w 12 kolejnych okresach czasu (lata 2006 - 2017). Dane są posortowane najpierw po latach, potem po ID jednostek (zblokowanie lat). Dane zawierają 4560 wierszy i 39 kolumn, co daje łącznie 177,840 obserwacji. Jednostki terytorialne – powiaty – są uporządkowane jak w mapie powiatowej, co określa zmienna </w:t>
      </w:r>
      <w:r w:rsidRPr="009C5FFA">
        <w:rPr>
          <w:rFonts w:ascii="Times New Roman" w:hAnsi="Times New Roman" w:cs="Times New Roman"/>
          <w:i/>
          <w:sz w:val="24"/>
          <w:szCs w:val="24"/>
        </w:rPr>
        <w:t>ID_MAPA</w:t>
      </w:r>
      <w:r w:rsidRPr="009C5F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060" w:rsidRPr="009C5FFA" w:rsidRDefault="00CE3060" w:rsidP="00CE306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CE3060" w:rsidRPr="009C5FFA" w:rsidTr="00F624D1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nazwa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zmiennej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objaśnienie</w:t>
            </w:r>
            <w:proofErr w:type="gramEnd"/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ID_MAPA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Porządek jednostek jak w shapefile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_GUS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 powiatu wg GUS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powiat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_nazwa1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powiatu (z oznaczeniem województwa)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powiat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_nazwa2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powiatu (bez oznaczenia województwa)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podreg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72_nazwa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podregionu (nowy układ 72 jedn.)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podreg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72_nr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podregionu (nowy układ do 72 jedn.)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wojew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_nazwa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województwa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wojew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_nr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województwa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</w:t>
            </w:r>
            <w:proofErr w:type="gram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</w:t>
            </w:r>
            <w:proofErr w:type="gramEnd"/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stol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_woj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stolica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województwa (1=TAK, 0=NIE)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dist</w:t>
            </w:r>
            <w:proofErr w:type="spellEnd"/>
            <w:proofErr w:type="gram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odległość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powiatu od miasta wojewódzkiego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dochody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własne razem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XA02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dochody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 PIT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XA03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dochody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 CIT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XA04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dochody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ogółem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XA05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wydatki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inwestycyjne gmin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XA06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ludność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ogółem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XA07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ludność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wieku przedprodukcyjnym &lt;17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XA08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ludność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wieku produkcyjnym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XA09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ludność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wieku poprodukcyjnym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ludność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1 km2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gęstość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zaludnienia powierzchni zabudowanej i zurbanizowanej (osoby/km2)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XA12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bezrobotni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zarejestrowani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XA13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firmy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10 tys. mieszk. w wieku </w:t>
            </w:r>
            <w:proofErr w:type="spell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</w:t>
            </w:r>
            <w:proofErr w:type="spell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XA14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wynagrodzenia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Polska=100%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XA15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ogółem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XA16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rolnictwo, leśnictwo, łowiectwo i rybactwo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XA17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przemysł i budownictwo</w:t>
            </w:r>
          </w:p>
        </w:tc>
      </w:tr>
      <w:tr w:rsidR="00CE3060" w:rsidRPr="009C5FFA" w:rsidTr="00F624D1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XA18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handel; naprawa pojazdów samochodowych; transport i gospodarka magazynowa; zakwaterowanie i gastronomia; informacja i komunikacja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XA19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działalność finansowa i ubezpieczeniowa; obsługa rynku nieruchomości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XA20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pracujący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pozostałe usługi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XA21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stopa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bezrobocia</w:t>
            </w:r>
          </w:p>
        </w:tc>
      </w:tr>
      <w:tr w:rsidR="00CE3060" w:rsidRPr="009C5FFA" w:rsidTr="00F624D1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XA22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3060" w:rsidRPr="009C5FFA" w:rsidRDefault="00CE3060" w:rsidP="00F624D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stopa</w:t>
            </w:r>
            <w:proofErr w:type="gramEnd"/>
            <w:r w:rsidRPr="009C5FF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bezrobocia Polska=100%</w:t>
            </w:r>
          </w:p>
        </w:tc>
      </w:tr>
    </w:tbl>
    <w:p w:rsidR="00CE3060" w:rsidRPr="009C5FFA" w:rsidRDefault="00CE3060" w:rsidP="00CE306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A0354C" w:rsidRDefault="00CE3060"/>
    <w:sectPr w:rsidR="00A0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LE0srS0NDGxNDVR0lEKTi0uzszPAykwrAUAHnHPhSwAAAA="/>
  </w:docVars>
  <w:rsids>
    <w:rsidRoot w:val="00CE3060"/>
    <w:rsid w:val="003B2D0D"/>
    <w:rsid w:val="004126F3"/>
    <w:rsid w:val="00AB3DB6"/>
    <w:rsid w:val="00CE3060"/>
    <w:rsid w:val="00D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F67E"/>
  <w15:chartTrackingRefBased/>
  <w15:docId w15:val="{DA5B5949-BB5C-4163-A3B7-0AAD07B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E30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1</cp:revision>
  <dcterms:created xsi:type="dcterms:W3CDTF">2020-10-11T18:35:00Z</dcterms:created>
  <dcterms:modified xsi:type="dcterms:W3CDTF">2020-10-11T18:36:00Z</dcterms:modified>
</cp:coreProperties>
</file>