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집 행 정 지 신 청 서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행정심판법 제30조에 따라 아래와 같이 집행정지를 신청합니다.</w:t>
      </w:r>
    </w:p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신청인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성  명 (법인명)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주민등록번호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  소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대리인 (행정사)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집행정지 대상 처분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처분 행정청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  분  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 분 일 자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관련 심판사건번호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신청 취지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피신청인이                  에 대하여 한                   처분의 효력을 본 심판 재결 시까지 정지한다.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라는 결정을 구합니다.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신청 이유 (긴급성·필요성)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     년      월      일</w:t>
      </w:r>
    </w:p>
    <w:p>
      <w:pPr>
        <w:spacing w:after="12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신청인 (서명 또는 날인)</w:t>
            </w:r>
          </w:p>
        </w:tc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대리인 행정사 (서명)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24"/>
          <w:szCs w:val="24"/>
        </w:rPr>
        <w:t xml:space="preserve">○○ 행정심판위원회 귀중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2026-06-09T04:14:41.612Z</dcterms:created>
  <dcterms:modified xsi:type="dcterms:W3CDTF">2026-06-09T04:14:41.612Z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