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rPr>
        <w:t>商标</w:t>
      </w:r>
      <w:r>
        <w:rPr>
          <w:rFonts w:hint="eastAsia"/>
          <w:b/>
          <w:sz w:val="28"/>
          <w:szCs w:val="32"/>
          <w:lang w:val="en-US" w:eastAsia="zh-CN"/>
        </w:rPr>
        <w:t>业务</w:t>
      </w:r>
      <w:r>
        <w:rPr>
          <w:rFonts w:hint="eastAsia"/>
          <w:b/>
          <w:sz w:val="28"/>
          <w:szCs w:val="32"/>
        </w:rPr>
        <w:t>代理协议</w:t>
      </w:r>
    </w:p>
    <w:p>
      <w:pPr>
        <w:spacing w:line="320" w:lineRule="exact"/>
        <w:ind w:firstLine="422" w:firstLineChars="200"/>
        <w:jc w:val="left"/>
        <w:rPr>
          <w:rFonts w:hint="eastAsia" w:asciiTheme="minorEastAsia" w:hAnsiTheme="minorEastAsia" w:eastAsiaTheme="minorEastAsia" w:cstheme="minorEastAsia"/>
          <w:b/>
        </w:rPr>
      </w:pPr>
      <w:r>
        <w:rPr>
          <w:rFonts w:hint="eastAsia" w:asciiTheme="minorEastAsia" w:hAnsiTheme="minorEastAsia" w:eastAsiaTheme="minorEastAsia" w:cstheme="minorEastAsia"/>
          <w:b/>
          <w:lang w:val="en-US" w:eastAsia="zh-CN"/>
        </w:rPr>
        <w:t>委托方（甲方）</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color w:val="000000"/>
          <w:szCs w:val="21"/>
          <w:lang w:val="en-US" w:eastAsia="zh-CN"/>
        </w:rPr>
        <w:t>#jfGsName</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执照代码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#jfEmail</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Cs w:val="21"/>
                <w:lang w:val="en-US" w:eastAsia="zh-CN"/>
              </w:rPr>
              <w:t>#jfName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#jfNum</w:t>
            </w:r>
          </w:p>
        </w:tc>
      </w:tr>
    </w:tbl>
    <w:p>
      <w:pPr>
        <w:spacing w:line="320" w:lineRule="exact"/>
        <w:ind w:firstLine="422" w:firstLineChars="200"/>
        <w:jc w:val="left"/>
        <w:rPr>
          <w:rFonts w:hint="default" w:asciiTheme="minorEastAsia" w:hAnsiTheme="minorEastAsia" w:eastAsiaTheme="minorEastAsia" w:cstheme="minorEastAsia"/>
          <w:b/>
          <w:lang w:val="en-US" w:eastAsia="zh-CN"/>
        </w:rPr>
      </w:pPr>
    </w:p>
    <w:p>
      <w:pPr>
        <w:spacing w:line="320" w:lineRule="exact"/>
        <w:ind w:firstLine="422" w:firstLineChars="200"/>
        <w:jc w:val="left"/>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受托方（乙方）：</w:t>
      </w:r>
      <w:r>
        <w:rPr>
          <w:rFonts w:hint="eastAsia" w:asciiTheme="minorEastAsia" w:hAnsiTheme="minorEastAsia" w:eastAsiaTheme="minorEastAsia" w:cstheme="minorEastAsia"/>
          <w:i w:val="0"/>
          <w:color w:val="000000"/>
          <w:sz w:val="21"/>
          <w:szCs w:val="21"/>
          <w:u w:val="none"/>
          <w:lang w:val="en-US" w:eastAsia="zh-CN"/>
        </w:rPr>
        <w:t>好智（天津）企业管理咨询有限责任公司</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sz w:val="21"/>
                <w:szCs w:val="21"/>
                <w:lang w:val="en-US" w:eastAsia="zh-CN"/>
              </w:rPr>
              <w:t>天津市滨海高新区华苑产业区华天道6号海泰大厦5F</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2"/>
                <w:szCs w:val="22"/>
                <w:u w:val="none"/>
                <w:lang w:val="en-US" w:eastAsia="zh-CN"/>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#gwNum</w:t>
            </w:r>
          </w:p>
        </w:tc>
      </w:tr>
    </w:tbl>
    <w:p>
      <w:pPr>
        <w:keepNext w:val="0"/>
        <w:keepLines w:val="0"/>
        <w:pageBreakBefore w:val="0"/>
        <w:kinsoku/>
        <w:wordWrap/>
        <w:overflowPunct/>
        <w:topLinePunct w:val="0"/>
        <w:autoSpaceDE/>
        <w:autoSpaceDN/>
        <w:bidi w:val="0"/>
        <w:adjustRightInd/>
        <w:spacing w:line="360" w:lineRule="auto"/>
        <w:ind w:firstLine="840" w:firstLineChars="4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兹有甲方委托乙方提供</w:t>
      </w:r>
      <w:r>
        <w:rPr>
          <w:rFonts w:hint="eastAsia" w:asciiTheme="minorEastAsia" w:hAnsiTheme="minorEastAsia" w:eastAsiaTheme="minorEastAsia" w:cstheme="minorEastAsia"/>
          <w:lang w:val="en-US" w:eastAsia="zh-CN"/>
        </w:rPr>
        <w:t>国内</w:t>
      </w:r>
      <w:r>
        <w:rPr>
          <w:rFonts w:hint="eastAsia" w:asciiTheme="minorEastAsia" w:hAnsiTheme="minorEastAsia" w:eastAsiaTheme="minorEastAsia" w:cstheme="minorEastAsia"/>
        </w:rPr>
        <w:t>商标代理服务，经双方协商一致，特订立下列约定共同遵守</w:t>
      </w:r>
      <w:r>
        <w:rPr>
          <w:rFonts w:hint="eastAsia" w:asciiTheme="minorEastAsia" w:hAnsiTheme="minorEastAsia" w:eastAsiaTheme="minorEastAsia" w:cstheme="minorEastAsia"/>
          <w:lang w:eastAsia="zh-CN"/>
        </w:rPr>
        <w:t>：</w:t>
      </w:r>
    </w:p>
    <w:p>
      <w:pPr>
        <w:keepNext w:val="0"/>
        <w:keepLines w:val="0"/>
        <w:pageBreakBefore w:val="0"/>
        <w:numPr>
          <w:ilvl w:val="0"/>
          <w:numId w:val="1"/>
        </w:numPr>
        <w:kinsoku/>
        <w:wordWrap/>
        <w:overflowPunct/>
        <w:topLinePunct w:val="0"/>
        <w:autoSpaceDE/>
        <w:autoSpaceDN/>
        <w:bidi w:val="0"/>
        <w:adjustRightInd/>
        <w:spacing w:line="360" w:lineRule="auto"/>
        <w:ind w:left="420" w:leftChars="0" w:firstLine="0" w:firstLineChars="0"/>
        <w:jc w:val="left"/>
        <w:rPr>
          <w:rFonts w:hint="eastAsia" w:asciiTheme="minorEastAsia" w:hAnsiTheme="minorEastAsia" w:eastAsiaTheme="minorEastAsia" w:cstheme="minorEastAsia"/>
          <w:u w:val="single"/>
        </w:rPr>
      </w:pPr>
      <w:r>
        <w:rPr>
          <w:rFonts w:hint="eastAsia" w:asciiTheme="minorEastAsia" w:hAnsiTheme="minorEastAsia" w:eastAsiaTheme="minorEastAsia" w:cstheme="minorEastAsia"/>
        </w:rPr>
        <w:t>甲方委托乙方代理下列服务事项：</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color w:val="auto"/>
          <w:highlight w:val="none"/>
          <w:u w:val="single"/>
          <w:lang w:val="en-US" w:eastAsia="zh-CN"/>
        </w:rPr>
        <w:t>#Name</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none"/>
        </w:rPr>
        <w:t xml:space="preserve"> </w:t>
      </w:r>
      <w:r>
        <w:rPr>
          <w:rFonts w:hint="eastAsia" w:asciiTheme="minorEastAsia" w:hAnsiTheme="minorEastAsia" w:eastAsiaTheme="minorEastAsia" w:cstheme="minorEastAsia"/>
          <w:u w:val="none"/>
          <w:lang w:eastAsia="zh-CN"/>
        </w:rPr>
        <w:t>，</w:t>
      </w:r>
      <w:r>
        <w:rPr>
          <w:rFonts w:hint="eastAsia" w:asciiTheme="minorEastAsia" w:hAnsiTheme="minorEastAsia" w:eastAsiaTheme="minorEastAsia" w:cstheme="minorEastAsia"/>
          <w:u w:val="none"/>
          <w:lang w:val="en-US" w:eastAsia="zh-CN"/>
        </w:rPr>
        <w:t>费用如下：</w:t>
      </w:r>
    </w:p>
    <w:tbl>
      <w:tblPr>
        <w:tblStyle w:val="6"/>
        <w:tblW w:w="9015"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5"/>
        <w:gridCol w:w="1065"/>
        <w:gridCol w:w="1665"/>
        <w:gridCol w:w="1155"/>
        <w:gridCol w:w="1319"/>
        <w:gridCol w:w="1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75" w:type="dxa"/>
            <w:vAlign w:val="center"/>
          </w:tcPr>
          <w:p>
            <w:pPr>
              <w:widowControl/>
              <w:spacing w:beforeLines="50" w:line="260" w:lineRule="exact"/>
              <w:jc w:val="center"/>
              <w:rPr>
                <w:rFonts w:ascii="宋体" w:hAnsi="宋体"/>
                <w:sz w:val="18"/>
                <w:szCs w:val="18"/>
              </w:rPr>
            </w:pPr>
            <w:r>
              <w:rPr>
                <w:rFonts w:hint="eastAsia" w:ascii="宋体" w:hAnsi="宋体"/>
                <w:sz w:val="18"/>
                <w:szCs w:val="18"/>
              </w:rPr>
              <w:t>商标申请/注册号</w:t>
            </w:r>
          </w:p>
        </w:tc>
        <w:tc>
          <w:tcPr>
            <w:tcW w:w="1065" w:type="dxa"/>
            <w:vAlign w:val="center"/>
          </w:tcPr>
          <w:p>
            <w:pPr>
              <w:widowControl/>
              <w:spacing w:beforeLines="50" w:line="260" w:lineRule="exact"/>
              <w:jc w:val="center"/>
              <w:rPr>
                <w:rFonts w:ascii="宋体" w:hAnsi="宋体"/>
                <w:sz w:val="18"/>
                <w:szCs w:val="18"/>
              </w:rPr>
            </w:pPr>
            <w:r>
              <w:rPr>
                <w:rFonts w:hint="eastAsia" w:ascii="宋体" w:hAnsi="宋体"/>
                <w:sz w:val="18"/>
                <w:szCs w:val="18"/>
              </w:rPr>
              <w:t>类别</w:t>
            </w:r>
          </w:p>
        </w:tc>
        <w:tc>
          <w:tcPr>
            <w:tcW w:w="1665" w:type="dxa"/>
            <w:vAlign w:val="center"/>
          </w:tcPr>
          <w:p>
            <w:pPr>
              <w:widowControl/>
              <w:spacing w:beforeLines="50" w:line="260" w:lineRule="exact"/>
              <w:jc w:val="center"/>
              <w:rPr>
                <w:rFonts w:ascii="宋体" w:hAnsi="宋体"/>
                <w:sz w:val="18"/>
                <w:szCs w:val="18"/>
              </w:rPr>
            </w:pPr>
            <w:r>
              <w:rPr>
                <w:rFonts w:hint="eastAsia" w:ascii="宋体" w:hAnsi="宋体"/>
                <w:sz w:val="18"/>
                <w:szCs w:val="18"/>
              </w:rPr>
              <w:t>商标申请/注册人</w:t>
            </w:r>
          </w:p>
        </w:tc>
        <w:tc>
          <w:tcPr>
            <w:tcW w:w="1155" w:type="dxa"/>
            <w:vAlign w:val="center"/>
          </w:tcPr>
          <w:p>
            <w:pPr>
              <w:widowControl/>
              <w:spacing w:beforeLines="50" w:line="260" w:lineRule="exact"/>
              <w:jc w:val="center"/>
              <w:rPr>
                <w:rFonts w:ascii="宋体" w:hAnsi="宋体"/>
                <w:sz w:val="18"/>
                <w:szCs w:val="18"/>
              </w:rPr>
            </w:pPr>
            <w:r>
              <w:rPr>
                <w:rFonts w:hint="eastAsia" w:ascii="宋体" w:hAnsi="宋体"/>
                <w:sz w:val="18"/>
                <w:szCs w:val="18"/>
              </w:rPr>
              <w:t>代理费</w:t>
            </w:r>
          </w:p>
        </w:tc>
        <w:tc>
          <w:tcPr>
            <w:tcW w:w="1319" w:type="dxa"/>
            <w:vAlign w:val="center"/>
          </w:tcPr>
          <w:p>
            <w:pPr>
              <w:widowControl/>
              <w:spacing w:beforeLines="50" w:line="260" w:lineRule="exact"/>
              <w:jc w:val="center"/>
              <w:rPr>
                <w:rFonts w:ascii="宋体" w:hAnsi="宋体"/>
                <w:sz w:val="18"/>
                <w:szCs w:val="18"/>
              </w:rPr>
            </w:pPr>
            <w:r>
              <w:rPr>
                <w:rFonts w:hint="eastAsia" w:ascii="宋体" w:hAnsi="宋体"/>
                <w:sz w:val="18"/>
                <w:szCs w:val="18"/>
              </w:rPr>
              <w:t>官费</w:t>
            </w:r>
          </w:p>
        </w:tc>
        <w:tc>
          <w:tcPr>
            <w:tcW w:w="1636" w:type="dxa"/>
            <w:vAlign w:val="center"/>
          </w:tcPr>
          <w:p>
            <w:pPr>
              <w:widowControl/>
              <w:spacing w:beforeLines="50" w:line="260" w:lineRule="exact"/>
              <w:jc w:val="center"/>
              <w:rPr>
                <w:rFonts w:hint="eastAsia" w:ascii="宋体" w:hAnsi="宋体" w:eastAsia="宋体"/>
                <w:sz w:val="18"/>
                <w:szCs w:val="18"/>
                <w:lang w:eastAsia="zh-CN"/>
              </w:rPr>
            </w:pPr>
            <w:r>
              <w:rPr>
                <w:rFonts w:hint="eastAsia" w:ascii="宋体" w:hAnsi="宋体"/>
                <w:sz w:val="18"/>
                <w:szCs w:val="18"/>
                <w:lang w:val="en-US" w:eastAsia="zh-CN"/>
              </w:rPr>
              <w:t>合计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75" w:type="dxa"/>
          </w:tcPr>
          <w:p>
            <w:pPr>
              <w:widowControl/>
              <w:spacing w:beforeLines="50" w:line="260" w:lineRule="exact"/>
              <w:jc w:val="center"/>
              <w:rPr>
                <w:rFonts w:hint="default" w:ascii="宋体" w:hAnsi="宋体" w:eastAsia="宋体"/>
                <w:lang w:val="en-US" w:eastAsia="zh-CN"/>
              </w:rPr>
            </w:pPr>
            <w:r>
              <w:rPr>
                <w:rFonts w:hint="eastAsia" w:ascii="宋体" w:hAnsi="宋体"/>
                <w:lang w:val="en-US" w:eastAsia="zh-CN"/>
              </w:rPr>
              <w:t>#sbNum</w:t>
            </w:r>
          </w:p>
        </w:tc>
        <w:tc>
          <w:tcPr>
            <w:tcW w:w="1065" w:type="dxa"/>
          </w:tcPr>
          <w:p>
            <w:pPr>
              <w:widowControl/>
              <w:spacing w:beforeLines="50" w:line="260" w:lineRule="exact"/>
              <w:jc w:val="center"/>
              <w:rPr>
                <w:rFonts w:hint="default" w:ascii="宋体" w:hAnsi="宋体" w:eastAsia="宋体"/>
                <w:lang w:val="en-US" w:eastAsia="zh-CN"/>
              </w:rPr>
            </w:pPr>
            <w:bookmarkStart w:id="1" w:name="_GoBack"/>
            <w:bookmarkEnd w:id="1"/>
            <w:r>
              <w:rPr>
                <w:rFonts w:hint="eastAsia" w:ascii="宋体" w:hAnsi="宋体"/>
                <w:lang w:val="en-US" w:eastAsia="zh-CN"/>
              </w:rPr>
              <w:t>#lb</w:t>
            </w:r>
          </w:p>
        </w:tc>
        <w:tc>
          <w:tcPr>
            <w:tcW w:w="1665" w:type="dxa"/>
          </w:tcPr>
          <w:p>
            <w:pPr>
              <w:widowControl/>
              <w:spacing w:beforeLines="50" w:line="260" w:lineRule="exact"/>
              <w:jc w:val="center"/>
              <w:rPr>
                <w:rFonts w:hint="eastAsia" w:ascii="宋体" w:hAnsi="宋体" w:eastAsia="宋体"/>
                <w:lang w:val="en-US" w:eastAsia="zh-CN"/>
              </w:rPr>
            </w:pPr>
            <w:r>
              <w:rPr>
                <w:rFonts w:hint="eastAsia" w:asciiTheme="minorEastAsia" w:hAnsiTheme="minorEastAsia" w:eastAsiaTheme="minorEastAsia" w:cstheme="minorEastAsia"/>
                <w:color w:val="000000"/>
                <w:szCs w:val="21"/>
                <w:lang w:val="en-US" w:eastAsia="zh-CN"/>
              </w:rPr>
              <w:t>#jfName</w:t>
            </w:r>
          </w:p>
        </w:tc>
        <w:tc>
          <w:tcPr>
            <w:tcW w:w="1155" w:type="dxa"/>
          </w:tcPr>
          <w:p>
            <w:pPr>
              <w:widowControl/>
              <w:spacing w:beforeLines="50" w:line="260" w:lineRule="exact"/>
              <w:jc w:val="center"/>
              <w:rPr>
                <w:rFonts w:hint="eastAsia" w:ascii="宋体" w:hAnsi="宋体" w:eastAsia="宋体"/>
                <w:lang w:val="en-US" w:eastAsia="zh-CN"/>
              </w:rPr>
            </w:pPr>
            <w:r>
              <w:rPr>
                <w:rFonts w:hint="eastAsia" w:ascii="宋体" w:hAnsi="宋体" w:cs="宋体"/>
                <w:color w:val="000000"/>
                <w:kern w:val="0"/>
                <w:sz w:val="18"/>
                <w:szCs w:val="18"/>
                <w:lang w:val="en-US" w:eastAsia="zh-CN"/>
              </w:rPr>
              <w:t>#dlPrice</w:t>
            </w:r>
            <w:r>
              <w:rPr>
                <w:rFonts w:hint="eastAsia" w:ascii="宋体" w:hAnsi="宋体" w:cs="宋体"/>
                <w:color w:val="000000"/>
                <w:kern w:val="0"/>
                <w:sz w:val="18"/>
                <w:szCs w:val="18"/>
              </w:rPr>
              <w:t>元</w:t>
            </w:r>
          </w:p>
        </w:tc>
        <w:tc>
          <w:tcPr>
            <w:tcW w:w="1319" w:type="dxa"/>
          </w:tcPr>
          <w:p>
            <w:pPr>
              <w:widowControl/>
              <w:spacing w:beforeLines="50" w:line="260" w:lineRule="exact"/>
              <w:jc w:val="center"/>
              <w:rPr>
                <w:rFonts w:hint="eastAsia" w:ascii="宋体" w:hAnsi="宋体" w:eastAsia="宋体"/>
                <w:lang w:val="en-US" w:eastAsia="zh-CN"/>
              </w:rPr>
            </w:pPr>
            <w:bookmarkStart w:id="0" w:name="OLE_LINK1"/>
            <w:r>
              <w:rPr>
                <w:rFonts w:hint="eastAsia" w:ascii="宋体" w:hAnsi="宋体" w:cs="宋体"/>
                <w:color w:val="000000"/>
                <w:kern w:val="0"/>
                <w:sz w:val="18"/>
                <w:szCs w:val="18"/>
                <w:lang w:val="en-US" w:eastAsia="zh-CN"/>
              </w:rPr>
              <w:t>#gfPrice</w:t>
            </w:r>
            <w:r>
              <w:rPr>
                <w:rFonts w:hint="eastAsia" w:ascii="宋体" w:hAnsi="宋体" w:cs="宋体"/>
                <w:color w:val="000000"/>
                <w:kern w:val="0"/>
                <w:sz w:val="18"/>
                <w:szCs w:val="18"/>
              </w:rPr>
              <w:t>元</w:t>
            </w:r>
            <w:bookmarkEnd w:id="0"/>
          </w:p>
        </w:tc>
        <w:tc>
          <w:tcPr>
            <w:tcW w:w="1636" w:type="dxa"/>
          </w:tcPr>
          <w:p>
            <w:pPr>
              <w:widowControl/>
              <w:spacing w:beforeLines="50" w:line="260" w:lineRule="exact"/>
              <w:jc w:val="center"/>
              <w:rPr>
                <w:rFonts w:hint="eastAsia" w:ascii="宋体" w:hAnsi="宋体" w:eastAsia="宋体"/>
                <w:lang w:val="en-US" w:eastAsia="zh-CN"/>
              </w:rPr>
            </w:pPr>
            <w:r>
              <w:rPr>
                <w:rFonts w:hint="eastAsia" w:ascii="宋体" w:hAnsi="宋体" w:cs="宋体"/>
                <w:color w:val="000000"/>
                <w:kern w:val="0"/>
                <w:sz w:val="18"/>
                <w:szCs w:val="18"/>
                <w:lang w:val="en-US" w:eastAsia="zh-CN"/>
              </w:rPr>
              <w:t>#zjPrice</w:t>
            </w:r>
            <w:r>
              <w:rPr>
                <w:rFonts w:hint="eastAsia" w:ascii="宋体" w:hAnsi="宋体"/>
                <w:lang w:val="en-US" w:eastAsia="zh-CN"/>
              </w:rPr>
              <w:t>元</w:t>
            </w:r>
          </w:p>
        </w:tc>
      </w:tr>
    </w:tbl>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第二条</w:t>
      </w:r>
      <w:r>
        <w:rPr>
          <w:rFonts w:hint="eastAsia" w:asciiTheme="minorEastAsia" w:hAnsiTheme="minorEastAsia" w:eastAsiaTheme="minorEastAsia" w:cstheme="minorEastAsia"/>
        </w:rPr>
        <w:t xml:space="preserve"> 本协议签订之日</w:t>
      </w:r>
      <w:r>
        <w:rPr>
          <w:rFonts w:hint="eastAsia" w:asciiTheme="minorEastAsia" w:hAnsiTheme="minorEastAsia" w:eastAsiaTheme="minorEastAsia" w:cstheme="minorEastAsia"/>
          <w:lang w:val="en-US" w:eastAsia="zh-CN"/>
        </w:rPr>
        <w:t>起</w:t>
      </w:r>
      <w:r>
        <w:rPr>
          <w:rFonts w:hint="eastAsia" w:asciiTheme="minorEastAsia" w:hAnsiTheme="minorEastAsia" w:eastAsiaTheme="minorEastAsia" w:cstheme="minorEastAsia"/>
          <w:u w:val="single"/>
          <w:lang w:val="en-US" w:eastAsia="zh-CN"/>
        </w:rPr>
        <w:t>3</w:t>
      </w:r>
      <w:r>
        <w:rPr>
          <w:rFonts w:hint="eastAsia" w:asciiTheme="minorEastAsia" w:hAnsiTheme="minorEastAsia" w:eastAsiaTheme="minorEastAsia" w:cstheme="minorEastAsia"/>
          <w:lang w:val="en-US" w:eastAsia="zh-CN"/>
        </w:rPr>
        <w:t>日内</w:t>
      </w:r>
      <w:r>
        <w:rPr>
          <w:rFonts w:hint="eastAsia" w:asciiTheme="minorEastAsia" w:hAnsiTheme="minorEastAsia" w:eastAsiaTheme="minorEastAsia" w:cstheme="minorEastAsia"/>
        </w:rPr>
        <w:t>甲方向乙方</w:t>
      </w:r>
      <w:r>
        <w:rPr>
          <w:rFonts w:hint="eastAsia" w:asciiTheme="minorEastAsia" w:hAnsiTheme="minorEastAsia" w:eastAsiaTheme="minorEastAsia" w:cstheme="minorEastAsia"/>
          <w:lang w:val="en-US" w:eastAsia="zh-CN"/>
        </w:rPr>
        <w:t>指定账户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以本协议提供的账号或乙方微信二维码为准，其他付款途径导致的风险乙方不承担）一次性</w:t>
      </w:r>
      <w:r>
        <w:rPr>
          <w:rFonts w:hint="eastAsia" w:asciiTheme="minorEastAsia" w:hAnsiTheme="minorEastAsia" w:eastAsiaTheme="minorEastAsia" w:cstheme="minorEastAsia"/>
        </w:rPr>
        <w:t>支付</w:t>
      </w:r>
      <w:r>
        <w:rPr>
          <w:rFonts w:hint="eastAsia" w:asciiTheme="minorEastAsia" w:hAnsiTheme="minorEastAsia" w:eastAsiaTheme="minorEastAsia" w:cstheme="minorEastAsia"/>
          <w:lang w:val="en-US" w:eastAsia="zh-CN"/>
        </w:rPr>
        <w:t>代理</w:t>
      </w:r>
      <w:r>
        <w:rPr>
          <w:rFonts w:hint="eastAsia" w:asciiTheme="minorEastAsia" w:hAnsiTheme="minorEastAsia" w:eastAsiaTheme="minorEastAsia" w:cstheme="minorEastAsia"/>
        </w:rPr>
        <w:t>费及</w:t>
      </w:r>
      <w:r>
        <w:rPr>
          <w:rFonts w:hint="eastAsia" w:asciiTheme="minorEastAsia" w:hAnsiTheme="minorEastAsia" w:eastAsiaTheme="minorEastAsia" w:cstheme="minorEastAsia"/>
          <w:lang w:val="en-US" w:eastAsia="zh-CN"/>
        </w:rPr>
        <w:t>官费</w:t>
      </w:r>
      <w:r>
        <w:rPr>
          <w:rFonts w:hint="eastAsia" w:asciiTheme="minorEastAsia" w:hAnsiTheme="minorEastAsia" w:eastAsiaTheme="minorEastAsia" w:cstheme="minorEastAsia"/>
        </w:rPr>
        <w:t>合计人民币￥</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color w:val="auto"/>
          <w:u w:val="single"/>
        </w:rPr>
        <w:t xml:space="preserve">   </w:t>
      </w:r>
      <w:r>
        <w:rPr>
          <w:rFonts w:hint="eastAsia" w:ascii="宋体" w:hAnsi="宋体" w:cs="宋体"/>
          <w:color w:val="000000"/>
          <w:kern w:val="0"/>
          <w:sz w:val="18"/>
          <w:szCs w:val="18"/>
          <w:u w:val="single"/>
          <w:lang w:val="en-US" w:eastAsia="zh-CN"/>
        </w:rPr>
        <w:t>#zjPrice</w:t>
      </w:r>
      <w:r>
        <w:rPr>
          <w:rFonts w:hint="eastAsia" w:asciiTheme="minorEastAsia" w:hAnsiTheme="minorEastAsia" w:eastAsiaTheme="minorEastAsia" w:cstheme="minorEastAsia"/>
          <w:color w:val="auto"/>
          <w:u w:val="single"/>
        </w:rPr>
        <w:t xml:space="preserv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rPr>
        <w:t>元，大写</w:t>
      </w:r>
      <w:r>
        <w:rPr>
          <w:rFonts w:hint="eastAsia" w:asciiTheme="minorEastAsia" w:hAnsiTheme="minorEastAsia" w:eastAsiaTheme="minorEastAsia" w:cstheme="minorEastAsia"/>
          <w:lang w:val="en-US" w:eastAsia="zh-CN"/>
        </w:rPr>
        <w:t>人民币</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color w:val="auto"/>
          <w:u w:val="single"/>
        </w:rPr>
        <w:t xml:space="preserve"> </w:t>
      </w:r>
      <w:r>
        <w:rPr>
          <w:rFonts w:hint="eastAsia" w:asciiTheme="minorEastAsia" w:hAnsiTheme="minorEastAsia" w:eastAsiaTheme="minorEastAsia" w:cstheme="minorEastAsia"/>
          <w:u w:val="single"/>
          <w:lang w:val="en-US" w:eastAsia="zh-CN"/>
        </w:rPr>
        <w:t>#dxZjPrice</w:t>
      </w:r>
      <w:r>
        <w:rPr>
          <w:rFonts w:hint="eastAsia" w:asciiTheme="minorEastAsia" w:hAnsiTheme="minorEastAsia" w:eastAsiaTheme="minorEastAsia" w:cstheme="minorEastAsia"/>
          <w:color w:val="auto"/>
          <w:u w:val="single"/>
          <w:lang w:val="en-US" w:eastAsia="zh-CN"/>
        </w:rPr>
        <w:t xml:space="preserv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rPr>
        <w:t>元整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乙方收到上述款项后启动服务。</w:t>
      </w:r>
      <w:r>
        <w:rPr>
          <w:rFonts w:hint="eastAsia" w:asciiTheme="minorEastAsia" w:hAnsiTheme="minorEastAsia" w:eastAsiaTheme="minorEastAsia" w:cstheme="minorEastAsia"/>
          <w:sz w:val="21"/>
          <w:szCs w:val="21"/>
          <w:lang w:val="en-US" w:eastAsia="zh-CN"/>
        </w:rPr>
        <w:t>因甲方付款、资料提交等延误导致的责任由甲方承担。</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收款单位：</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i w:val="0"/>
          <w:color w:val="000000"/>
          <w:sz w:val="21"/>
          <w:szCs w:val="21"/>
          <w:u w:val="single"/>
          <w:lang w:val="en-US" w:eastAsia="zh-CN"/>
        </w:rPr>
        <w:t>好智（天津）企业管理咨询有限责任公司</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开</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户</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行：</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中国工商银行股份有限公司天津新海支行</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b/>
          <w:lang w:val="en-US" w:eastAsia="zh-CN"/>
        </w:rPr>
        <w:t>对公</w:t>
      </w:r>
      <w:r>
        <w:rPr>
          <w:rFonts w:hint="eastAsia" w:asciiTheme="minorEastAsia" w:hAnsiTheme="minorEastAsia" w:eastAsiaTheme="minorEastAsia" w:cstheme="minorEastAsia"/>
          <w:b/>
        </w:rPr>
        <w:t>账号：</w:t>
      </w:r>
      <w:r>
        <w:rPr>
          <w:rFonts w:hint="eastAsia" w:asciiTheme="minorEastAsia" w:hAnsiTheme="minorEastAsia" w:eastAsiaTheme="minorEastAsia" w:cstheme="minorEastAsia"/>
          <w:b w:val="0"/>
          <w:bCs/>
          <w:u w:val="single"/>
          <w:lang w:val="en-US" w:eastAsia="zh-CN"/>
        </w:rPr>
        <w:t xml:space="preserve">  </w:t>
      </w:r>
      <w:r>
        <w:rPr>
          <w:rFonts w:hint="eastAsia" w:asciiTheme="minorEastAsia" w:hAnsiTheme="minorEastAsia" w:eastAsiaTheme="minorEastAsia" w:cstheme="minorEastAsia"/>
          <w:b w:val="0"/>
          <w:bCs/>
          <w:sz w:val="21"/>
          <w:szCs w:val="21"/>
          <w:u w:val="single"/>
          <w:lang w:val="en-US" w:eastAsia="zh-CN"/>
        </w:rPr>
        <w:t xml:space="preserve">0302 0736 0910 0064 031               </w:t>
      </w:r>
    </w:p>
    <w:p>
      <w:pPr>
        <w:keepNext w:val="0"/>
        <w:keepLines w:val="0"/>
        <w:pageBreakBefore w:val="0"/>
        <w:numPr>
          <w:ilvl w:val="0"/>
          <w:numId w:val="1"/>
        </w:numPr>
        <w:kinsoku/>
        <w:wordWrap/>
        <w:overflowPunct/>
        <w:topLinePunct w:val="0"/>
        <w:autoSpaceDE/>
        <w:autoSpaceDN/>
        <w:bidi w:val="0"/>
        <w:adjustRightInd/>
        <w:snapToGrid w:val="0"/>
        <w:spacing w:line="360" w:lineRule="auto"/>
        <w:ind w:left="1245" w:leftChars="0" w:hanging="825"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代理约定</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乙</w:t>
      </w:r>
      <w:r>
        <w:rPr>
          <w:rFonts w:hint="eastAsia" w:asciiTheme="minorEastAsia" w:hAnsiTheme="minorEastAsia" w:eastAsiaTheme="minorEastAsia" w:cstheme="minorEastAsia"/>
          <w:sz w:val="21"/>
          <w:szCs w:val="21"/>
        </w:rPr>
        <w:t>方为甲方代理</w:t>
      </w:r>
      <w:r>
        <w:rPr>
          <w:rFonts w:hint="eastAsia" w:asciiTheme="minorEastAsia" w:hAnsiTheme="minorEastAsia" w:eastAsiaTheme="minorEastAsia" w:cstheme="minorEastAsia"/>
          <w:sz w:val="21"/>
          <w:szCs w:val="21"/>
          <w:lang w:val="en-US" w:eastAsia="zh-CN"/>
        </w:rPr>
        <w:t>商标</w:t>
      </w:r>
      <w:r>
        <w:rPr>
          <w:rFonts w:hint="eastAsia" w:asciiTheme="minorEastAsia" w:hAnsiTheme="minorEastAsia" w:eastAsiaTheme="minorEastAsia" w:cstheme="minorEastAsia"/>
          <w:sz w:val="21"/>
          <w:szCs w:val="21"/>
        </w:rPr>
        <w:t>事项提供专业建议</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审核</w:t>
      </w:r>
      <w:r>
        <w:rPr>
          <w:rFonts w:hint="eastAsia" w:asciiTheme="minorEastAsia" w:hAnsiTheme="minorEastAsia" w:eastAsiaTheme="minorEastAsia" w:cstheme="minorEastAsia"/>
          <w:sz w:val="21"/>
          <w:szCs w:val="21"/>
        </w:rPr>
        <w:t>材料</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申请递交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代收</w:t>
      </w:r>
      <w:r>
        <w:rPr>
          <w:rFonts w:hint="eastAsia" w:asciiTheme="minorEastAsia" w:hAnsiTheme="minorEastAsia" w:eastAsiaTheme="minorEastAsia" w:cstheme="minorEastAsia"/>
          <w:sz w:val="21"/>
          <w:szCs w:val="21"/>
          <w:lang w:val="en-US" w:eastAsia="zh-CN"/>
        </w:rPr>
        <w:t>法律</w:t>
      </w:r>
      <w:r>
        <w:rPr>
          <w:rFonts w:hint="eastAsia" w:asciiTheme="minorEastAsia" w:hAnsiTheme="minorEastAsia" w:eastAsiaTheme="minorEastAsia" w:cstheme="minorEastAsia"/>
          <w:sz w:val="21"/>
          <w:szCs w:val="21"/>
        </w:rPr>
        <w:t>文书等</w:t>
      </w:r>
      <w:r>
        <w:rPr>
          <w:rFonts w:hint="eastAsia" w:asciiTheme="minorEastAsia" w:hAnsiTheme="minorEastAsia" w:eastAsiaTheme="minorEastAsia" w:cstheme="minorEastAsia"/>
          <w:sz w:val="21"/>
          <w:szCs w:val="21"/>
          <w:lang w:val="en-US" w:eastAsia="zh-CN"/>
        </w:rPr>
        <w:t>服务</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2、甲方对提供办理商标相关业务所需要的文件、证件、资料，做到真实、有效、准确、合法。</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3、乙方应在甲方申请材料齐备且完成费用支付之日起1-2个工作日内提交代理事务申请；</w:t>
      </w:r>
      <w:r>
        <w:rPr>
          <w:rFonts w:hint="eastAsia" w:asciiTheme="minorEastAsia" w:hAnsiTheme="minorEastAsia" w:eastAsiaTheme="minorEastAsia" w:cstheme="minorEastAsia"/>
          <w:sz w:val="21"/>
          <w:szCs w:val="21"/>
        </w:rPr>
        <w:t>因甲方未在规定期限内提供材料或回复行政主管机关有期限的要求事项并造成不良后果的乙方不负责任</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收取费用不予退还。</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default" w:asciiTheme="minorEastAsia" w:hAnsiTheme="minorEastAsia" w:eastAsiaTheme="minorEastAsia" w:cstheme="minorEastAsia"/>
          <w:color w:val="D99694" w:themeColor="accent2" w:themeTint="99"/>
          <w:sz w:val="21"/>
          <w:szCs w:val="21"/>
          <w:lang w:val="en-US" w:eastAsia="zh-CN"/>
          <w14:textFill>
            <w14:solidFill>
              <w14:schemeClr w14:val="accent2">
                <w14:lumMod w14:val="60000"/>
                <w14:lumOff w14:val="40000"/>
              </w14:schemeClr>
            </w14:solidFill>
          </w14:textFill>
        </w:rPr>
      </w:pPr>
      <w:r>
        <w:rPr>
          <w:rFonts w:hint="eastAsia" w:asciiTheme="minorEastAsia" w:hAnsiTheme="minorEastAsia" w:eastAsiaTheme="minorEastAsia" w:cstheme="minorEastAsia"/>
          <w:sz w:val="21"/>
          <w:szCs w:val="21"/>
          <w:lang w:val="en-US" w:eastAsia="zh-CN"/>
        </w:rPr>
        <w:t>4、甲方应及时按要求提供申请材料、支付相关费用，</w:t>
      </w:r>
      <w:r>
        <w:rPr>
          <w:rFonts w:hint="eastAsia" w:asciiTheme="minorEastAsia" w:hAnsiTheme="minorEastAsia" w:eastAsiaTheme="minorEastAsia" w:cstheme="minorEastAsia"/>
          <w:sz w:val="21"/>
          <w:szCs w:val="21"/>
        </w:rPr>
        <w:t>甲方在</w:t>
      </w:r>
      <w:r>
        <w:rPr>
          <w:rFonts w:hint="eastAsia" w:asciiTheme="minorEastAsia" w:hAnsiTheme="minorEastAsia" w:eastAsiaTheme="minorEastAsia" w:cstheme="minorEastAsia"/>
          <w:sz w:val="21"/>
          <w:szCs w:val="21"/>
          <w:lang w:val="en-US" w:eastAsia="zh-CN"/>
        </w:rPr>
        <w:t>该协议及</w:t>
      </w:r>
      <w:r>
        <w:rPr>
          <w:rFonts w:hint="eastAsia" w:asciiTheme="minorEastAsia" w:hAnsiTheme="minorEastAsia" w:eastAsiaTheme="minorEastAsia" w:cstheme="minorEastAsia"/>
          <w:sz w:val="21"/>
          <w:szCs w:val="21"/>
        </w:rPr>
        <w:t>具体业务报送文件上的盖章视为甲方对报送文件所有内容的最终确认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甲方应对</w:t>
      </w:r>
      <w:r>
        <w:rPr>
          <w:rFonts w:hint="eastAsia" w:asciiTheme="minorEastAsia" w:hAnsiTheme="minorEastAsia" w:eastAsiaTheme="minorEastAsia" w:cstheme="minorEastAsia"/>
          <w:sz w:val="21"/>
          <w:szCs w:val="21"/>
        </w:rPr>
        <w:t>行政主管机关有期限的要求事项</w:t>
      </w:r>
      <w:r>
        <w:rPr>
          <w:rFonts w:hint="eastAsia" w:asciiTheme="minorEastAsia" w:hAnsiTheme="minorEastAsia" w:eastAsiaTheme="minorEastAsia" w:cstheme="minorEastAsia"/>
          <w:sz w:val="21"/>
          <w:szCs w:val="21"/>
          <w:lang w:val="en-US" w:eastAsia="zh-CN"/>
        </w:rPr>
        <w:t>予以及时回复确认。</w:t>
      </w:r>
    </w:p>
    <w:p>
      <w:pPr>
        <w:keepNext w:val="0"/>
        <w:keepLines w:val="0"/>
        <w:pageBreakBefore w:val="0"/>
        <w:tabs>
          <w:tab w:val="left" w:pos="621"/>
        </w:tabs>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、乙方服务期限至国家工商行政管理总局商标局或商标评审委员会</w:t>
      </w:r>
      <w:r>
        <w:rPr>
          <w:rFonts w:hint="eastAsia" w:asciiTheme="minorEastAsia" w:hAnsiTheme="minorEastAsia" w:eastAsiaTheme="minorEastAsia" w:cstheme="minorEastAsia"/>
          <w:color w:val="000000"/>
          <w:sz w:val="21"/>
          <w:szCs w:val="21"/>
        </w:rPr>
        <w:t>下达代理事项裁定文书之日止</w:t>
      </w:r>
      <w:r>
        <w:rPr>
          <w:rFonts w:hint="eastAsia" w:asciiTheme="minorEastAsia" w:hAnsiTheme="minorEastAsia" w:eastAsiaTheme="minorEastAsia" w:cstheme="minorEastAsia"/>
          <w:sz w:val="21"/>
          <w:szCs w:val="21"/>
        </w:rPr>
        <w:t>，如甲方需要乙方继续代理其他事项，双方另行签订委托合同，否则乙方不具有必然义务。</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甲方若有变更，如企业变更、企业重组、联系人地址变更、电话变更等须及时通知乙方，办理相关变更手续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否则由此产生的</w:t>
      </w:r>
      <w:r>
        <w:rPr>
          <w:rFonts w:hint="eastAsia" w:asciiTheme="minorEastAsia" w:hAnsiTheme="minorEastAsia" w:eastAsiaTheme="minorEastAsia" w:cstheme="minorEastAsia"/>
          <w:sz w:val="21"/>
          <w:szCs w:val="21"/>
          <w:lang w:val="en-US" w:eastAsia="zh-CN"/>
        </w:rPr>
        <w:t>责任</w:t>
      </w:r>
      <w:r>
        <w:rPr>
          <w:rFonts w:hint="eastAsia" w:asciiTheme="minorEastAsia" w:hAnsiTheme="minorEastAsia" w:eastAsiaTheme="minorEastAsia" w:cstheme="minorEastAsia"/>
          <w:sz w:val="21"/>
          <w:szCs w:val="21"/>
        </w:rPr>
        <w:t>由甲方承担。</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乙方所有通知都将以电子邮件形式发送至“甲方联系人”的Email，甲方变更联系人</w:t>
      </w:r>
      <w:r>
        <w:rPr>
          <w:rFonts w:hint="eastAsia" w:asciiTheme="minorEastAsia" w:hAnsiTheme="minorEastAsia" w:eastAsiaTheme="minorEastAsia" w:cstheme="minorEastAsia"/>
          <w:sz w:val="21"/>
          <w:szCs w:val="21"/>
          <w:lang w:val="en-US" w:eastAsia="zh-CN"/>
        </w:rPr>
        <w:t>及Email</w:t>
      </w:r>
      <w:r>
        <w:rPr>
          <w:rFonts w:hint="eastAsia" w:asciiTheme="minorEastAsia" w:hAnsiTheme="minorEastAsia" w:eastAsiaTheme="minorEastAsia" w:cstheme="minorEastAsia"/>
          <w:sz w:val="21"/>
          <w:szCs w:val="21"/>
        </w:rPr>
        <w:t>的应及时以书面或电子邮件的形式通知乙方，如</w:t>
      </w:r>
      <w:r>
        <w:rPr>
          <w:rFonts w:hint="eastAsia" w:asciiTheme="minorEastAsia" w:hAnsiTheme="minorEastAsia" w:eastAsiaTheme="minorEastAsia" w:cstheme="minorEastAsia"/>
          <w:sz w:val="21"/>
          <w:szCs w:val="21"/>
          <w:lang w:val="en-US" w:eastAsia="zh-CN"/>
        </w:rPr>
        <w:t>因甲方</w:t>
      </w:r>
      <w:r>
        <w:rPr>
          <w:rFonts w:hint="eastAsia" w:asciiTheme="minorEastAsia" w:hAnsiTheme="minorEastAsia" w:eastAsiaTheme="minorEastAsia" w:cstheme="minorEastAsia"/>
          <w:sz w:val="21"/>
          <w:szCs w:val="21"/>
        </w:rPr>
        <w:t>未及时通知造成损失的，乙方不承担责任。</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8、甲方如有需要乙方邮寄纸质文件的，乙方负责给甲方邮寄，邮寄费用为到付由甲方支付。</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第四条  合同签订方式</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1、本协议为电子合同，通过乙方平台以电子协议文本的方式签订。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4、甲方自行保管的所有与本协议有关的书面文件或电子信息与乙方网站保管的文件或信息内容不一致而导致争议时，均以乙方网站保管的文件或信息为准。</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5、如因履行本协议发生争议，双方应尽量协商解决；如协商不成，任何一方均可诉请乙方所在地的人民法院解决。</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102870</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sz w:val="21"/>
          <w:szCs w:val="21"/>
          <w:lang w:val="en-US" w:eastAsia="zh-CN"/>
        </w:rPr>
        <w:t>甲方（签章）：                                  乙方（签章）：</w:t>
      </w:r>
      <w:r>
        <w:rPr>
          <w:rFonts w:hint="eastAsia" w:asciiTheme="minorEastAsia" w:hAnsiTheme="minorEastAsia" w:eastAsiaTheme="minorEastAsia" w:cstheme="minorEastAsia"/>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lang w:val="en-US" w:eastAsia="zh-CN"/>
        </w:rPr>
      </w:pPr>
      <w:r>
        <w:rPr>
          <w:rFonts w:hint="eastAsia" w:asciiTheme="minorEastAsia" w:hAnsiTheme="minorEastAsia" w:eastAsiaTheme="minorEastAsia" w:cstheme="minorEastAsia"/>
          <w:b w:val="0"/>
          <w:bCs/>
          <w:lang w:val="en-US" w:eastAsia="zh-CN"/>
        </w:rPr>
        <w:t>有限责任公司</w:t>
      </w: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授权代表：                                       授权代表：</w:t>
      </w: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签约日期：                                       签约日期：</w:t>
      </w:r>
      <w:r>
        <w:rPr>
          <w:rFonts w:hint="eastAsia" w:ascii="宋体" w:hAnsi="宋体"/>
          <w:lang w:val="en-US" w:eastAsia="zh-CN"/>
        </w:rPr>
        <w:tab/>
        <w:t>#stime</w:t>
      </w: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rPr>
          <w:rFonts w:hint="eastAsia" w:ascii="宋体" w:hAnsi="宋体"/>
          <w:lang w:val="en-US" w:eastAsia="zh-CN"/>
        </w:rPr>
      </w:pPr>
    </w:p>
    <w:p/>
    <w:sectPr>
      <w:headerReference r:id="rId3" w:type="default"/>
      <w:footerReference r:id="rId4" w:type="default"/>
      <w:pgSz w:w="11906" w:h="16838"/>
      <w:pgMar w:top="1440" w:right="1080"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Fira Code Retin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2823845</wp:posOffset>
              </wp:positionH>
              <wp:positionV relativeFrom="paragraph">
                <wp:posOffset>-9525</wp:posOffset>
              </wp:positionV>
              <wp:extent cx="116903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690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2.35pt;margin-top:-0.75pt;height:144pt;width:92.05pt;mso-position-horizontal-relative:margin;z-index:251658240;mso-width-relative:page;mso-height-relative:page;" filled="f" stroked="f" coordsize="21600,21600" o:gfxdata="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elPwdkAAAAK&#10;AQAADwAAAAAAAAABACAAAAAiAAAAZHJzL2Rvd25yZXYueG1sUEsBAhQAFAAAAAgAh07iQCDkoAgb&#10;AgAAFQQAAA4AAAAAAAAAAQAgAAAAKAEAAGRycy9lMm9Eb2MueG1sUEsFBgAAAAAGAAYAWQEAALUF&#10;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2" w:firstLineChars="200"/>
      <w:jc w:val="left"/>
      <w:rPr>
        <w:sz w:val="15"/>
        <w:szCs w:val="15"/>
      </w:rPr>
    </w:pPr>
    <w:r>
      <w:rPr>
        <w:rFonts w:hint="eastAsia"/>
        <w:b/>
        <w:sz w:val="21"/>
        <w:szCs w:val="21"/>
        <w:lang w:val="en-US" w:eastAsia="zh-CN"/>
      </w:rPr>
      <w:t>天津好智·专注知产 服务创新</w:t>
    </w:r>
    <w:r>
      <w:rPr>
        <w:rFonts w:hint="eastAsia"/>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7A771A"/>
    <w:rsid w:val="0398361F"/>
    <w:rsid w:val="0848338A"/>
    <w:rsid w:val="0C98065A"/>
    <w:rsid w:val="0CFF0505"/>
    <w:rsid w:val="0D4924BC"/>
    <w:rsid w:val="0DEE2A03"/>
    <w:rsid w:val="0F01597D"/>
    <w:rsid w:val="0F2002FF"/>
    <w:rsid w:val="103E1808"/>
    <w:rsid w:val="10A812E8"/>
    <w:rsid w:val="14440203"/>
    <w:rsid w:val="1E7A26EA"/>
    <w:rsid w:val="1EA53AC8"/>
    <w:rsid w:val="20096ABC"/>
    <w:rsid w:val="2285759C"/>
    <w:rsid w:val="26F60CF5"/>
    <w:rsid w:val="27FB0209"/>
    <w:rsid w:val="2A1C5F33"/>
    <w:rsid w:val="2BE07447"/>
    <w:rsid w:val="32664DDA"/>
    <w:rsid w:val="34C016CF"/>
    <w:rsid w:val="360370E4"/>
    <w:rsid w:val="36423AF2"/>
    <w:rsid w:val="36BC5ECC"/>
    <w:rsid w:val="38680A1C"/>
    <w:rsid w:val="3A310737"/>
    <w:rsid w:val="3B6D4461"/>
    <w:rsid w:val="3B847EE8"/>
    <w:rsid w:val="3D2A4669"/>
    <w:rsid w:val="410E61DE"/>
    <w:rsid w:val="420E1D3E"/>
    <w:rsid w:val="43727138"/>
    <w:rsid w:val="46E11A6D"/>
    <w:rsid w:val="47C67B6F"/>
    <w:rsid w:val="4DAF1746"/>
    <w:rsid w:val="4E6B450F"/>
    <w:rsid w:val="513C793F"/>
    <w:rsid w:val="527218B8"/>
    <w:rsid w:val="52E963AF"/>
    <w:rsid w:val="566473A0"/>
    <w:rsid w:val="57813FD9"/>
    <w:rsid w:val="58ED040C"/>
    <w:rsid w:val="64F0280F"/>
    <w:rsid w:val="69881279"/>
    <w:rsid w:val="6AB60E2A"/>
    <w:rsid w:val="6C8F2CB7"/>
    <w:rsid w:val="6E541152"/>
    <w:rsid w:val="6F5D3C83"/>
    <w:rsid w:val="70895530"/>
    <w:rsid w:val="70DB378D"/>
    <w:rsid w:val="7161333D"/>
    <w:rsid w:val="718C403C"/>
    <w:rsid w:val="721B3439"/>
    <w:rsid w:val="725B6BDD"/>
    <w:rsid w:val="75F20099"/>
    <w:rsid w:val="77816E3F"/>
    <w:rsid w:val="7AA106B3"/>
    <w:rsid w:val="7E187DA6"/>
    <w:rsid w:val="7E5C5697"/>
    <w:rsid w:val="7E6C4849"/>
    <w:rsid w:val="7E7168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annotation reference"/>
    <w:basedOn w:val="8"/>
    <w:unhideWhenUsed/>
    <w:qFormat/>
    <w:uiPriority w:val="99"/>
    <w:rPr>
      <w:sz w:val="21"/>
      <w:szCs w:val="21"/>
    </w:rPr>
  </w:style>
  <w:style w:type="character" w:customStyle="1" w:styleId="10">
    <w:name w:val="页脚 Char"/>
    <w:link w:val="4"/>
    <w:qFormat/>
    <w:uiPriority w:val="99"/>
    <w:rPr>
      <w:sz w:val="18"/>
      <w:szCs w:val="18"/>
    </w:rPr>
  </w:style>
  <w:style w:type="character" w:customStyle="1" w:styleId="11">
    <w:name w:val="批注框文本 Char"/>
    <w:link w:val="3"/>
    <w:semiHidden/>
    <w:qFormat/>
    <w:uiPriority w:val="99"/>
    <w:rPr>
      <w:sz w:val="18"/>
      <w:szCs w:val="18"/>
    </w:rPr>
  </w:style>
  <w:style w:type="character" w:customStyle="1" w:styleId="12">
    <w:name w:val="页眉 Char"/>
    <w:link w:val="5"/>
    <w:qFormat/>
    <w:uiPriority w:val="0"/>
    <w:rPr>
      <w:sz w:val="18"/>
      <w:szCs w:val="18"/>
    </w:rPr>
  </w:style>
  <w:style w:type="paragraph" w:customStyle="1" w:styleId="13">
    <w:name w:val="_Style 2"/>
    <w:basedOn w:val="1"/>
    <w:qFormat/>
    <w:uiPriority w:val="0"/>
    <w:pPr>
      <w:ind w:firstLine="420" w:firstLineChars="200"/>
    </w:pPr>
  </w:style>
  <w:style w:type="paragraph" w:customStyle="1" w:styleId="14">
    <w:name w:val="列出段落1"/>
    <w:basedOn w:val="1"/>
    <w:qFormat/>
    <w:uiPriority w:val="0"/>
    <w:pPr>
      <w:spacing w:line="520" w:lineRule="exact"/>
      <w:ind w:firstLine="420" w:firstLineChars="200"/>
      <w:jc w:val="left"/>
    </w:pPr>
    <w:rPr>
      <w:sz w:val="24"/>
      <w:szCs w:val="21"/>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1</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Administrator</cp:lastModifiedBy>
  <dcterms:modified xsi:type="dcterms:W3CDTF">2020-01-13T06:23:49Z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