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国际</w:t>
      </w:r>
      <w:r>
        <w:rPr>
          <w:rFonts w:hint="eastAsia"/>
          <w:b/>
          <w:sz w:val="28"/>
          <w:szCs w:val="32"/>
        </w:rPr>
        <w:t>商标代理协议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default"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国际</w:t>
      </w:r>
      <w:r>
        <w:rPr>
          <w:rFonts w:hint="eastAsia" w:asciiTheme="minorEastAsia" w:hAnsiTheme="minorEastAsia" w:eastAsiaTheme="minorEastAsia" w:cstheme="minorEastAsia"/>
        </w:rPr>
        <w:t>商标</w:t>
      </w:r>
      <w:r>
        <w:rPr>
          <w:rFonts w:hint="eastAsia" w:asciiTheme="minorEastAsia" w:hAnsiTheme="minorEastAsia" w:eastAsiaTheme="minorEastAsia" w:cstheme="minorEastAsia"/>
          <w:lang w:val="en-US" w:eastAsia="zh-CN"/>
        </w:rPr>
        <w:t>注册</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420" w:leftChars="0" w:right="271" w:rightChars="129" w:firstLine="0" w:firstLineChars="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单一国商标注册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代理费为</w:t>
      </w:r>
      <w:r>
        <w:rPr>
          <w:rFonts w:hint="eastAsia" w:asciiTheme="minorEastAsia" w:hAnsiTheme="minorEastAsia" w:eastAsiaTheme="minorEastAsia" w:cstheme="minorEastAsia"/>
          <w:u w:val="single"/>
          <w:lang w:val="en-US" w:eastAsia="zh-CN"/>
        </w:rPr>
        <w:t xml:space="preserve">     </w:t>
      </w:r>
      <w:r>
        <w:rPr>
          <w:rFonts w:hint="eastAsia" w:ascii="宋体" w:hAnsi="宋体" w:cs="宋体"/>
          <w:color w:val="000000"/>
          <w:kern w:val="0"/>
          <w:sz w:val="18"/>
          <w:szCs w:val="18"/>
          <w:u w:val="single"/>
          <w:lang w:val="en-US" w:eastAsia="zh-CN"/>
        </w:rPr>
        <w:t>#dlPrice</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lang w:val="en-US" w:eastAsia="zh-CN"/>
        </w:rPr>
        <w:t>元（代理费不含银行手续费、国外费用）。</w:t>
      </w:r>
    </w:p>
    <w:p>
      <w:pPr>
        <w:keepNext w:val="0"/>
        <w:keepLines w:val="0"/>
        <w:pageBreakBefore w:val="0"/>
        <w:numPr>
          <w:ilvl w:val="0"/>
          <w:numId w:val="1"/>
        </w:numPr>
        <w:kinsoku/>
        <w:wordWrap/>
        <w:overflowPunct/>
        <w:topLinePunct w:val="0"/>
        <w:autoSpaceDE/>
        <w:autoSpaceDN/>
        <w:bidi w:val="0"/>
        <w:adjustRightInd/>
        <w:spacing w:line="360" w:lineRule="auto"/>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本协议签订之日甲方向乙方</w:t>
      </w:r>
      <w:r>
        <w:rPr>
          <w:rFonts w:hint="eastAsia" w:asciiTheme="minorEastAsia" w:hAnsiTheme="minorEastAsia" w:eastAsiaTheme="minorEastAsia" w:cstheme="minorEastAsia"/>
          <w:lang w:val="en-US" w:eastAsia="zh-CN"/>
        </w:rPr>
        <w:t>指定账户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以本协议所提供的账号或乙方微信二维码为准，其他付款途径导致的风险乙方不承担）一次性</w:t>
      </w:r>
      <w:r>
        <w:rPr>
          <w:rFonts w:hint="eastAsia" w:asciiTheme="minorEastAsia" w:hAnsiTheme="minorEastAsia" w:eastAsiaTheme="minorEastAsia" w:cstheme="minorEastAsia"/>
        </w:rPr>
        <w:t>支付服务费人民币￥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u w:val="single"/>
          <w:lang w:val="en-US" w:eastAsia="zh-CN"/>
        </w:rPr>
        <w:t xml:space="preserve"> </w:t>
      </w:r>
      <w:r>
        <w:rPr>
          <w:rFonts w:hint="eastAsia" w:asciiTheme="minorEastAsia" w:hAnsiTheme="minorEastAsia" w:eastAsiaTheme="minorEastAsia" w:cstheme="minorEastAsia"/>
          <w:u w:val="single"/>
          <w:lang w:val="en-US" w:eastAsia="zh-CN"/>
        </w:rPr>
        <w:t xml:space="preserve"> </w:t>
      </w:r>
      <w:r>
        <w:rPr>
          <w:rFonts w:hint="eastAsia" w:ascii="宋体" w:hAnsi="宋体" w:cs="宋体"/>
          <w:color w:val="000000"/>
          <w:kern w:val="0"/>
          <w:sz w:val="18"/>
          <w:szCs w:val="18"/>
          <w:u w:val="single"/>
          <w:lang w:val="en-US" w:eastAsia="zh-CN"/>
        </w:rPr>
        <w:t>#dlPrice</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val="en-US" w:eastAsia="zh-CN"/>
        </w:rPr>
        <w:t>整</w:t>
      </w:r>
      <w:r>
        <w:rPr>
          <w:rFonts w:hint="eastAsia" w:asciiTheme="minorEastAsia" w:hAnsiTheme="minorEastAsia" w:eastAsiaTheme="minorEastAsia" w:cstheme="minorEastAsia"/>
        </w:rPr>
        <w:t>，大写</w:t>
      </w:r>
      <w:r>
        <w:rPr>
          <w:rFonts w:hint="eastAsia" w:asciiTheme="minorEastAsia" w:hAnsiTheme="minorEastAsia" w:eastAsiaTheme="minorEastAsia" w:cstheme="minorEastAsia"/>
          <w:lang w:val="en-US" w:eastAsia="zh-CN"/>
        </w:rPr>
        <w:t xml:space="preserve">人民币 </w:t>
      </w:r>
      <w:r>
        <w:rPr>
          <w:rFonts w:hint="eastAsia" w:asciiTheme="minorEastAsia" w:hAnsiTheme="minorEastAsia" w:eastAsiaTheme="minorEastAsia" w:cstheme="minorEastAsia"/>
          <w:u w:val="single"/>
          <w:lang w:val="en-US" w:eastAsia="zh-CN"/>
        </w:rPr>
        <w:t xml:space="preserve">#dxZjPrice  </w:t>
      </w:r>
      <w:r>
        <w:rPr>
          <w:rFonts w:hint="eastAsia" w:asciiTheme="minorEastAsia" w:hAnsiTheme="minorEastAsia" w:eastAsiaTheme="minorEastAsia" w:cstheme="minorEastAsia"/>
        </w:rPr>
        <w:t>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国际商标注册所需的其他费用：银行手续费、国外费用以提交注册时官方费用为准（官费因外汇换算会有误差，多退少补），合同签订后确认以上费用；</w:t>
      </w:r>
      <w:r>
        <w:rPr>
          <w:rFonts w:hint="eastAsia" w:asciiTheme="minorEastAsia" w:hAnsiTheme="minorEastAsia" w:eastAsiaTheme="minorEastAsia" w:cstheme="minorEastAsia"/>
        </w:rPr>
        <w:t>乙方收到上述</w:t>
      </w:r>
      <w:r>
        <w:rPr>
          <w:rFonts w:hint="eastAsia" w:asciiTheme="minorEastAsia" w:hAnsiTheme="minorEastAsia" w:eastAsiaTheme="minorEastAsia" w:cstheme="minorEastAsia"/>
          <w:lang w:val="en-US" w:eastAsia="zh-CN"/>
        </w:rPr>
        <w:t>全部</w:t>
      </w:r>
      <w:r>
        <w:rPr>
          <w:rFonts w:hint="eastAsia" w:asciiTheme="minorEastAsia" w:hAnsiTheme="minorEastAsia" w:eastAsiaTheme="minorEastAsia" w:cstheme="minorEastAsia"/>
        </w:rPr>
        <w:t>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i w:val="0"/>
          <w:color w:val="000000"/>
          <w:sz w:val="21"/>
          <w:szCs w:val="21"/>
          <w:u w:val="single"/>
          <w:lang w:val="en-US" w:eastAsia="zh-CN"/>
        </w:rPr>
        <w:t>好智（天津）企业管理咨询有限责任公司</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开</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户</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行：</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中国工商银行股份有限公司天津新海支行</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default" w:asciiTheme="minorEastAsia" w:hAnsiTheme="minorEastAsia" w:eastAsiaTheme="minorEastAsia" w:cstheme="minorEastAsia"/>
          <w:lang w:val="en-US"/>
        </w:rPr>
      </w:pPr>
      <w:r>
        <w:rPr>
          <w:rFonts w:hint="eastAsia" w:asciiTheme="minorEastAsia" w:hAnsiTheme="minorEastAsia" w:eastAsiaTheme="minorEastAsia" w:cstheme="minorEastAsia"/>
          <w:b/>
          <w:lang w:val="en-US" w:eastAsia="zh-CN"/>
        </w:rPr>
        <w:t>对公</w:t>
      </w:r>
      <w:r>
        <w:rPr>
          <w:rFonts w:hint="eastAsia" w:asciiTheme="minorEastAsia" w:hAnsiTheme="minorEastAsia" w:eastAsiaTheme="minorEastAsia" w:cstheme="minorEastAsia"/>
          <w:b/>
        </w:rPr>
        <w:t>账号：</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0302 0736 0910 0064 031</w:t>
      </w:r>
      <w:r>
        <w:rPr>
          <w:rFonts w:hint="eastAsia" w:asciiTheme="minorEastAsia" w:hAnsiTheme="minorEastAsia" w:eastAsiaTheme="minorEastAsia" w:cstheme="minorEastAsia"/>
          <w:b/>
          <w:u w:val="singl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第三条 相关约定</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乙</w:t>
      </w:r>
      <w:r>
        <w:rPr>
          <w:rFonts w:hint="eastAsia" w:asciiTheme="minorEastAsia" w:hAnsiTheme="minorEastAsia" w:eastAsiaTheme="minorEastAsia" w:cstheme="minorEastAsia"/>
          <w:sz w:val="21"/>
          <w:szCs w:val="21"/>
        </w:rPr>
        <w:t>方为甲方代理</w:t>
      </w:r>
      <w:r>
        <w:rPr>
          <w:rFonts w:hint="eastAsia" w:asciiTheme="minorEastAsia" w:hAnsiTheme="minorEastAsia" w:eastAsiaTheme="minorEastAsia" w:cstheme="minorEastAsia"/>
          <w:sz w:val="21"/>
          <w:szCs w:val="21"/>
          <w:lang w:val="en-US" w:eastAsia="zh-CN"/>
        </w:rPr>
        <w:t>商标</w:t>
      </w:r>
      <w:r>
        <w:rPr>
          <w:rFonts w:hint="eastAsia" w:asciiTheme="minorEastAsia" w:hAnsiTheme="minorEastAsia" w:eastAsiaTheme="minorEastAsia" w:cstheme="minorEastAsia"/>
          <w:sz w:val="21"/>
          <w:szCs w:val="21"/>
        </w:rPr>
        <w:t>事项提供专业建议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撰写申请文件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审核</w:t>
      </w:r>
      <w:r>
        <w:rPr>
          <w:rFonts w:hint="eastAsia" w:asciiTheme="minorEastAsia" w:hAnsiTheme="minorEastAsia" w:eastAsiaTheme="minorEastAsia" w:cstheme="minorEastAsia"/>
          <w:sz w:val="21"/>
          <w:szCs w:val="21"/>
        </w:rPr>
        <w:t>材料</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申请递交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代收</w:t>
      </w:r>
      <w:r>
        <w:rPr>
          <w:rFonts w:hint="eastAsia" w:asciiTheme="minorEastAsia" w:hAnsiTheme="minorEastAsia" w:eastAsiaTheme="minorEastAsia" w:cstheme="minorEastAsia"/>
          <w:sz w:val="21"/>
          <w:szCs w:val="21"/>
          <w:lang w:val="en-US" w:eastAsia="zh-CN"/>
        </w:rPr>
        <w:t>法律</w:t>
      </w:r>
      <w:r>
        <w:rPr>
          <w:rFonts w:hint="eastAsia" w:asciiTheme="minorEastAsia" w:hAnsiTheme="minorEastAsia" w:eastAsiaTheme="minorEastAsia" w:cstheme="minorEastAsia"/>
          <w:sz w:val="21"/>
          <w:szCs w:val="21"/>
        </w:rPr>
        <w:t>文书等</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2、甲方对提供办理商标相关业务所需要的文件、证件、资料，做到真实、有效、准确、合法。</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3、乙方应在甲方申请材料齐备且完成费用支付之日起1-2个工作日内提交商标申请；</w:t>
      </w:r>
      <w:r>
        <w:rPr>
          <w:rFonts w:hint="eastAsia" w:asciiTheme="minorEastAsia" w:hAnsiTheme="minorEastAsia" w:eastAsiaTheme="minorEastAsia" w:cstheme="minorEastAsia"/>
          <w:sz w:val="21"/>
          <w:szCs w:val="21"/>
        </w:rPr>
        <w:t>因甲方未在规定期限内提供材料或回复行政主管机关有期限的要求事项并造成不良后果的乙方不负责任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收取费用不予退还。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4、甲方应及时按要求提供申请材料、支付相关费用，</w:t>
      </w:r>
      <w:r>
        <w:rPr>
          <w:rFonts w:hint="eastAsia" w:asciiTheme="minorEastAsia" w:hAnsiTheme="minorEastAsia" w:eastAsiaTheme="minorEastAsia" w:cstheme="minorEastAsia"/>
          <w:sz w:val="21"/>
          <w:szCs w:val="21"/>
        </w:rPr>
        <w:t>甲方在</w:t>
      </w:r>
      <w:r>
        <w:rPr>
          <w:rFonts w:hint="eastAsia" w:asciiTheme="minorEastAsia" w:hAnsiTheme="minorEastAsia" w:eastAsiaTheme="minorEastAsia" w:cstheme="minorEastAsia"/>
          <w:sz w:val="21"/>
          <w:szCs w:val="21"/>
          <w:lang w:val="en-US" w:eastAsia="zh-CN"/>
        </w:rPr>
        <w:t>该协议及</w:t>
      </w:r>
      <w:r>
        <w:rPr>
          <w:rFonts w:hint="eastAsia" w:asciiTheme="minorEastAsia" w:hAnsiTheme="minorEastAsia" w:eastAsiaTheme="minorEastAsia" w:cstheme="minorEastAsia"/>
          <w:sz w:val="21"/>
          <w:szCs w:val="21"/>
        </w:rPr>
        <w:t>具体业务报送文件上的盖章视为甲方对报送文件所有内容的最终确认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甲方应对</w:t>
      </w:r>
      <w:r>
        <w:rPr>
          <w:rFonts w:hint="eastAsia" w:asciiTheme="minorEastAsia" w:hAnsiTheme="minorEastAsia" w:eastAsiaTheme="minorEastAsia" w:cstheme="minorEastAsia"/>
          <w:sz w:val="21"/>
          <w:szCs w:val="21"/>
        </w:rPr>
        <w:t>行政主管机关有期限的要求事项</w:t>
      </w:r>
      <w:r>
        <w:rPr>
          <w:rFonts w:hint="eastAsia" w:asciiTheme="minorEastAsia" w:hAnsiTheme="minorEastAsia" w:eastAsiaTheme="minorEastAsia" w:cstheme="minorEastAsia"/>
          <w:sz w:val="21"/>
          <w:szCs w:val="21"/>
          <w:lang w:val="en-US" w:eastAsia="zh-CN"/>
        </w:rPr>
        <w:t>予以及时回复确认。</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5、因官方</w:t>
      </w:r>
      <w:r>
        <w:rPr>
          <w:rFonts w:hint="eastAsia" w:asciiTheme="minorEastAsia" w:hAnsiTheme="minorEastAsia" w:eastAsiaTheme="minorEastAsia" w:cstheme="minorEastAsia"/>
          <w:color w:val="auto"/>
          <w:sz w:val="21"/>
          <w:szCs w:val="21"/>
        </w:rPr>
        <w:t>商标</w:t>
      </w:r>
      <w:r>
        <w:rPr>
          <w:rFonts w:hint="eastAsia" w:asciiTheme="minorEastAsia" w:hAnsiTheme="minorEastAsia" w:eastAsiaTheme="minorEastAsia" w:cstheme="minorEastAsia"/>
          <w:color w:val="auto"/>
          <w:sz w:val="21"/>
          <w:szCs w:val="21"/>
          <w:lang w:val="en-US" w:eastAsia="zh-CN"/>
        </w:rPr>
        <w:t>信息检索存在盲期及商标</w:t>
      </w:r>
      <w:r>
        <w:rPr>
          <w:rFonts w:hint="eastAsia" w:asciiTheme="minorEastAsia" w:hAnsiTheme="minorEastAsia" w:eastAsiaTheme="minorEastAsia" w:cstheme="minorEastAsia"/>
          <w:color w:val="auto"/>
          <w:sz w:val="21"/>
          <w:szCs w:val="21"/>
        </w:rPr>
        <w:t>申请的不确定性</w:t>
      </w:r>
      <w:r>
        <w:rPr>
          <w:rFonts w:hint="eastAsia" w:asciiTheme="minorEastAsia" w:hAnsiTheme="minorEastAsia" w:eastAsiaTheme="minorEastAsia" w:cstheme="minorEastAsia"/>
          <w:color w:val="auto"/>
          <w:sz w:val="21"/>
          <w:szCs w:val="21"/>
          <w:lang w:val="en-US" w:eastAsia="zh-CN"/>
        </w:rPr>
        <w:t>等原因</w:t>
      </w:r>
      <w:r>
        <w:rPr>
          <w:rFonts w:hint="eastAsia" w:asciiTheme="minorEastAsia" w:hAnsiTheme="minorEastAsia" w:eastAsiaTheme="minorEastAsia" w:cstheme="minorEastAsia"/>
          <w:color w:val="auto"/>
          <w:sz w:val="21"/>
          <w:szCs w:val="21"/>
        </w:rPr>
        <w:t>，乙方</w:t>
      </w:r>
      <w:r>
        <w:rPr>
          <w:rFonts w:hint="eastAsia" w:asciiTheme="minorEastAsia" w:hAnsiTheme="minorEastAsia" w:eastAsiaTheme="minorEastAsia" w:cstheme="minorEastAsia"/>
          <w:color w:val="auto"/>
          <w:sz w:val="21"/>
          <w:szCs w:val="21"/>
          <w:lang w:val="en-US" w:eastAsia="zh-CN"/>
        </w:rPr>
        <w:t>不承诺代理事项确保通过</w:t>
      </w:r>
      <w:r>
        <w:rPr>
          <w:rFonts w:hint="eastAsia" w:asciiTheme="minorEastAsia" w:hAnsiTheme="minorEastAsia" w:eastAsiaTheme="minorEastAsia" w:cstheme="minorEastAsia"/>
          <w:color w:val="auto"/>
          <w:sz w:val="21"/>
          <w:szCs w:val="21"/>
        </w:rPr>
        <w:t>。</w:t>
      </w:r>
    </w:p>
    <w:p>
      <w:pPr>
        <w:keepNext w:val="0"/>
        <w:keepLines w:val="0"/>
        <w:pageBreakBefore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甲方若有变更，如企业变更、企业重组、联系人地址变更、电话变更等须及时通知乙方，办理相关变更手续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4610100</wp:posOffset>
            </wp:positionH>
            <wp:positionV relativeFrom="paragraph">
              <wp:posOffset>129540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w:t>
      </w:r>
      <w:r>
        <w:rPr>
          <w:rFonts w:hint="eastAsia" w:ascii="宋体" w:hAnsi="宋体"/>
          <w:lang w:val="en-US" w:eastAsia="zh-CN"/>
        </w:rPr>
        <w:tab/>
        <w:t>#stime</w:t>
      </w:r>
      <w:bookmarkStart w:id="0" w:name="_GoBack"/>
      <w:bookmarkEnd w:id="0"/>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rPr>
          <w:rFonts w:hint="eastAsia"/>
          <w:b/>
          <w:lang w:val="en-US" w:eastAsia="zh-CN"/>
        </w:rPr>
      </w:pPr>
    </w:p>
    <w:p>
      <w:pPr>
        <w:rPr>
          <w:rFonts w:hint="eastAsia" w:eastAsia="宋体"/>
          <w:lang w:eastAsia="zh-CN"/>
        </w:rPr>
      </w:pPr>
    </w:p>
    <w:sectPr>
      <w:headerReference r:id="rId3" w:type="default"/>
      <w:footerReference r:id="rId4" w:type="default"/>
      <w:pgSz w:w="11906" w:h="16838"/>
      <w:pgMar w:top="1440" w:right="1366"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2618740</wp:posOffset>
              </wp:positionH>
              <wp:positionV relativeFrom="paragraph">
                <wp:posOffset>0</wp:posOffset>
              </wp:positionV>
              <wp:extent cx="13220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220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6.2pt;margin-top:0pt;height:144pt;width:104.1pt;mso-position-horizontal-relative:margin;z-index:251658240;mso-width-relative:page;mso-height-relative:page;" filled="f" stroked="f" coordsize="21600,21600" o:gfxdata="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61gAAAAgBAAAP&#10;AAAAAAAAAAEAIAAAACIAAABkcnMvZG93bnJldi54bWxQSwECFAAUAAAACACHTuJAsb9gnhoCAAAV&#10;BAAADgAAAAAAAAABACAAAAAlAQAAZHJzL2Uyb0RvYy54bWxQSwUGAAAAAAYABgBZAQAAs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好智天津·专注知产 服务创新</w:t>
    </w:r>
    <w:r>
      <w:rPr>
        <w:rFonts w:hint="eastAsia"/>
        <w:b/>
        <w:sz w:val="24"/>
        <w:szCs w:val="24"/>
      </w:rPr>
      <w:t xml:space="preserve">                  </w:t>
    </w:r>
    <w:r>
      <w:rPr>
        <w:rFonts w:hint="eastAsia"/>
        <w:b/>
        <w:sz w:val="24"/>
        <w:szCs w:val="24"/>
        <w:lang w:val="en-US" w:eastAsia="zh-CN"/>
      </w:rPr>
      <w:t xml:space="preserve">                       </w:t>
    </w:r>
    <w:r>
      <w:rPr>
        <w:rFonts w:hint="eastAsia"/>
        <w:b/>
        <w:sz w:val="18"/>
        <w:szCs w:val="18"/>
        <w:lang w:val="en-US" w:eastAsia="zh-CN"/>
      </w:rPr>
      <w:t>022-59267955</w:t>
    </w:r>
    <w:r>
      <w:rPr>
        <w:rFonts w:hint="eastAsia"/>
        <w:b/>
        <w:sz w:val="18"/>
        <w:szCs w:val="18"/>
      </w:rPr>
      <w:t xml:space="preserve"> </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398361F"/>
    <w:rsid w:val="0848338A"/>
    <w:rsid w:val="0C621686"/>
    <w:rsid w:val="0C98065A"/>
    <w:rsid w:val="0CFF0505"/>
    <w:rsid w:val="0D4924BC"/>
    <w:rsid w:val="0DEE2A03"/>
    <w:rsid w:val="0E0775E1"/>
    <w:rsid w:val="0F01597D"/>
    <w:rsid w:val="0F2002FF"/>
    <w:rsid w:val="103E1808"/>
    <w:rsid w:val="10A812E8"/>
    <w:rsid w:val="14440203"/>
    <w:rsid w:val="169D2658"/>
    <w:rsid w:val="1E7A26EA"/>
    <w:rsid w:val="1EA53AC8"/>
    <w:rsid w:val="1FBD1C9A"/>
    <w:rsid w:val="20096ABC"/>
    <w:rsid w:val="20692299"/>
    <w:rsid w:val="22050800"/>
    <w:rsid w:val="2285759C"/>
    <w:rsid w:val="26F60CF5"/>
    <w:rsid w:val="27FB0209"/>
    <w:rsid w:val="2AE77F95"/>
    <w:rsid w:val="2BE07447"/>
    <w:rsid w:val="32664DDA"/>
    <w:rsid w:val="34C016CF"/>
    <w:rsid w:val="360370E4"/>
    <w:rsid w:val="360F7B20"/>
    <w:rsid w:val="36423AF2"/>
    <w:rsid w:val="38680A1C"/>
    <w:rsid w:val="3D2A4669"/>
    <w:rsid w:val="410E61DE"/>
    <w:rsid w:val="420E1D3E"/>
    <w:rsid w:val="43727138"/>
    <w:rsid w:val="43776CBA"/>
    <w:rsid w:val="46E11A6D"/>
    <w:rsid w:val="47C67B6F"/>
    <w:rsid w:val="52E963AF"/>
    <w:rsid w:val="566473A0"/>
    <w:rsid w:val="57813FD9"/>
    <w:rsid w:val="58ED040C"/>
    <w:rsid w:val="5AB00427"/>
    <w:rsid w:val="5BE732D4"/>
    <w:rsid w:val="5F5C19CD"/>
    <w:rsid w:val="675E15D4"/>
    <w:rsid w:val="69881279"/>
    <w:rsid w:val="6AB60E2A"/>
    <w:rsid w:val="6C8F2CB7"/>
    <w:rsid w:val="6D984F7B"/>
    <w:rsid w:val="6E541152"/>
    <w:rsid w:val="6F5D3C83"/>
    <w:rsid w:val="70DB378D"/>
    <w:rsid w:val="7161333D"/>
    <w:rsid w:val="718C403C"/>
    <w:rsid w:val="721B3439"/>
    <w:rsid w:val="77556174"/>
    <w:rsid w:val="77816E3F"/>
    <w:rsid w:val="7AA106B3"/>
    <w:rsid w:val="7C4A3ABA"/>
    <w:rsid w:val="7E5C5697"/>
    <w:rsid w:val="7F750F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11</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Administrator</cp:lastModifiedBy>
  <dcterms:modified xsi:type="dcterms:W3CDTF">2020-01-13T06:53:40Z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