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Recetas de la semana</w:t>
      </w:r>
    </w:p>
    <w:p>
      <w:r>
        <w:rPr>
          <w:b/>
        </w:rPr>
        <w:t xml:space="preserve">Tacos al </w:t>
      </w:r>
      <w:bookmarkStart w:id="1" w:name="tacos"/>
      <w:r>
        <w:rPr>
          <w:i/>
        </w:rPr>
        <w:t>pastor</w:t>
      </w:r>
      <w:bookmarkEnd w:id="1"/>
      <w:commentRangeStart w:id="0"/>
      <w:r>
        <w:t xml:space="preserve"> con piña y jalapeño.</w:t>
      </w:r>
      <w:commentRangeEnd w:id="0"/>
      <w:r>
        <w:rPr>
          <w:rStyle w:val="CommentReference"/>
        </w:rPr>
        <w:commentReference w:id="0"/>
      </w:r>
    </w:p>
    <w:p>
      <w:pPr>
        <w:pStyle w:val="Heading2"/>
      </w:pPr>
      <w:r>
        <w:t>Ingredientes</w:t>
      </w:r>
    </w:p>
    <w:p>
      <w:pPr>
        <w:pStyle w:val="ListBullet"/>
      </w:pPr>
      <w:r>
        <w:t>Tortillas</w:t>
      </w:r>
    </w:p>
    <w:p>
      <w:pPr>
        <w:pStyle w:val="ListBullet"/>
      </w:pPr>
      <w:r>
        <w:t>Cebolla</w:t>
      </w:r>
    </w:p>
    <w:p>
      <w:pPr>
        <w:pStyle w:val="ListBullet"/>
      </w:pPr>
      <w:r>
        <w:t>Cilantro</w:t>
      </w:r>
    </w:p>
    <w:p>
      <w:pPr>
        <w:pStyle w:val="Heading2"/>
      </w:pPr>
      <w:r>
        <w:t>Pasos</w:t>
      </w:r>
    </w:p>
    <w:p>
      <w:pPr>
        <w:pStyle w:val="ListNumber"/>
      </w:pPr>
      <w:r>
        <w:t>Marinar la carne</w:t>
      </w:r>
    </w:p>
    <w:p>
      <w:pPr>
        <w:pStyle w:val="ListNumber"/>
      </w:pPr>
      <w:r>
        <w:t>Asar</w:t>
      </w:r>
    </w:p>
    <w:p>
      <w:pPr>
        <w:pStyle w:val="ListNumber"/>
      </w:pPr>
      <w:r>
        <w:t>Servir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Día</w:t>
            </w:r>
          </w:p>
        </w:tc>
        <w:tc>
          <w:tcPr>
            <w:tcW w:type="dxa" w:w="4320"/>
          </w:tcPr>
          <w:p>
            <w:r>
              <w:t>Plato</w:t>
            </w:r>
          </w:p>
        </w:tc>
      </w:tr>
      <w:tr>
        <w:tc>
          <w:tcPr>
            <w:tcW w:type="dxa" w:w="4320"/>
          </w:tcPr>
          <w:p>
            <w:r>
              <w:t>Jueves</w:t>
            </w:r>
          </w:p>
        </w:tc>
        <w:tc>
          <w:tcPr>
            <w:tcW w:type="dxa" w:w="4320"/>
          </w:tcPr>
          <w:p>
            <w:r>
              <w:t>Tacos</w:t>
            </w:r>
          </w:p>
        </w:tc>
      </w:tr>
    </w:tbl>
    <w:p>
      <w:r>
        <w:t>Tab</w:t>
        <w:tab/>
        <w:t>separated text and a line</w:t>
      </w:r>
      <w:r>
        <w:br/>
      </w:r>
      <w:r>
        <w:t>break here.</w:t>
      </w:r>
    </w:p>
    <w:p>
      <w:pPr>
        <w:pStyle w:val="Heading1"/>
      </w:pPr>
      <w:r>
        <w:t>Notas</w:t>
      </w:r>
    </w:p>
    <w:p>
      <w:r>
        <w:t>Última línea antes del final.</w:t>
      </w:r>
    </w:p>
    <w:p>
      <w:r>
        <w:drawing>
          <wp:inline xmlns:a="http://schemas.openxmlformats.org/drawingml/2006/main" xmlns:pic="http://schemas.openxmlformats.org/drawingml/2006/picture">
            <wp:extent cx="12700" cy="12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ayane" w:initials="D" w:date="2026-10-03T23:42:10Z">
    <w:p>
      <w:pPr>
        <w:pStyle w:val="CommentText"/>
      </w:pPr>
      <w:r>
        <w:rPr>
          <w:rStyle w:val="CommentReference"/>
        </w:rPr>
        <w:annotationRef/>
      </w:r>
      <w:r>
        <w:t>¿Con salsa verde?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Página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Casa Nueva —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