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sz w:val="22"/>
        </w:rPr>
        <w:t>Ford's approach to managing organizational objectives has evolved significantly since 2020, reflecting a deliberate management model shift. Prior to 2021, Ford employed traditional goal setting with quarterly earnings focus and short-term profitability targets, typical of mature industrial companies facing stagnation. The 2020 10-K exemplified this approach, emphasizing "improving operating efficiency" and "cost reduction" as primary objectives without articulating any higher-order purpose or transformational vision (Ford Motor Company, 2021).</w:t>
      </w:r>
    </w:p>
    <w:p>
      <w:pPr>
        <w:jc w:val="both"/>
      </w:pPr>
      <w:r>
        <w:rPr>
          <w:rFonts w:ascii="Calibri" w:hAnsi="Calibri"/>
          <w:sz w:val="22"/>
        </w:rPr>
        <w:t>Beginning in 2021, Ford+ introduced a fundamentally different objective approach through oblique goals: "Help build a better world, where every person is free to move and pursue their dreams" (Ford Motor Company, 2025, p. 1). This strategic shift parallels successful companies like IKEA that Birkinshaw and Goddard (2009) identified as achieving profitability indirectly through purpose-driven objectives rather than pursuing financial targets directly. However, Ford demonstrated management sophistication by balancing obliquity with financial discipline: while pursuing the aspirational purpose-driven mission, Ford Pro maintained direct financial targets ($9B EBIT) and business unit P&amp;L accountability that ensured commercial rigor and accountability. Google CEO Eric Schmidt's insight captures this balance perfectly: "I realized that none of the things that I'm supposed to be doing as CEO—maximizing revenue and shareholder value—are the goals of the company...You will eventually get extraordinary returns if all those goals happen" (Birkinshaw &amp; Goddard, 2009, p. 84). Ford Pro's actual performance validated this approach: pursuing the oblique goal of commercial customer transformation generated the tangible result of 17% EBIT margins, the highest profitability level in Ford's business unit portfolio.</w:t>
      </w:r>
    </w:p>
    <w:p>
      <w:pPr>
        <w:jc w:val="both"/>
      </w:pPr>
      <w:r>
        <w:rPr>
          <w:rFonts w:ascii="Calibri" w:hAnsi="Calibri"/>
          <w:sz w:val="22"/>
        </w:rPr>
        <w:t>By 2025, Ford's objective-setting pendulum has begun swinging back toward goal-setting emphasis. The $1B cost savings target and 2025 bonus cuts signal a recalibration back toward direct financial accountability (Ford Authority, 2025). While cost discipline is necessary for shareholder confidence and financial sustainability, this shift toward extrinsic financial pressure risks undermining the purpose-driven motivation that Ford carefully cultivated to attract innovation talent to Model e's EV mission between 2021-2024. Both approaches serve legitimate purposes: obliquity provides the directional inspiration and meaning that drives discretionary effort and innovation (critical for Model e's transformation success), while goal setting ensures accountability, financial discipline, and measurable progress toward shareholder returns (critical for Ford Pro's commercial excellence). The management model challenge is finding sustainable equilibrium rather than oscillating between extremes.</w:t>
      </w:r>
    </w:p>
    <w:p>
      <w:pPr>
        <w:pStyle w:val="Heading2"/>
      </w:pPr>
      <w:r>
        <w:rPr>
          <w:rFonts w:ascii="Calibri" w:hAnsi="Calibri"/>
          <w:color w:val="003478"/>
        </w:rPr>
        <w:t>Dimension 2: Motivating Individuals — Balancing Extrinsic and Intrinsic</w:t>
      </w:r>
    </w:p>
    <w:p>
      <w:pPr>
        <w:jc w:val="both"/>
      </w:pPr>
      <w:r>
        <w:rPr>
          <w:rFonts w:ascii="Calibri" w:hAnsi="Calibri"/>
          <w:sz w:val="22"/>
        </w:rPr>
        <w:t>Douglas McGregor's (1960) foundational distinction between Theory X and Theory Y management provides useful framework for understanding Ford's evolution in employee motivation. Theory X assumes workers primarily need extrinsic motivation through compensation and bonuses, operating from an assumption of inherent resistance to work. Theory Y, by contrast, assumes workers respond to intrinsic motivation including achievement, purpose, and peer recognition, operating from an assumption that work can be inherently satisfying.</w:t>
      </w:r>
    </w:p>
    <w:p>
      <w:pPr>
        <w:jc w:val="both"/>
      </w:pPr>
      <w:r>
        <w:rPr>
          <w:rFonts w:ascii="Calibri" w:hAnsi="Calibri"/>
          <w:sz w:val="22"/>
        </w:rPr>
        <w:t>Prior to 2021, Ford operated squarely within a Theory X framework, relying primarily on extrinsic motivation mechanisms: traditional OEM compensation structures, performance bonuses directly tied to EBIT and revenue targets, and union wage scales negotiated to define compensation without higher-order purpose (Ford Motor Company, 2021 Proxy Statement). This approach reflected automotive industry norms where compensation and financial incentives drove compliance with organizational objectives.</w:t>
      </w:r>
    </w:p>
    <w:p>
      <w:pPr>
        <w:jc w:val="both"/>
      </w:pPr>
      <w:r>
        <w:rPr>
          <w:rFonts w:ascii="Calibri" w:hAnsi="Calibri"/>
          <w:sz w:val="22"/>
        </w:rPr>
        <w:t>Beginning in 2021, Ford+ introduced intrinsic motivation elements alongside continued extrinsic compensation—a Theory Y shift. Model e's explicit mission to "invent breakthrough EVs" attracted mission-driven engineers who viewed their work as contributing to industry transformation; the aspirational purpose statement "build a better world" appeared prominently in corporate communications and 10-K filings, creating psychological meaning; and business unit P&amp;L accountability gave employees sense of ownership and shared responsibility for unit success. Simultaneously, Ford maintained competitive extrinsic rewards including salary competitiveness, stock grants, and cash bonuses, recognizing that purpose alone cannot sustain commitment without fair economic compensation. Kay Hart's 2025 promotion to Model e General Manager exemplifies this balanced approach—Hart's intrinsic motivation derived from EV pioneer status from leading Team Edison combined with extrinsic career advancement to a general manager position (Ford Media Center, 2025), showing how Ford attempted to satisfy both motivation dimensions.</w:t>
      </w:r>
    </w:p>
    <w:p>
      <w:pPr>
        <w:jc w:val="both"/>
      </w:pPr>
      <w:r>
        <w:rPr>
          <w:rFonts w:ascii="Calibri" w:hAnsi="Calibri"/>
          <w:sz w:val="22"/>
        </w:rPr>
        <w:t>This carefully balanced motivation model faced significant recalibration beginning in 2025. Approximately 50% of middle managers lost stock bonuses as part of the $1B cost-cutting initiative (Ford Authority, 2025), representing a dramatic reduction in extrinsic compensation just as Ford was attempting to deepen intrinsic commitment through purpose-driven transformation. While Ford leadership emphasized "high-performance culture" language, this shift toward financial pressure and performance accountability—with reduced upside compensation—paradoxically moves away from Theory Y back toward Theory X assumptions. Eikenberry's (2019) distinction captures the danger precisely: "Commitment is 'I want to'; compliance is 'I have to.'" Ford's 2025 approach risks shifting the entire workforce from commitment—where employees willingly contribute discretionary effort to transformation—toward compliance, where employees do the minimum required because financial incentives have been reduced. The 2025 bonus cuts create fundamental management model tension: cost discipline and extrinsic accountability are necessary for shareholder confidence and financial sustainability, yet undermining intrinsic commitment and reducing extrinsic rewards simultaneously during cultural transformation is strategically risky when transformation success requires precisely the discretionary effort and innovation that commitment (not compliance) produces.</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sz w:val="22"/>
        </w:rPr>
        <w:t>Ford's overall financial value recovery demonstrates significant improvement from 2020-2024, with total revenue growing 45.6% from $127.1B to $185.0B and net income swinging from a -$1.3B loss to $6.6B profit (Ford Motor Company, 2025). EBIT recovered dramatically from -$2.9B in 2020 to $11.3B in 2024, signaling successful profitability management through a transformational period. However, this company-level performance masks highly divergent unit-level value creation that reveals both Ford's competitive strengths and critical vulnerabilities. Ford Pro emerges as a value creation leader with revenue growth of 17.8% from $45B (2022) to $53B (2024) and EBIT increasing 25% from $7.2B to $9B, yielding approximately 17% EBIT margin (Ford Motor Company, 2025)—a performance level exceeding most automotive competitors. Pro's value creation stems from the integration of vehicles with high-margin software services including telematics and fleet management, generating subscription revenue and service contracts that create recurring revenue streams. This product-service integration creates sustainable competitive advantage that traditional OEMs struggle to replicate.</w:t>
      </w:r>
    </w:p>
    <w:p>
      <w:pPr>
        <w:jc w:val="both"/>
      </w:pPr>
      <w:r>
        <w:rPr>
          <w:rFonts w:ascii="Calibri" w:hAnsi="Calibri"/>
          <w:sz w:val="22"/>
        </w:rPr>
        <w:t>In contrast, Ford Blue represents a cash cow in managed decline, with revenue declining 3.2% from $77.5B (2022) to $75.0B (2024) and EBIT falling 22.2% from $7.2B to $5.6B (Ford Motor Company, 2025). While Blue remains profitable and provides essential cash flow supporting the broader transformation, it faces the strategic dilemma of whether to invest aggressively to maintain competitiveness against German luxury OEMs and Japanese manufacturers, or to harvest maximum cash to fund EV transition—a choice with no ideal resolution. Most critically, Ford Model e represents value destruction that threatens entire Ford+ credibility. Model e revenue grew 133% from $3.0B (2022) to $7.0B (2024), seemingly positive growth, yet EBIT losses widened dramatically from -$2.1B to -$5.4B over the same period (Ford Motor Company, 2025). Industry reports estimate per-unit losses of $40,000-$50,000 (CNBC, 2023), meaning scale growth actually increases total losses. This unit economics deterioration raises an existential strategic question: At what point does continued funding of "strategic investment" become poor capital allocation that destroys rather than creates value? The shareholder market has answered this question skeptically. Stock price declined 21% from $12.54 (June 2024) to $9.89 (February 2025), with market capitalization of $38.5B appearing extraordinarily low relative to $185B annual revenue (Ford Motor Company, 2025), indicating investor skepticism about Ford+ value creation potential. Ford Pro's excellent value creation and Ford Blue's stability are substantially offset by Model e's expanding losses, creating the mixed value creation picture (3/5) that reflects neither excellence nor crisis, but rather a company in strategic transition with unclear ultimate profitability trajectory.</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