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123</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6.2.2.6</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adsd</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XQ_FT_X1S1_001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一个测试用例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YL_FT_X1S1_001_001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PT_R2234_9</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PT_R2234_6</w:t>
            </w:r>
          </w:p>
          <w:p>
            <w:pPr>
              <w:widowControl/>
              <w:rPr>
                <w:kern w:val="0"/>
                <w:szCs w:val="21"/>
              </w:rPr>
            </w:pPr>
            <w:r>
              <w:rPr>
                <w:rFonts w:hint="eastAsia"/>
                <w:kern w:val="0"/>
                <w:szCs w:val="21"/>
              </w:rPr>
              <w:t xml:space="preserve">PT_R2234_7</w:t>
            </w:r>
          </w:p>
          <w:p>
            <w:pPr>
              <w:widowControl/>
              <w:rPr>
                <w:kern w:val="0"/>
                <w:szCs w:val="21"/>
              </w:rPr>
            </w:pPr>
            <w:r>
              <w:rPr>
                <w:rFonts w:hint="eastAsia"/>
                <w:kern w:val="0"/>
                <w:szCs w:val="21"/>
              </w:rPr>
              <w:t xml:space="preserve">PT_R2234_8</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