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1.21</w:t>
            </w:r>
          </w:p>
        </w:tc>
        <w:tc>
          <w:tcPr>
            <w:tcW w:w="541" w:type="pct"/>
          </w:tcPr>
          <w:p w14:paraId="7A4AA300" w14:textId="77777777" w:rsidR="0066173D" w:rsidRPr="00B037B3" w:rsidRDefault="0066173D" w:rsidP="004A4D63">
            <w:pPr>
              <w:rPr>
                <w:szCs w:val="21"/>
              </w:rPr>
            </w:pPr>
            <w:r>
              <w:rPr>
                <w:rFonts w:hint="eastAsia"/>
                <w:szCs w:val="21"/>
              </w:rPr>
              <w:t xml:space="preserve">490764</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