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1.1.1</w:t>
            </w:r>
          </w:p>
        </w:tc>
        <w:tc>
          <w:tcPr>
            <w:tcW w:w="961" w:type="dxa"/>
            <w:vMerge w:val="restart"/>
            <w:vAlign w:val="center"/>
          </w:tcPr>
          <w:p>
            <w:r>
              <w:t>被复制到的设计需求</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6.2.1.2</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COPY星历装订功能测试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XQ_FT_XXSS_001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COPY星历数据装订正常功能测试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YL_FT_XXSS_001_001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copy星历数据异常装订功能测试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YL_FT_XXSS_001_002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copyFLASH烧写失败异常功能测试</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YL_FT_XXSS_001_003</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