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SSR-1.01</w:t>
            </w:r>
          </w:p>
        </w:tc>
        <w:tc>
          <w:tcPr>
            <w:tcW w:w="737" w:type="pct"/>
          </w:tcPr>
          <w:p w14:paraId="1BB2122B" w14:textId="77777777" w:rsidR="00B20073" w:rsidRDefault="00B20073" w:rsidP="001F7D52">
            <w:pPr>
              <w:rPr>
                <w:szCs w:val="21"/>
                <w:highlight w:val="yellow"/>
              </w:rPr>
            </w:pPr>
            <w:r>
              <w:rPr>
                <w:rFonts w:hint="eastAsia"/>
                <w:szCs w:val="21"/>
              </w:rPr>
              <w:t xml:space="preserve">2024-05-15</w:t>
            </w:r>
          </w:p>
        </w:tc>
        <w:tc>
          <w:tcPr>
            <w:tcW w:w="893" w:type="pct"/>
          </w:tcPr>
          <w:p w14:paraId="196FC4E7" w14:textId="77777777" w:rsidR="00B20073" w:rsidRDefault="00B20073" w:rsidP="001F7D52">
            <w:pPr>
              <w:rPr>
                <w:szCs w:val="21"/>
                <w:highlight w:val="yellow"/>
              </w:rPr>
            </w:pPr>
            <w:r>
              <w:rPr>
                <w:rFonts w:hint="eastAsia"/>
                <w:szCs w:val="21"/>
              </w:rPr>
              <w:t xml:space="preserve">上海翰讯通讯股份有限公司12</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成都测试平台软件软件鉴定测评大纲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PT-R2244-TO-1.00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成都测试平台软件软件测试说明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PT-R2244-TD-1.00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成都测试平台软件软件测试记录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PT-R2244-TN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成都测试平台软件软件回归测试说明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PT-R2244-TD2-1.00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成都测试平台软件软件回归测试记录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PT-R2244-TN2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