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1.1.1.1.1</w:t>
            </w:r>
          </w:p>
        </w:tc>
        <w:tc>
          <w:tcPr>
            <w:tcW w:w="2041" w:type="dxa"/>
            <w:vMerge w:val="restart"/>
            <w:noWrap/>
          </w:tcPr>
          <w:p>
            <w:r>
              <w:t>设计需求测试1号A</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XQ_FT_CCCQ_001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测试子项11</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YL_FT_CCCQ_001_001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新test111</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YL_FT_CCCQ_001_002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PT_R2323_1</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