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18"/>
          <w:bookmarkEnd w:id="17"/>
          <w:bookmarkEnd w:id="16"/>
          <w:r>
            <w:rPr>
              <w:sz w:val="24"/>
              <w:szCs w:val="24"/>
            </w:rPr>
            <w:t>机构的名称与联系方式</w:t>
          </w:r>
          <w:bookmarkEnd w:id="21"/>
          <w:bookmarkEnd w:id="20"/>
          <w:bookmarkEnd w:id="19"/>
          <w:bookmarkEnd w:id="15"/>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24"/>
          <w:bookmarkEnd w:id="23"/>
          <w:bookmarkEnd w:id="22"/>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3"/>
          <w:r>
            <w:rPr>
              <w:sz w:val="24"/>
              <w:szCs w:val="24"/>
            </w:rPr>
            <w:t>文档</w:t>
          </w:r>
          <w:bookmarkEnd w:id="36"/>
          <w:bookmarkEnd w:id="35"/>
          <w:bookmarkEnd w:id="34"/>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39"/>
          <w:r>
            <w:rPr>
              <w:sz w:val="24"/>
              <w:szCs w:val="24"/>
            </w:rPr>
            <w:t>档</w:t>
          </w:r>
          <w:bookmarkEnd w:id="42"/>
          <w:bookmarkEnd w:id="41"/>
          <w:bookmarkEnd w:id="40"/>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28B8438D" w:rsidR="009E2938" w:rsidRDefault="009E2938">
                <w:pPr>
                  <w:adjustRightInd w:val="0"/>
                  <w:jc w:val="center"/>
                  <w:rPr>
                    <w:rFonts w:hint="eastAsia"/>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4"/>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5" w:name="_Toc159521094"/>
          <w:r>
            <w:rPr>
              <w:sz w:val="24"/>
              <w:szCs w:val="24"/>
            </w:rPr>
            <w:t>动态测试环境</w:t>
          </w:r>
          <w:bookmarkEnd w:id="75"/>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6"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6"/>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79"/>
        </w:p>
        <w:p w14:paraId="2071EA05" w14:textId="77777777" w:rsidR="009E2938" w:rsidRDefault="00000000">
          <w:pPr>
            <w:pStyle w:val="aff2"/>
            <w:ind w:firstLine="480"/>
            <w:rPr>
              <w:color w:val="4F81BD" w:themeColor="accent1"/>
              <w:szCs w:val="24"/>
            </w:rPr>
          </w:pPr>
          <w:bookmarkStart w:id="81" w:name="_Hlk159855509"/>
          <w:bookmarkStart w:id="82" w:name="_Hlk159855518"/>
          <w:bookmarkEnd w:id="80"/>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1"/>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2"/>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3"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4" w:name="_Hlk144398704"/>
                <w:bookmarkEnd w:id="83"/>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4"/>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5"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6" w:name="_Hlk159860329"/>
          <w:bookmarkEnd w:id="85"/>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7" w:name="_Hlk159860526"/>
          <w:bookmarkStart w:id="88" w:name="_Hlk159860534"/>
          <w:bookmarkEnd w:id="86"/>
          <w:r>
            <w:rPr>
              <w:color w:val="4F81BD" w:themeColor="accent1"/>
              <w:szCs w:val="24"/>
            </w:rPr>
            <w:t>各测试类型测试方法如下表所示：</w:t>
          </w:r>
          <w:bookmarkEnd w:id="87"/>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89" w:name="_Hlk159860577"/>
                <w:bookmarkEnd w:id="88"/>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0" w:name="_Toc159521098"/>
          <w:bookmarkStart w:id="91" w:name="_Hlk159860662"/>
          <w:bookmarkEnd w:id="89"/>
          <w:r>
            <w:rPr>
              <w:sz w:val="24"/>
              <w:szCs w:val="24"/>
            </w:rPr>
            <w:t>测试策略和方法</w:t>
          </w:r>
          <w:bookmarkEnd w:id="90"/>
        </w:p>
        <w:p w14:paraId="74087105" w14:textId="77777777" w:rsidR="009E2938" w:rsidRDefault="00000000">
          <w:pPr>
            <w:pStyle w:val="4"/>
            <w:rPr>
              <w:sz w:val="24"/>
              <w:szCs w:val="24"/>
            </w:rPr>
          </w:pPr>
          <w:bookmarkStart w:id="92" w:name="_Hlk159860665"/>
          <w:bookmarkEnd w:id="91"/>
          <w:r>
            <w:rPr>
              <w:sz w:val="24"/>
              <w:szCs w:val="24"/>
            </w:rPr>
            <w:t>测试策略</w:t>
          </w:r>
        </w:p>
        <w:bookmarkEnd w:id="92"/>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3" w:name="_Hlk159860697"/>
          <w:bookmarkStart w:id="94"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3"/>
          <w:r>
            <w:rPr>
              <w:color w:val="0070C0"/>
              <w:sz w:val="24"/>
              <w:szCs w:val="24"/>
            </w:rPr>
            <w:t>。</w:t>
          </w:r>
        </w:p>
        <w:p w14:paraId="7A020F2B" w14:textId="77777777" w:rsidR="009E2938" w:rsidRDefault="00000000">
          <w:pPr>
            <w:pStyle w:val="30"/>
            <w:rPr>
              <w:sz w:val="24"/>
              <w:szCs w:val="24"/>
            </w:rPr>
          </w:pPr>
          <w:bookmarkStart w:id="95" w:name="_Toc159521099"/>
          <w:bookmarkStart w:id="96" w:name="_Hlk159861229"/>
          <w:bookmarkEnd w:id="94"/>
          <w:r>
            <w:rPr>
              <w:sz w:val="24"/>
              <w:szCs w:val="24"/>
            </w:rPr>
            <w:t>测试优先级定义</w:t>
          </w:r>
          <w:bookmarkEnd w:id="95"/>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291551B9"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p>
        <w:p w14:paraId="564977F8" w14:textId="5BB77BCD"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99"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99"/>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0"/>
        </w:tbl>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2"/>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