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1.1.1章节：神奇宝贝</w:t>
            </w:r>
          </w:p>
          <w:p>
            <w:pPr>
              <w:wordWrap w:val="0"/>
              <w:adjustRightInd w:val="0"/>
              <w:rPr>
                <w:szCs w:val="21"/>
              </w:rPr>
            </w:pPr>
            <w:r>
              <w:rPr>
                <w:szCs w:val="21"/>
              </w:rPr>
              <w:t xml:space="preserve">总要求神奇宝贝1号</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1、SQBB-神奇宝贝测试项1号</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子项1号子项1号的描述</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dc:identifier/>
  <dc:language/>
</cp:coreProperties>
</file>