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1E990" w14:textId="77777777" w:rsidR="00924FE6" w:rsidRDefault="00000000">
      <w:pPr>
        <w:jc w:val="center"/>
        <w:rPr>
          <w:rFonts w:hint="eastAsia"/>
        </w:rPr>
      </w:pPr>
      <w:r>
        <w:rPr>
          <w:b/>
          <w:color w:val="57068C"/>
          <w:sz w:val="28"/>
        </w:rPr>
        <w:t>EMERGING TECHNOLOGIES</w:t>
      </w:r>
    </w:p>
    <w:p w14:paraId="7EBA2222" w14:textId="77777777" w:rsidR="00924FE6" w:rsidRDefault="00000000">
      <w:pPr>
        <w:pStyle w:val="Title"/>
        <w:jc w:val="center"/>
      </w:pPr>
      <w:r>
        <w:t>Specialist Agent Record Template</w:t>
      </w:r>
    </w:p>
    <w:p w14:paraId="45BC76FA" w14:textId="77777777" w:rsidR="00924FE6" w:rsidRDefault="00000000">
      <w:pPr>
        <w:jc w:val="center"/>
        <w:rPr>
          <w:rFonts w:hint="eastAsia"/>
        </w:rPr>
      </w:pPr>
      <w:r>
        <w:t>MASY1-GC 1800 | Assignments 2-8</w:t>
      </w:r>
    </w:p>
    <w:tbl>
      <w:tblPr>
        <w:tblW w:w="0" w:type="auto"/>
        <w:tblLook w:val="04A0" w:firstRow="1" w:lastRow="0" w:firstColumn="1" w:lastColumn="0" w:noHBand="0" w:noVBand="1"/>
      </w:tblPr>
      <w:tblGrid>
        <w:gridCol w:w="10454"/>
      </w:tblGrid>
      <w:tr w:rsidR="00924FE6" w14:paraId="5F8F7BA8" w14:textId="77777777">
        <w:tc>
          <w:tcPr>
            <w:tcW w:w="10454" w:type="dxa"/>
            <w:shd w:val="clear" w:color="auto" w:fill="F3EDF7"/>
            <w:tcMar>
              <w:top w:w="90" w:type="dxa"/>
              <w:left w:w="120" w:type="dxa"/>
              <w:bottom w:w="90" w:type="dxa"/>
              <w:right w:w="120" w:type="dxa"/>
            </w:tcMar>
          </w:tcPr>
          <w:p w14:paraId="6A2D1BC6" w14:textId="77777777" w:rsidR="00924FE6" w:rsidRDefault="00000000">
            <w:pPr>
              <w:pStyle w:val="Callout"/>
              <w:rPr>
                <w:rFonts w:hint="eastAsia"/>
              </w:rPr>
            </w:pPr>
            <w:r>
              <w:t>Complete this record from the evidence in your working scaffold. Keep it concise. The record documents what you specialized, how you tested it, what failed or changed, and what professional judgment you reached.</w:t>
            </w:r>
          </w:p>
        </w:tc>
      </w:tr>
    </w:tbl>
    <w:p w14:paraId="1E87B81F" w14:textId="77777777" w:rsidR="00924FE6" w:rsidRDefault="00000000">
      <w:pPr>
        <w:pStyle w:val="Heading1"/>
      </w:pPr>
      <w:r>
        <w:t>A. Agent and Version</w:t>
      </w:r>
    </w:p>
    <w:tbl>
      <w:tblPr>
        <w:tblStyle w:val="TableGrid"/>
        <w:tblW w:w="0" w:type="auto"/>
        <w:jc w:val="center"/>
        <w:tblLook w:val="04A0" w:firstRow="1" w:lastRow="0" w:firstColumn="1" w:lastColumn="0" w:noHBand="0" w:noVBand="1"/>
      </w:tblPr>
      <w:tblGrid>
        <w:gridCol w:w="5220"/>
        <w:gridCol w:w="5224"/>
      </w:tblGrid>
      <w:tr w:rsidR="00924FE6" w14:paraId="32A8670A" w14:textId="77777777">
        <w:trPr>
          <w:jc w:val="center"/>
        </w:trPr>
        <w:tc>
          <w:tcPr>
            <w:tcW w:w="5227" w:type="dxa"/>
            <w:shd w:val="clear" w:color="auto" w:fill="57068C"/>
            <w:tcMar>
              <w:top w:w="70" w:type="dxa"/>
              <w:left w:w="90" w:type="dxa"/>
              <w:bottom w:w="70" w:type="dxa"/>
              <w:right w:w="90" w:type="dxa"/>
            </w:tcMar>
          </w:tcPr>
          <w:p w14:paraId="57AF39CD" w14:textId="77777777" w:rsidR="00924FE6" w:rsidRDefault="00000000">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784964AE" w14:textId="77777777" w:rsidR="00924FE6" w:rsidRDefault="00000000">
            <w:pPr>
              <w:spacing w:after="20"/>
              <w:rPr>
                <w:rFonts w:hint="eastAsia"/>
              </w:rPr>
            </w:pPr>
            <w:r>
              <w:rPr>
                <w:b/>
                <w:color w:val="FFFFFF"/>
                <w:sz w:val="17"/>
              </w:rPr>
              <w:t>Student record</w:t>
            </w:r>
          </w:p>
        </w:tc>
      </w:tr>
      <w:tr w:rsidR="00924FE6" w14:paraId="64AF5370" w14:textId="77777777">
        <w:trPr>
          <w:jc w:val="center"/>
        </w:trPr>
        <w:tc>
          <w:tcPr>
            <w:tcW w:w="5227" w:type="dxa"/>
            <w:tcMar>
              <w:top w:w="70" w:type="dxa"/>
              <w:left w:w="90" w:type="dxa"/>
              <w:bottom w:w="70" w:type="dxa"/>
              <w:right w:w="90" w:type="dxa"/>
            </w:tcMar>
          </w:tcPr>
          <w:p w14:paraId="0185BFFB" w14:textId="77777777" w:rsidR="00924FE6" w:rsidRDefault="00000000">
            <w:pPr>
              <w:spacing w:after="20"/>
              <w:rPr>
                <w:rFonts w:hint="eastAsia"/>
              </w:rPr>
            </w:pPr>
            <w:r>
              <w:rPr>
                <w:sz w:val="17"/>
              </w:rPr>
              <w:t>Student / team</w:t>
            </w:r>
          </w:p>
        </w:tc>
        <w:tc>
          <w:tcPr>
            <w:tcW w:w="5227" w:type="dxa"/>
            <w:tcMar>
              <w:top w:w="70" w:type="dxa"/>
              <w:left w:w="90" w:type="dxa"/>
              <w:bottom w:w="70" w:type="dxa"/>
              <w:right w:w="90" w:type="dxa"/>
            </w:tcMar>
          </w:tcPr>
          <w:p w14:paraId="0322AF64" w14:textId="45A4D8ED" w:rsidR="00924FE6" w:rsidRPr="007C77F8" w:rsidRDefault="007C77F8">
            <w:pPr>
              <w:rPr>
                <w:rFonts w:eastAsia="SimSun" w:hint="eastAsia"/>
                <w:lang w:eastAsia="zh-CN"/>
              </w:rPr>
            </w:pPr>
            <w:r>
              <w:rPr>
                <w:rFonts w:eastAsia="SimSun" w:hint="eastAsia"/>
                <w:lang w:eastAsia="zh-CN"/>
              </w:rPr>
              <w:t>Karoline He</w:t>
            </w:r>
          </w:p>
        </w:tc>
      </w:tr>
      <w:tr w:rsidR="00924FE6" w14:paraId="69897C7E" w14:textId="77777777">
        <w:trPr>
          <w:jc w:val="center"/>
        </w:trPr>
        <w:tc>
          <w:tcPr>
            <w:tcW w:w="5227" w:type="dxa"/>
            <w:tcMar>
              <w:top w:w="70" w:type="dxa"/>
              <w:left w:w="90" w:type="dxa"/>
              <w:bottom w:w="70" w:type="dxa"/>
              <w:right w:w="90" w:type="dxa"/>
            </w:tcMar>
          </w:tcPr>
          <w:p w14:paraId="3520D94C" w14:textId="77777777" w:rsidR="00924FE6" w:rsidRDefault="00000000">
            <w:pPr>
              <w:spacing w:after="20"/>
              <w:rPr>
                <w:rFonts w:hint="eastAsia"/>
              </w:rPr>
            </w:pPr>
            <w:r>
              <w:rPr>
                <w:sz w:val="17"/>
              </w:rPr>
              <w:t>Assignment / specialist agent</w:t>
            </w:r>
          </w:p>
        </w:tc>
        <w:tc>
          <w:tcPr>
            <w:tcW w:w="5227" w:type="dxa"/>
            <w:tcMar>
              <w:top w:w="70" w:type="dxa"/>
              <w:left w:w="90" w:type="dxa"/>
              <w:bottom w:w="70" w:type="dxa"/>
              <w:right w:w="90" w:type="dxa"/>
            </w:tcMar>
          </w:tcPr>
          <w:p w14:paraId="483D0F87" w14:textId="77777777" w:rsidR="00924FE6" w:rsidRDefault="00000000">
            <w:pPr>
              <w:rPr>
                <w:rFonts w:hint="eastAsia"/>
              </w:rPr>
            </w:pPr>
            <w:r>
              <w:rPr>
                <w:sz w:val="18"/>
              </w:rPr>
              <w:t>Assignment 3 — Innovation and Business Model Disruption Agent</w:t>
            </w:r>
          </w:p>
        </w:tc>
      </w:tr>
      <w:tr w:rsidR="00924FE6" w14:paraId="79FBD431" w14:textId="77777777">
        <w:trPr>
          <w:jc w:val="center"/>
        </w:trPr>
        <w:tc>
          <w:tcPr>
            <w:tcW w:w="5227" w:type="dxa"/>
            <w:tcMar>
              <w:top w:w="70" w:type="dxa"/>
              <w:left w:w="90" w:type="dxa"/>
              <w:bottom w:w="70" w:type="dxa"/>
              <w:right w:w="90" w:type="dxa"/>
            </w:tcMar>
          </w:tcPr>
          <w:p w14:paraId="5A79CE6E" w14:textId="77777777" w:rsidR="00924FE6" w:rsidRDefault="00000000">
            <w:pPr>
              <w:spacing w:after="20"/>
              <w:rPr>
                <w:rFonts w:hint="eastAsia"/>
              </w:rPr>
            </w:pPr>
            <w:r>
              <w:rPr>
                <w:sz w:val="17"/>
              </w:rPr>
              <w:t>Date</w:t>
            </w:r>
          </w:p>
        </w:tc>
        <w:tc>
          <w:tcPr>
            <w:tcW w:w="5227" w:type="dxa"/>
            <w:tcMar>
              <w:top w:w="70" w:type="dxa"/>
              <w:left w:w="90" w:type="dxa"/>
              <w:bottom w:w="70" w:type="dxa"/>
              <w:right w:w="90" w:type="dxa"/>
            </w:tcMar>
          </w:tcPr>
          <w:p w14:paraId="0DF137F1" w14:textId="77777777" w:rsidR="00924FE6" w:rsidRDefault="00000000">
            <w:pPr>
              <w:rPr>
                <w:rFonts w:hint="eastAsia"/>
              </w:rPr>
            </w:pPr>
            <w:r>
              <w:rPr>
                <w:sz w:val="18"/>
              </w:rPr>
              <w:t>October 10, 2026</w:t>
            </w:r>
          </w:p>
        </w:tc>
      </w:tr>
      <w:tr w:rsidR="00924FE6" w14:paraId="54C3B5B5" w14:textId="77777777">
        <w:trPr>
          <w:jc w:val="center"/>
        </w:trPr>
        <w:tc>
          <w:tcPr>
            <w:tcW w:w="5227" w:type="dxa"/>
            <w:tcMar>
              <w:top w:w="70" w:type="dxa"/>
              <w:left w:w="90" w:type="dxa"/>
              <w:bottom w:w="70" w:type="dxa"/>
              <w:right w:w="90" w:type="dxa"/>
            </w:tcMar>
          </w:tcPr>
          <w:p w14:paraId="4D084C1E" w14:textId="77777777" w:rsidR="00924FE6" w:rsidRDefault="00000000">
            <w:pPr>
              <w:spacing w:after="20"/>
              <w:rPr>
                <w:rFonts w:hint="eastAsia"/>
              </w:rPr>
            </w:pPr>
            <w:r>
              <w:rPr>
                <w:sz w:val="17"/>
              </w:rPr>
              <w:t>GitHub repository</w:t>
            </w:r>
          </w:p>
        </w:tc>
        <w:tc>
          <w:tcPr>
            <w:tcW w:w="5227" w:type="dxa"/>
            <w:tcMar>
              <w:top w:w="70" w:type="dxa"/>
              <w:left w:w="90" w:type="dxa"/>
              <w:bottom w:w="70" w:type="dxa"/>
              <w:right w:w="90" w:type="dxa"/>
            </w:tcMar>
          </w:tcPr>
          <w:p w14:paraId="525CFF87" w14:textId="77777777" w:rsidR="00924FE6" w:rsidRDefault="00000000">
            <w:pPr>
              <w:rPr>
                <w:rFonts w:hint="eastAsia"/>
              </w:rPr>
            </w:pPr>
            <w:r>
              <w:rPr>
                <w:sz w:val="18"/>
              </w:rPr>
              <w:t>https://github.com/kh4214/MASY1800-ET-Agent-Lab</w:t>
            </w:r>
          </w:p>
        </w:tc>
      </w:tr>
      <w:tr w:rsidR="00924FE6" w14:paraId="2D494D23" w14:textId="77777777">
        <w:trPr>
          <w:jc w:val="center"/>
        </w:trPr>
        <w:tc>
          <w:tcPr>
            <w:tcW w:w="5227" w:type="dxa"/>
            <w:tcMar>
              <w:top w:w="70" w:type="dxa"/>
              <w:left w:w="90" w:type="dxa"/>
              <w:bottom w:w="70" w:type="dxa"/>
              <w:right w:w="90" w:type="dxa"/>
            </w:tcMar>
          </w:tcPr>
          <w:p w14:paraId="731ECE85" w14:textId="77777777" w:rsidR="00924FE6" w:rsidRDefault="00000000">
            <w:pPr>
              <w:spacing w:after="20"/>
              <w:rPr>
                <w:rFonts w:hint="eastAsia"/>
              </w:rPr>
            </w:pPr>
            <w:r>
              <w:rPr>
                <w:sz w:val="17"/>
              </w:rPr>
              <w:t>Branch</w:t>
            </w:r>
          </w:p>
        </w:tc>
        <w:tc>
          <w:tcPr>
            <w:tcW w:w="5227" w:type="dxa"/>
            <w:tcMar>
              <w:top w:w="70" w:type="dxa"/>
              <w:left w:w="90" w:type="dxa"/>
              <w:bottom w:w="70" w:type="dxa"/>
              <w:right w:w="90" w:type="dxa"/>
            </w:tcMar>
          </w:tcPr>
          <w:p w14:paraId="7FE5C87D" w14:textId="77777777" w:rsidR="00924FE6" w:rsidRDefault="00000000">
            <w:pPr>
              <w:rPr>
                <w:rFonts w:hint="eastAsia"/>
              </w:rPr>
            </w:pPr>
            <w:r>
              <w:rPr>
                <w:sz w:val="18"/>
              </w:rPr>
              <w:t>innovation-disruption-agent</w:t>
            </w:r>
          </w:p>
        </w:tc>
      </w:tr>
      <w:tr w:rsidR="00924FE6" w14:paraId="15AE42E1" w14:textId="77777777">
        <w:trPr>
          <w:jc w:val="center"/>
        </w:trPr>
        <w:tc>
          <w:tcPr>
            <w:tcW w:w="5227" w:type="dxa"/>
            <w:tcMar>
              <w:top w:w="70" w:type="dxa"/>
              <w:left w:w="90" w:type="dxa"/>
              <w:bottom w:w="70" w:type="dxa"/>
              <w:right w:w="90" w:type="dxa"/>
            </w:tcMar>
          </w:tcPr>
          <w:p w14:paraId="7020F694" w14:textId="77777777" w:rsidR="00924FE6" w:rsidRDefault="00000000">
            <w:pPr>
              <w:spacing w:after="20"/>
              <w:rPr>
                <w:rFonts w:hint="eastAsia"/>
              </w:rPr>
            </w:pPr>
            <w:r>
              <w:rPr>
                <w:sz w:val="17"/>
              </w:rPr>
              <w:t>Commit</w:t>
            </w:r>
          </w:p>
        </w:tc>
        <w:tc>
          <w:tcPr>
            <w:tcW w:w="5227" w:type="dxa"/>
            <w:tcMar>
              <w:top w:w="70" w:type="dxa"/>
              <w:left w:w="90" w:type="dxa"/>
              <w:bottom w:w="70" w:type="dxa"/>
              <w:right w:w="90" w:type="dxa"/>
            </w:tcMar>
          </w:tcPr>
          <w:p w14:paraId="3BA074D1" w14:textId="77777777" w:rsidR="00924FE6" w:rsidRDefault="00000000">
            <w:pPr>
              <w:rPr>
                <w:rFonts w:hint="eastAsia"/>
              </w:rPr>
            </w:pPr>
            <w:r>
              <w:rPr>
                <w:sz w:val="18"/>
              </w:rPr>
              <w:t>b2ffbcd (latest submitted branch commit); 8ca30c9 (initial agent implementation)</w:t>
            </w:r>
          </w:p>
        </w:tc>
      </w:tr>
      <w:tr w:rsidR="00924FE6" w14:paraId="282C078E" w14:textId="77777777">
        <w:trPr>
          <w:jc w:val="center"/>
        </w:trPr>
        <w:tc>
          <w:tcPr>
            <w:tcW w:w="5227" w:type="dxa"/>
            <w:tcMar>
              <w:top w:w="70" w:type="dxa"/>
              <w:left w:w="90" w:type="dxa"/>
              <w:bottom w:w="70" w:type="dxa"/>
              <w:right w:w="90" w:type="dxa"/>
            </w:tcMar>
          </w:tcPr>
          <w:p w14:paraId="59487A1E" w14:textId="77777777" w:rsidR="00924FE6" w:rsidRDefault="00000000">
            <w:pPr>
              <w:spacing w:after="20"/>
              <w:rPr>
                <w:rFonts w:hint="eastAsia"/>
              </w:rPr>
            </w:pPr>
            <w:r>
              <w:rPr>
                <w:sz w:val="17"/>
              </w:rPr>
              <w:t>Frozen scaffold version</w:t>
            </w:r>
          </w:p>
        </w:tc>
        <w:tc>
          <w:tcPr>
            <w:tcW w:w="5227" w:type="dxa"/>
            <w:tcMar>
              <w:top w:w="70" w:type="dxa"/>
              <w:left w:w="90" w:type="dxa"/>
              <w:bottom w:w="70" w:type="dxa"/>
              <w:right w:w="90" w:type="dxa"/>
            </w:tcMar>
          </w:tcPr>
          <w:p w14:paraId="4C81BC92" w14:textId="77777777" w:rsidR="00924FE6" w:rsidRDefault="00000000">
            <w:pPr>
              <w:rPr>
                <w:rFonts w:hint="eastAsia"/>
              </w:rPr>
            </w:pPr>
            <w:r>
              <w:rPr>
                <w:sz w:val="18"/>
              </w:rPr>
              <w:t>MASY1800_ET_Agent_Scaffold_v1_0</w:t>
            </w:r>
          </w:p>
        </w:tc>
      </w:tr>
    </w:tbl>
    <w:p w14:paraId="3C2A963F" w14:textId="77777777" w:rsidR="00924FE6" w:rsidRDefault="00000000">
      <w:pPr>
        <w:pStyle w:val="Heading1"/>
      </w:pPr>
      <w:r>
        <w:t>B. Specialist Purpose and Context</w:t>
      </w:r>
    </w:p>
    <w:tbl>
      <w:tblPr>
        <w:tblStyle w:val="TableGrid"/>
        <w:tblW w:w="0" w:type="auto"/>
        <w:jc w:val="center"/>
        <w:tblLook w:val="04A0" w:firstRow="1" w:lastRow="0" w:firstColumn="1" w:lastColumn="0" w:noHBand="0" w:noVBand="1"/>
      </w:tblPr>
      <w:tblGrid>
        <w:gridCol w:w="5220"/>
        <w:gridCol w:w="5224"/>
      </w:tblGrid>
      <w:tr w:rsidR="00924FE6" w14:paraId="435205B6" w14:textId="77777777">
        <w:trPr>
          <w:jc w:val="center"/>
        </w:trPr>
        <w:tc>
          <w:tcPr>
            <w:tcW w:w="5227" w:type="dxa"/>
            <w:shd w:val="clear" w:color="auto" w:fill="57068C"/>
            <w:tcMar>
              <w:top w:w="70" w:type="dxa"/>
              <w:left w:w="90" w:type="dxa"/>
              <w:bottom w:w="70" w:type="dxa"/>
              <w:right w:w="90" w:type="dxa"/>
            </w:tcMar>
          </w:tcPr>
          <w:p w14:paraId="48D2C98D" w14:textId="77777777" w:rsidR="00924FE6" w:rsidRDefault="00000000">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598AF7D1" w14:textId="77777777" w:rsidR="00924FE6" w:rsidRDefault="00000000">
            <w:pPr>
              <w:spacing w:after="20"/>
              <w:rPr>
                <w:rFonts w:hint="eastAsia"/>
              </w:rPr>
            </w:pPr>
            <w:r>
              <w:rPr>
                <w:b/>
                <w:color w:val="FFFFFF"/>
                <w:sz w:val="17"/>
              </w:rPr>
              <w:t>Student record</w:t>
            </w:r>
          </w:p>
        </w:tc>
      </w:tr>
      <w:tr w:rsidR="00924FE6" w14:paraId="58B9412B" w14:textId="77777777">
        <w:trPr>
          <w:jc w:val="center"/>
        </w:trPr>
        <w:tc>
          <w:tcPr>
            <w:tcW w:w="5227" w:type="dxa"/>
            <w:tcMar>
              <w:top w:w="70" w:type="dxa"/>
              <w:left w:w="90" w:type="dxa"/>
              <w:bottom w:w="70" w:type="dxa"/>
              <w:right w:w="90" w:type="dxa"/>
            </w:tcMar>
          </w:tcPr>
          <w:p w14:paraId="3CB1E977" w14:textId="77777777" w:rsidR="00924FE6" w:rsidRDefault="00000000">
            <w:pPr>
              <w:spacing w:after="20"/>
              <w:rPr>
                <w:rFonts w:hint="eastAsia"/>
              </w:rPr>
            </w:pPr>
            <w:r>
              <w:rPr>
                <w:sz w:val="17"/>
              </w:rPr>
              <w:t>Governing analytical question</w:t>
            </w:r>
          </w:p>
        </w:tc>
        <w:tc>
          <w:tcPr>
            <w:tcW w:w="5227" w:type="dxa"/>
            <w:tcMar>
              <w:top w:w="70" w:type="dxa"/>
              <w:left w:w="90" w:type="dxa"/>
              <w:bottom w:w="70" w:type="dxa"/>
              <w:right w:w="90" w:type="dxa"/>
            </w:tcMar>
          </w:tcPr>
          <w:p w14:paraId="1056459D" w14:textId="77777777" w:rsidR="00924FE6" w:rsidRDefault="00000000">
            <w:pPr>
              <w:rPr>
                <w:rFonts w:hint="eastAsia"/>
              </w:rPr>
            </w:pPr>
            <w:r>
              <w:rPr>
                <w:sz w:val="18"/>
              </w:rPr>
              <w:t>Using Fortino (2026, Chapters 1 and 5) as the course conceptual basis, distinguish existing technological innovation from invention by the adopter, entrepreneurship/commercialization, and incremental versus breakthrough change. The six-phase/20-step sequence and decision rules are our agent-designed operationalization, not a named Fortino model. An existing LLM coding assistant is not invented by a firm merely using it; proposed use could become process innovation, while a breakthrough or new business model is not established.</w:t>
            </w:r>
          </w:p>
        </w:tc>
      </w:tr>
      <w:tr w:rsidR="00924FE6" w14:paraId="6E9FD12D" w14:textId="77777777">
        <w:trPr>
          <w:jc w:val="center"/>
        </w:trPr>
        <w:tc>
          <w:tcPr>
            <w:tcW w:w="5227" w:type="dxa"/>
            <w:tcMar>
              <w:top w:w="70" w:type="dxa"/>
              <w:left w:w="90" w:type="dxa"/>
              <w:bottom w:w="70" w:type="dxa"/>
              <w:right w:w="90" w:type="dxa"/>
            </w:tcMar>
          </w:tcPr>
          <w:p w14:paraId="5606041C" w14:textId="77777777" w:rsidR="00924FE6" w:rsidRDefault="00000000">
            <w:pPr>
              <w:spacing w:after="20"/>
              <w:rPr>
                <w:rFonts w:hint="eastAsia"/>
              </w:rPr>
            </w:pPr>
            <w:r>
              <w:rPr>
                <w:sz w:val="17"/>
              </w:rPr>
              <w:t>Emerging technology</w:t>
            </w:r>
          </w:p>
        </w:tc>
        <w:tc>
          <w:tcPr>
            <w:tcW w:w="5227" w:type="dxa"/>
            <w:tcMar>
              <w:top w:w="70" w:type="dxa"/>
              <w:left w:w="90" w:type="dxa"/>
              <w:bottom w:w="70" w:type="dxa"/>
              <w:right w:w="90" w:type="dxa"/>
            </w:tcMar>
          </w:tcPr>
          <w:p w14:paraId="3FD878D1" w14:textId="77777777" w:rsidR="00924FE6" w:rsidRDefault="00000000">
            <w:pPr>
              <w:rPr>
                <w:rFonts w:hint="eastAsia"/>
              </w:rPr>
            </w:pPr>
            <w:r>
              <w:rPr>
                <w:sz w:val="18"/>
              </w:rPr>
              <w:t>Commercially available large-language-model (LLM) coding assistants.</w:t>
            </w:r>
          </w:p>
        </w:tc>
      </w:tr>
      <w:tr w:rsidR="00924FE6" w14:paraId="29282299" w14:textId="77777777">
        <w:trPr>
          <w:jc w:val="center"/>
        </w:trPr>
        <w:tc>
          <w:tcPr>
            <w:tcW w:w="5227" w:type="dxa"/>
            <w:tcMar>
              <w:top w:w="70" w:type="dxa"/>
              <w:left w:w="90" w:type="dxa"/>
              <w:bottom w:w="70" w:type="dxa"/>
              <w:right w:w="90" w:type="dxa"/>
            </w:tcMar>
          </w:tcPr>
          <w:p w14:paraId="042890BB" w14:textId="77777777" w:rsidR="00924FE6" w:rsidRDefault="00000000">
            <w:pPr>
              <w:spacing w:after="20"/>
              <w:rPr>
                <w:rFonts w:hint="eastAsia"/>
              </w:rPr>
            </w:pPr>
            <w:r>
              <w:rPr>
                <w:sz w:val="17"/>
              </w:rPr>
              <w:t>Intended application</w:t>
            </w:r>
          </w:p>
        </w:tc>
        <w:tc>
          <w:tcPr>
            <w:tcW w:w="5227" w:type="dxa"/>
            <w:tcMar>
              <w:top w:w="70" w:type="dxa"/>
              <w:left w:w="90" w:type="dxa"/>
              <w:bottom w:w="70" w:type="dxa"/>
              <w:right w:w="90" w:type="dxa"/>
            </w:tcMar>
          </w:tcPr>
          <w:p w14:paraId="23450045" w14:textId="77777777" w:rsidR="00924FE6" w:rsidRDefault="00000000">
            <w:pPr>
              <w:rPr>
                <w:rFonts w:hint="eastAsia"/>
              </w:rPr>
            </w:pPr>
            <w:r>
              <w:rPr>
                <w:sz w:val="18"/>
              </w:rPr>
              <w:t>The three-level ET/application/organization distinction follows the course scaffold context rule. Under our agent-defined business-model rubric, the mature SaaS firm receives Low prospective disruption (conditional), as the proposed tool mainly changes engineering process. The four-person startup receives Moderate (conditional, low confidence) only if it makes initial product development economically feasible; otherwise Low. The six-dimension business-model mapping and separate existential-risk judgment are agent-designed methods, not standardized textbook scales. Neither case shows realized disruption.</w:t>
            </w:r>
          </w:p>
        </w:tc>
      </w:tr>
      <w:tr w:rsidR="00924FE6" w14:paraId="43739967" w14:textId="77777777">
        <w:trPr>
          <w:jc w:val="center"/>
        </w:trPr>
        <w:tc>
          <w:tcPr>
            <w:tcW w:w="5227" w:type="dxa"/>
            <w:tcMar>
              <w:top w:w="70" w:type="dxa"/>
              <w:left w:w="90" w:type="dxa"/>
              <w:bottom w:w="70" w:type="dxa"/>
              <w:right w:w="90" w:type="dxa"/>
            </w:tcMar>
          </w:tcPr>
          <w:p w14:paraId="03C3FEA9" w14:textId="77777777" w:rsidR="00924FE6" w:rsidRDefault="00000000">
            <w:pPr>
              <w:spacing w:after="20"/>
              <w:rPr>
                <w:rFonts w:hint="eastAsia"/>
              </w:rPr>
            </w:pPr>
            <w:r>
              <w:rPr>
                <w:sz w:val="17"/>
              </w:rPr>
              <w:lastRenderedPageBreak/>
              <w:t>Organization / industry</w:t>
            </w:r>
          </w:p>
        </w:tc>
        <w:tc>
          <w:tcPr>
            <w:tcW w:w="5227" w:type="dxa"/>
            <w:tcMar>
              <w:top w:w="70" w:type="dxa"/>
              <w:left w:w="90" w:type="dxa"/>
              <w:bottom w:w="70" w:type="dxa"/>
              <w:right w:w="90" w:type="dxa"/>
            </w:tcMar>
          </w:tcPr>
          <w:p w14:paraId="110D39EB" w14:textId="77777777" w:rsidR="00924FE6" w:rsidRDefault="00000000">
            <w:pPr>
              <w:rPr>
                <w:rFonts w:hint="eastAsia"/>
              </w:rPr>
            </w:pPr>
            <w:r>
              <w:rPr>
                <w:sz w:val="18"/>
              </w:rPr>
              <w:t>Primary: hypothetical established ~1,000-person subscription SaaS company with an experienced engineering function. Contrast: hypothetical four-person, pre-revenue workflow-SaaS startup with one experienced developer and limited funding.</w:t>
            </w:r>
          </w:p>
        </w:tc>
      </w:tr>
      <w:tr w:rsidR="00924FE6" w14:paraId="4C88F166" w14:textId="77777777">
        <w:trPr>
          <w:jc w:val="center"/>
        </w:trPr>
        <w:tc>
          <w:tcPr>
            <w:tcW w:w="5227" w:type="dxa"/>
            <w:tcMar>
              <w:top w:w="70" w:type="dxa"/>
              <w:left w:w="90" w:type="dxa"/>
              <w:bottom w:w="70" w:type="dxa"/>
              <w:right w:w="90" w:type="dxa"/>
            </w:tcMar>
          </w:tcPr>
          <w:p w14:paraId="44D0E4A0" w14:textId="77777777" w:rsidR="00924FE6" w:rsidRDefault="00000000">
            <w:pPr>
              <w:spacing w:after="20"/>
              <w:rPr>
                <w:rFonts w:hint="eastAsia"/>
              </w:rPr>
            </w:pPr>
            <w:r>
              <w:rPr>
                <w:sz w:val="17"/>
              </w:rPr>
              <w:t>Adoption posture</w:t>
            </w:r>
          </w:p>
        </w:tc>
        <w:tc>
          <w:tcPr>
            <w:tcW w:w="5227" w:type="dxa"/>
            <w:tcMar>
              <w:top w:w="70" w:type="dxa"/>
              <w:left w:w="90" w:type="dxa"/>
              <w:bottom w:w="70" w:type="dxa"/>
              <w:right w:w="90" w:type="dxa"/>
            </w:tcMar>
          </w:tcPr>
          <w:p w14:paraId="1CDFB0A8" w14:textId="77777777" w:rsidR="00924FE6" w:rsidRDefault="00000000">
            <w:pPr>
              <w:rPr>
                <w:rFonts w:hint="eastAsia"/>
              </w:rPr>
            </w:pPr>
            <w:r>
              <w:rPr>
                <w:sz w:val="18"/>
              </w:rPr>
              <w:t>Both contemplate a bounded pilot rather than immediate unrestricted adoption; their distinct resources, existing processes, and commercial baselines are central to the comparison. Precise formal adoption-posture labels were not independently established.</w:t>
            </w:r>
          </w:p>
        </w:tc>
      </w:tr>
      <w:tr w:rsidR="00924FE6" w14:paraId="52C26727" w14:textId="77777777">
        <w:trPr>
          <w:jc w:val="center"/>
        </w:trPr>
        <w:tc>
          <w:tcPr>
            <w:tcW w:w="5227" w:type="dxa"/>
            <w:tcMar>
              <w:top w:w="70" w:type="dxa"/>
              <w:left w:w="90" w:type="dxa"/>
              <w:bottom w:w="70" w:type="dxa"/>
              <w:right w:w="90" w:type="dxa"/>
            </w:tcMar>
          </w:tcPr>
          <w:p w14:paraId="3CA1C420" w14:textId="77777777" w:rsidR="00924FE6" w:rsidRDefault="00000000">
            <w:pPr>
              <w:spacing w:after="20"/>
              <w:rPr>
                <w:rFonts w:hint="eastAsia"/>
              </w:rPr>
            </w:pPr>
            <w:r>
              <w:rPr>
                <w:sz w:val="17"/>
              </w:rPr>
              <w:t>Risk / consequence context</w:t>
            </w:r>
          </w:p>
        </w:tc>
        <w:tc>
          <w:tcPr>
            <w:tcW w:w="5227" w:type="dxa"/>
            <w:tcMar>
              <w:top w:w="70" w:type="dxa"/>
              <w:left w:w="90" w:type="dxa"/>
              <w:bottom w:w="70" w:type="dxa"/>
              <w:right w:w="90" w:type="dxa"/>
            </w:tcMar>
          </w:tcPr>
          <w:p w14:paraId="24EDD2F2" w14:textId="77777777" w:rsidR="00924FE6" w:rsidRDefault="00000000">
            <w:pPr>
              <w:rPr>
                <w:rFonts w:hint="eastAsia"/>
              </w:rPr>
            </w:pPr>
            <w:r>
              <w:rPr>
                <w:sz w:val="18"/>
              </w:rPr>
              <w:t>Code quality, security, maintainability, review bottlenecks, vendor dependency, rework, total development cost, and competitive timing. The startup faces greater resource and runway constraints; neither case provides measured operational outcomes.</w:t>
            </w:r>
          </w:p>
        </w:tc>
      </w:tr>
      <w:tr w:rsidR="00924FE6" w14:paraId="4AB888BF" w14:textId="77777777">
        <w:trPr>
          <w:jc w:val="center"/>
        </w:trPr>
        <w:tc>
          <w:tcPr>
            <w:tcW w:w="5227" w:type="dxa"/>
            <w:tcMar>
              <w:top w:w="70" w:type="dxa"/>
              <w:left w:w="90" w:type="dxa"/>
              <w:bottom w:w="70" w:type="dxa"/>
              <w:right w:w="90" w:type="dxa"/>
            </w:tcMar>
          </w:tcPr>
          <w:p w14:paraId="06FC29D3" w14:textId="77777777" w:rsidR="00924FE6" w:rsidRDefault="00000000">
            <w:pPr>
              <w:spacing w:after="20"/>
              <w:rPr>
                <w:rFonts w:hint="eastAsia"/>
              </w:rPr>
            </w:pPr>
            <w:r>
              <w:rPr>
                <w:sz w:val="17"/>
              </w:rPr>
              <w:t>Management question / time horizon</w:t>
            </w:r>
          </w:p>
        </w:tc>
        <w:tc>
          <w:tcPr>
            <w:tcW w:w="5227" w:type="dxa"/>
            <w:tcMar>
              <w:top w:w="70" w:type="dxa"/>
              <w:left w:w="90" w:type="dxa"/>
              <w:bottom w:w="70" w:type="dxa"/>
              <w:right w:w="90" w:type="dxa"/>
            </w:tcMar>
          </w:tcPr>
          <w:p w14:paraId="12DD3149" w14:textId="77777777" w:rsidR="00924FE6" w:rsidRDefault="00000000">
            <w:pPr>
              <w:rPr>
                <w:rFonts w:hint="eastAsia"/>
              </w:rPr>
            </w:pPr>
            <w:r>
              <w:rPr>
                <w:sz w:val="18"/>
              </w:rPr>
              <w:t>Should management run a three-month pilot, and what prospective business-model disruption—if any—is defensible over a conditional 12-month horizon relative to feasible non-AI alternatives?</w:t>
            </w:r>
          </w:p>
        </w:tc>
      </w:tr>
    </w:tbl>
    <w:p w14:paraId="2462EF50" w14:textId="77777777" w:rsidR="00924FE6" w:rsidRDefault="00000000">
      <w:pPr>
        <w:pStyle w:val="Heading1"/>
      </w:pPr>
      <w:r>
        <w:t>C. Three-Level Finding</w:t>
      </w:r>
    </w:p>
    <w:tbl>
      <w:tblPr>
        <w:tblStyle w:val="TableGrid"/>
        <w:tblW w:w="0" w:type="auto"/>
        <w:jc w:val="center"/>
        <w:tblLook w:val="04A0" w:firstRow="1" w:lastRow="0" w:firstColumn="1" w:lastColumn="0" w:noHBand="0" w:noVBand="1"/>
      </w:tblPr>
      <w:tblGrid>
        <w:gridCol w:w="5221"/>
        <w:gridCol w:w="5223"/>
      </w:tblGrid>
      <w:tr w:rsidR="00924FE6" w14:paraId="12E9D7DC" w14:textId="77777777">
        <w:trPr>
          <w:jc w:val="center"/>
        </w:trPr>
        <w:tc>
          <w:tcPr>
            <w:tcW w:w="5227" w:type="dxa"/>
            <w:shd w:val="clear" w:color="auto" w:fill="57068C"/>
            <w:tcMar>
              <w:top w:w="70" w:type="dxa"/>
              <w:left w:w="90" w:type="dxa"/>
              <w:bottom w:w="70" w:type="dxa"/>
              <w:right w:w="90" w:type="dxa"/>
            </w:tcMar>
          </w:tcPr>
          <w:p w14:paraId="0283A76F" w14:textId="77777777" w:rsidR="00924FE6" w:rsidRDefault="00000000">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0FBAF8DC" w14:textId="77777777" w:rsidR="00924FE6" w:rsidRDefault="00000000">
            <w:pPr>
              <w:spacing w:after="20"/>
              <w:rPr>
                <w:rFonts w:hint="eastAsia"/>
              </w:rPr>
            </w:pPr>
            <w:r>
              <w:rPr>
                <w:b/>
                <w:color w:val="FFFFFF"/>
                <w:sz w:val="17"/>
              </w:rPr>
              <w:t>Student record</w:t>
            </w:r>
          </w:p>
        </w:tc>
      </w:tr>
      <w:tr w:rsidR="00924FE6" w14:paraId="6D4A4061" w14:textId="77777777">
        <w:trPr>
          <w:jc w:val="center"/>
        </w:trPr>
        <w:tc>
          <w:tcPr>
            <w:tcW w:w="5227" w:type="dxa"/>
            <w:tcMar>
              <w:top w:w="70" w:type="dxa"/>
              <w:left w:w="90" w:type="dxa"/>
              <w:bottom w:w="70" w:type="dxa"/>
              <w:right w:w="90" w:type="dxa"/>
            </w:tcMar>
          </w:tcPr>
          <w:p w14:paraId="300AC56D" w14:textId="77777777" w:rsidR="00924FE6" w:rsidRDefault="00000000">
            <w:pPr>
              <w:spacing w:after="20"/>
              <w:rPr>
                <w:rFonts w:hint="eastAsia"/>
              </w:rPr>
            </w:pPr>
            <w:r>
              <w:rPr>
                <w:sz w:val="17"/>
              </w:rPr>
              <w:t>ET generally</w:t>
            </w:r>
          </w:p>
        </w:tc>
        <w:tc>
          <w:tcPr>
            <w:tcW w:w="5227" w:type="dxa"/>
            <w:tcMar>
              <w:top w:w="70" w:type="dxa"/>
              <w:left w:w="90" w:type="dxa"/>
              <w:bottom w:w="70" w:type="dxa"/>
              <w:right w:w="90" w:type="dxa"/>
            </w:tcMar>
          </w:tcPr>
          <w:p w14:paraId="2844AA69" w14:textId="77777777" w:rsidR="00924FE6" w:rsidRDefault="00000000">
            <w:pPr>
              <w:rPr>
                <w:rFonts w:hint="eastAsia"/>
              </w:rPr>
            </w:pPr>
            <w:r>
              <w:rPr>
                <w:sz w:val="18"/>
              </w:rPr>
              <w:t>Course conceptual foundation: Fortino (2026), especially Chapter 1 (creative destruction) and Chapter 5 (invention, innovation, entrepreneurship, commercialization), with other course chapters providing contextual background as mapped in the student’s course-source notes. These references support conceptual distinctions, not the numerical validity of our ratings. Case evidence: supplied hypothetical Primary and Contrast scenarios. Test evidence: original and revised structured outputs, with four JSON schema checks reported as passed, plus the recorded duplicate-label defect and correction. No external current market/productivity study or empirical impact claim was independently verified. The six-phase/20-step workflow, value creation/destruction/preservation prompts, six-dimension business-model map, Low/Moderate/High rating scale, existential-risk rating, and evidence/reassessment checks are our own operational design choices inspired by course concepts.</w:t>
            </w:r>
          </w:p>
        </w:tc>
      </w:tr>
      <w:tr w:rsidR="00924FE6" w14:paraId="532E0385" w14:textId="77777777">
        <w:trPr>
          <w:jc w:val="center"/>
        </w:trPr>
        <w:tc>
          <w:tcPr>
            <w:tcW w:w="5227" w:type="dxa"/>
            <w:tcMar>
              <w:top w:w="70" w:type="dxa"/>
              <w:left w:w="90" w:type="dxa"/>
              <w:bottom w:w="70" w:type="dxa"/>
              <w:right w:w="90" w:type="dxa"/>
            </w:tcMar>
          </w:tcPr>
          <w:p w14:paraId="5494B8F5" w14:textId="77777777" w:rsidR="00924FE6" w:rsidRDefault="00000000">
            <w:pPr>
              <w:spacing w:after="20"/>
              <w:rPr>
                <w:rFonts w:hint="eastAsia"/>
              </w:rPr>
            </w:pPr>
            <w:r>
              <w:rPr>
                <w:sz w:val="17"/>
              </w:rPr>
              <w:t>ET for this application</w:t>
            </w:r>
          </w:p>
        </w:tc>
        <w:tc>
          <w:tcPr>
            <w:tcW w:w="5227" w:type="dxa"/>
            <w:tcMar>
              <w:top w:w="70" w:type="dxa"/>
              <w:left w:w="90" w:type="dxa"/>
              <w:bottom w:w="70" w:type="dxa"/>
              <w:right w:w="90" w:type="dxa"/>
            </w:tcMar>
          </w:tcPr>
          <w:p w14:paraId="6888623F" w14:textId="77777777" w:rsidR="00924FE6" w:rsidRDefault="00000000">
            <w:pPr>
              <w:rPr>
                <w:rFonts w:hint="eastAsia"/>
              </w:rPr>
            </w:pPr>
            <w:r>
              <w:rPr>
                <w:sz w:val="18"/>
              </w:rPr>
              <w:t>Assisted coding, test creation, and debugging may improve an existing development process if implemented successfully. At present the pilot is proposed, not observed; human review, security testing, and quality-adjusted output remain necessary. Organizational use should not be confused with commercialization of the underlying assistant.</w:t>
            </w:r>
          </w:p>
        </w:tc>
      </w:tr>
      <w:tr w:rsidR="00924FE6" w14:paraId="5996C692" w14:textId="77777777">
        <w:trPr>
          <w:jc w:val="center"/>
        </w:trPr>
        <w:tc>
          <w:tcPr>
            <w:tcW w:w="5227" w:type="dxa"/>
            <w:tcMar>
              <w:top w:w="70" w:type="dxa"/>
              <w:left w:w="90" w:type="dxa"/>
              <w:bottom w:w="70" w:type="dxa"/>
              <w:right w:w="90" w:type="dxa"/>
            </w:tcMar>
          </w:tcPr>
          <w:p w14:paraId="2749F017" w14:textId="77777777" w:rsidR="00924FE6" w:rsidRDefault="00000000">
            <w:pPr>
              <w:spacing w:after="20"/>
              <w:rPr>
                <w:rFonts w:hint="eastAsia"/>
              </w:rPr>
            </w:pPr>
            <w:r>
              <w:rPr>
                <w:sz w:val="17"/>
              </w:rPr>
              <w:t>ET for this application in this organization</w:t>
            </w:r>
          </w:p>
        </w:tc>
        <w:tc>
          <w:tcPr>
            <w:tcW w:w="5227" w:type="dxa"/>
            <w:tcMar>
              <w:top w:w="70" w:type="dxa"/>
              <w:left w:w="90" w:type="dxa"/>
              <w:bottom w:w="70" w:type="dxa"/>
              <w:right w:w="90" w:type="dxa"/>
            </w:tcMar>
          </w:tcPr>
          <w:p w14:paraId="5A8C75F9" w14:textId="77777777" w:rsidR="00924FE6" w:rsidRDefault="00000000">
            <w:pPr>
              <w:rPr>
                <w:rFonts w:hint="eastAsia"/>
              </w:rPr>
            </w:pPr>
            <w:r>
              <w:rPr>
                <w:sz w:val="18"/>
              </w:rPr>
              <w:t>Primary SaaS: prospective business-model disruption Low (conditional); the assistant chiefly improves existing engineering activities without demonstrated changes to subscriptions, customers, or channels. Startup: Moderate (conditional; low confidence) if reduced development costs make a first product economically feasible; otherwise Low. The startup's proposed subscription logic remains intact. Neither case demonstrates realized disruption; existential risk is uncertain.</w:t>
            </w:r>
          </w:p>
        </w:tc>
      </w:tr>
      <w:tr w:rsidR="00924FE6" w14:paraId="3C17FDE4" w14:textId="77777777">
        <w:trPr>
          <w:jc w:val="center"/>
        </w:trPr>
        <w:tc>
          <w:tcPr>
            <w:tcW w:w="5227" w:type="dxa"/>
            <w:tcMar>
              <w:top w:w="70" w:type="dxa"/>
              <w:left w:w="90" w:type="dxa"/>
              <w:bottom w:w="70" w:type="dxa"/>
              <w:right w:w="90" w:type="dxa"/>
            </w:tcMar>
          </w:tcPr>
          <w:p w14:paraId="084CA536" w14:textId="77777777" w:rsidR="00924FE6" w:rsidRDefault="00000000">
            <w:pPr>
              <w:spacing w:after="20"/>
              <w:rPr>
                <w:rFonts w:hint="eastAsia"/>
              </w:rPr>
            </w:pPr>
            <w:r>
              <w:rPr>
                <w:sz w:val="17"/>
              </w:rPr>
              <w:t>Bounded management implication</w:t>
            </w:r>
          </w:p>
        </w:tc>
        <w:tc>
          <w:tcPr>
            <w:tcW w:w="5227" w:type="dxa"/>
            <w:tcMar>
              <w:top w:w="70" w:type="dxa"/>
              <w:left w:w="90" w:type="dxa"/>
              <w:bottom w:w="70" w:type="dxa"/>
              <w:right w:w="90" w:type="dxa"/>
            </w:tcMar>
          </w:tcPr>
          <w:p w14:paraId="7F6AB7BE" w14:textId="77777777" w:rsidR="00924FE6" w:rsidRDefault="00000000">
            <w:pPr>
              <w:rPr>
                <w:rFonts w:hint="eastAsia"/>
              </w:rPr>
            </w:pPr>
            <w:r>
              <w:rPr>
                <w:sz w:val="18"/>
              </w:rPr>
              <w:t xml:space="preserve">Run a bounded, human-reviewed pilot against a comparable non-AI baseline. Evaluate quality-adjusted feature completion, developer review hours, defects, security findings, full costs, </w:t>
            </w:r>
            <w:r>
              <w:rPr>
                <w:sz w:val="18"/>
              </w:rPr>
              <w:lastRenderedPageBreak/>
              <w:t>and milestones. Do not treat an innovation label as an automatic adoption recommendation.</w:t>
            </w:r>
          </w:p>
        </w:tc>
      </w:tr>
      <w:tr w:rsidR="00924FE6" w14:paraId="66B4BB0A" w14:textId="77777777">
        <w:trPr>
          <w:jc w:val="center"/>
        </w:trPr>
        <w:tc>
          <w:tcPr>
            <w:tcW w:w="5227" w:type="dxa"/>
            <w:tcMar>
              <w:top w:w="70" w:type="dxa"/>
              <w:left w:w="90" w:type="dxa"/>
              <w:bottom w:w="70" w:type="dxa"/>
              <w:right w:w="90" w:type="dxa"/>
            </w:tcMar>
          </w:tcPr>
          <w:p w14:paraId="7F73F60E" w14:textId="77777777" w:rsidR="00924FE6" w:rsidRDefault="00000000">
            <w:pPr>
              <w:spacing w:after="20"/>
              <w:rPr>
                <w:rFonts w:hint="eastAsia"/>
              </w:rPr>
            </w:pPr>
            <w:r>
              <w:rPr>
                <w:sz w:val="17"/>
              </w:rPr>
              <w:lastRenderedPageBreak/>
              <w:t>Confidence / uncertainty</w:t>
            </w:r>
          </w:p>
        </w:tc>
        <w:tc>
          <w:tcPr>
            <w:tcW w:w="5227" w:type="dxa"/>
            <w:tcMar>
              <w:top w:w="70" w:type="dxa"/>
              <w:left w:w="90" w:type="dxa"/>
              <w:bottom w:w="70" w:type="dxa"/>
              <w:right w:w="90" w:type="dxa"/>
            </w:tcMar>
          </w:tcPr>
          <w:p w14:paraId="1EB37C50" w14:textId="77777777" w:rsidR="00924FE6" w:rsidRDefault="00000000">
            <w:pPr>
              <w:rPr>
                <w:rFonts w:hint="eastAsia"/>
              </w:rPr>
            </w:pPr>
            <w:r>
              <w:rPr>
                <w:sz w:val="18"/>
              </w:rPr>
              <w:t>Moderate confidence in the conceptual classification; low confidence in the startup's conditional Moderate prospective disruption rating. No actual pilot results, verified market comparisons, customer demand, or net cost data are available.</w:t>
            </w:r>
          </w:p>
        </w:tc>
      </w:tr>
      <w:tr w:rsidR="00924FE6" w14:paraId="26C8763E" w14:textId="77777777">
        <w:trPr>
          <w:jc w:val="center"/>
        </w:trPr>
        <w:tc>
          <w:tcPr>
            <w:tcW w:w="5227" w:type="dxa"/>
            <w:tcMar>
              <w:top w:w="70" w:type="dxa"/>
              <w:left w:w="90" w:type="dxa"/>
              <w:bottom w:w="70" w:type="dxa"/>
              <w:right w:w="90" w:type="dxa"/>
            </w:tcMar>
          </w:tcPr>
          <w:p w14:paraId="3E784E64" w14:textId="77777777" w:rsidR="00924FE6" w:rsidRDefault="00000000">
            <w:pPr>
              <w:spacing w:after="20"/>
              <w:rPr>
                <w:rFonts w:hint="eastAsia"/>
              </w:rPr>
            </w:pPr>
            <w:r>
              <w:rPr>
                <w:sz w:val="17"/>
              </w:rPr>
              <w:t>What evidence or condition would change the conclusion</w:t>
            </w:r>
          </w:p>
        </w:tc>
        <w:tc>
          <w:tcPr>
            <w:tcW w:w="5227" w:type="dxa"/>
            <w:tcMar>
              <w:top w:w="70" w:type="dxa"/>
              <w:left w:w="90" w:type="dxa"/>
              <w:bottom w:w="70" w:type="dxa"/>
              <w:right w:w="90" w:type="dxa"/>
            </w:tcMar>
          </w:tcPr>
          <w:p w14:paraId="2864316A" w14:textId="77777777" w:rsidR="00924FE6" w:rsidRDefault="00000000">
            <w:pPr>
              <w:rPr>
                <w:rFonts w:hint="eastAsia"/>
              </w:rPr>
            </w:pPr>
            <w:r>
              <w:rPr>
                <w:sz w:val="18"/>
              </w:rPr>
              <w:t>Change the judgment if observed quality-adjusted throughput, review/rework burden, total costs, product feasibility, customer validation, or competitive responses differ materially from the assumptions. A new revenue logic, distribution channel, or demonstrably displaced activity could support a stronger disruption classification.</w:t>
            </w:r>
          </w:p>
        </w:tc>
      </w:tr>
    </w:tbl>
    <w:p w14:paraId="736CEDFB" w14:textId="77777777" w:rsidR="00924FE6" w:rsidRDefault="00000000">
      <w:pPr>
        <w:pStyle w:val="Heading1"/>
      </w:pPr>
      <w:r>
        <w:t>D. Evidence and Testing</w:t>
      </w:r>
    </w:p>
    <w:tbl>
      <w:tblPr>
        <w:tblStyle w:val="TableGrid"/>
        <w:tblW w:w="0" w:type="auto"/>
        <w:jc w:val="center"/>
        <w:tblLook w:val="04A0" w:firstRow="1" w:lastRow="0" w:firstColumn="1" w:lastColumn="0" w:noHBand="0" w:noVBand="1"/>
      </w:tblPr>
      <w:tblGrid>
        <w:gridCol w:w="5222"/>
        <w:gridCol w:w="5222"/>
      </w:tblGrid>
      <w:tr w:rsidR="00924FE6" w14:paraId="0EBE7802" w14:textId="77777777">
        <w:trPr>
          <w:jc w:val="center"/>
        </w:trPr>
        <w:tc>
          <w:tcPr>
            <w:tcW w:w="5227" w:type="dxa"/>
            <w:shd w:val="clear" w:color="auto" w:fill="57068C"/>
            <w:tcMar>
              <w:top w:w="70" w:type="dxa"/>
              <w:left w:w="90" w:type="dxa"/>
              <w:bottom w:w="70" w:type="dxa"/>
              <w:right w:w="90" w:type="dxa"/>
            </w:tcMar>
          </w:tcPr>
          <w:p w14:paraId="34F29EA2" w14:textId="77777777" w:rsidR="00924FE6" w:rsidRDefault="00000000">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5ABC8EC8" w14:textId="77777777" w:rsidR="00924FE6" w:rsidRDefault="00000000">
            <w:pPr>
              <w:spacing w:after="20"/>
              <w:rPr>
                <w:rFonts w:hint="eastAsia"/>
              </w:rPr>
            </w:pPr>
            <w:r>
              <w:rPr>
                <w:b/>
                <w:color w:val="FFFFFF"/>
                <w:sz w:val="17"/>
              </w:rPr>
              <w:t>Student record</w:t>
            </w:r>
          </w:p>
        </w:tc>
      </w:tr>
      <w:tr w:rsidR="00924FE6" w14:paraId="20EA580E" w14:textId="77777777">
        <w:trPr>
          <w:jc w:val="center"/>
        </w:trPr>
        <w:tc>
          <w:tcPr>
            <w:tcW w:w="5227" w:type="dxa"/>
            <w:tcMar>
              <w:top w:w="70" w:type="dxa"/>
              <w:left w:w="90" w:type="dxa"/>
              <w:bottom w:w="70" w:type="dxa"/>
              <w:right w:w="90" w:type="dxa"/>
            </w:tcMar>
          </w:tcPr>
          <w:p w14:paraId="3C0EA70A" w14:textId="77777777" w:rsidR="00924FE6" w:rsidRDefault="00000000">
            <w:pPr>
              <w:spacing w:after="20"/>
              <w:rPr>
                <w:rFonts w:hint="eastAsia"/>
              </w:rPr>
            </w:pPr>
            <w:r>
              <w:rPr>
                <w:sz w:val="17"/>
              </w:rPr>
              <w:t>Most important evidence/source(s)</w:t>
            </w:r>
          </w:p>
        </w:tc>
        <w:tc>
          <w:tcPr>
            <w:tcW w:w="5227" w:type="dxa"/>
            <w:tcMar>
              <w:top w:w="70" w:type="dxa"/>
              <w:left w:w="90" w:type="dxa"/>
              <w:bottom w:w="70" w:type="dxa"/>
              <w:right w:w="90" w:type="dxa"/>
            </w:tcMar>
          </w:tcPr>
          <w:p w14:paraId="192AFAF5" w14:textId="77777777" w:rsidR="00924FE6" w:rsidRDefault="00000000">
            <w:pPr>
              <w:rPr>
                <w:rFonts w:hint="eastAsia"/>
              </w:rPr>
            </w:pPr>
            <w:r>
              <w:rPr>
                <w:sz w:val="18"/>
              </w:rPr>
              <w:t>Evidence used: supplied hypothetical Primary and Contrast case assumptions; four saved structured outputs (original and revised), with JSON schema validation reported as passed; comparison of stable and changed conclusions; recorded duplicate-label defect and instruction revision. The Contrast response explicitly distinguishes case assumptions from analytical inferences and states that external current evidence was not independently verified. No original external study is claimed as verified.</w:t>
            </w:r>
          </w:p>
        </w:tc>
      </w:tr>
      <w:tr w:rsidR="00924FE6" w14:paraId="5514CC9F" w14:textId="77777777">
        <w:trPr>
          <w:jc w:val="center"/>
        </w:trPr>
        <w:tc>
          <w:tcPr>
            <w:tcW w:w="5227" w:type="dxa"/>
            <w:tcMar>
              <w:top w:w="70" w:type="dxa"/>
              <w:left w:w="90" w:type="dxa"/>
              <w:bottom w:w="70" w:type="dxa"/>
              <w:right w:w="90" w:type="dxa"/>
            </w:tcMar>
          </w:tcPr>
          <w:p w14:paraId="5940DCC3" w14:textId="77777777" w:rsidR="00924FE6" w:rsidRDefault="00000000">
            <w:pPr>
              <w:spacing w:after="20"/>
              <w:rPr>
                <w:rFonts w:hint="eastAsia"/>
              </w:rPr>
            </w:pPr>
            <w:r>
              <w:rPr>
                <w:sz w:val="17"/>
              </w:rPr>
              <w:t>Primary test - result</w:t>
            </w:r>
          </w:p>
        </w:tc>
        <w:tc>
          <w:tcPr>
            <w:tcW w:w="5227" w:type="dxa"/>
            <w:tcMar>
              <w:top w:w="70" w:type="dxa"/>
              <w:left w:w="90" w:type="dxa"/>
              <w:bottom w:w="70" w:type="dxa"/>
              <w:right w:w="90" w:type="dxa"/>
            </w:tcMar>
          </w:tcPr>
          <w:p w14:paraId="28621037" w14:textId="77777777" w:rsidR="00924FE6" w:rsidRDefault="00000000">
            <w:pPr>
              <w:rPr>
                <w:rFonts w:hint="eastAsia"/>
              </w:rPr>
            </w:pPr>
            <w:r>
              <w:rPr>
                <w:sz w:val="18"/>
              </w:rPr>
              <w:t>Established SaaS company: potential process innovation; prospective Business-Model Disruption Judgment Low (conditional). The existing subscription business model was not shown to change. Realized impact was not demonstrated, and existential risk remained uncertain. Structured response passed the scaffold validator.</w:t>
            </w:r>
          </w:p>
        </w:tc>
      </w:tr>
      <w:tr w:rsidR="00924FE6" w14:paraId="1192191A" w14:textId="77777777">
        <w:trPr>
          <w:jc w:val="center"/>
        </w:trPr>
        <w:tc>
          <w:tcPr>
            <w:tcW w:w="5227" w:type="dxa"/>
            <w:tcMar>
              <w:top w:w="70" w:type="dxa"/>
              <w:left w:w="90" w:type="dxa"/>
              <w:bottom w:w="70" w:type="dxa"/>
              <w:right w:w="90" w:type="dxa"/>
            </w:tcMar>
          </w:tcPr>
          <w:p w14:paraId="19FAC3E9" w14:textId="77777777" w:rsidR="00924FE6" w:rsidRDefault="00000000">
            <w:pPr>
              <w:spacing w:after="20"/>
              <w:rPr>
                <w:rFonts w:hint="eastAsia"/>
              </w:rPr>
            </w:pPr>
            <w:r>
              <w:rPr>
                <w:sz w:val="17"/>
              </w:rPr>
              <w:t>Contrast test - what appropriately stayed stable</w:t>
            </w:r>
          </w:p>
        </w:tc>
        <w:tc>
          <w:tcPr>
            <w:tcW w:w="5227" w:type="dxa"/>
            <w:tcMar>
              <w:top w:w="70" w:type="dxa"/>
              <w:left w:w="90" w:type="dxa"/>
              <w:bottom w:w="70" w:type="dxa"/>
              <w:right w:w="90" w:type="dxa"/>
            </w:tcMar>
          </w:tcPr>
          <w:p w14:paraId="443A7472" w14:textId="77777777" w:rsidR="00924FE6" w:rsidRDefault="00000000">
            <w:pPr>
              <w:rPr>
                <w:rFonts w:hint="eastAsia"/>
              </w:rPr>
            </w:pPr>
            <w:r>
              <w:rPr>
                <w:sz w:val="18"/>
              </w:rPr>
              <w:t>ChatGPT supported prompt development, case comparisons, output generation, diagnosis of duplicated labels, and revision. The scaffold’s Python tools built prompt packets and checked four JSON outputs for structural compliance; I compared Primary and Contrast results and preserved the original failure and revised tests. The conceptual basis is the assigned course text (Fortino, 2026), as identified in my course-source mapping; the book’s chapter/page references were supplied from prior course-material review and were not independently rechecked during this document revision. The six-phase/20-step procedure and ratings are agent-designed, not attributed to the professor. Hypothetical case facts are assumptions and projected business effects are inferences; no external empirical verification is claimed.</w:t>
            </w:r>
          </w:p>
        </w:tc>
      </w:tr>
      <w:tr w:rsidR="00924FE6" w14:paraId="38E5D3B0" w14:textId="77777777">
        <w:trPr>
          <w:jc w:val="center"/>
        </w:trPr>
        <w:tc>
          <w:tcPr>
            <w:tcW w:w="5227" w:type="dxa"/>
            <w:tcMar>
              <w:top w:w="70" w:type="dxa"/>
              <w:left w:w="90" w:type="dxa"/>
              <w:bottom w:w="70" w:type="dxa"/>
              <w:right w:w="90" w:type="dxa"/>
            </w:tcMar>
          </w:tcPr>
          <w:p w14:paraId="2CD9AC33" w14:textId="77777777" w:rsidR="00924FE6" w:rsidRDefault="00000000">
            <w:pPr>
              <w:spacing w:after="20"/>
              <w:rPr>
                <w:rFonts w:hint="eastAsia"/>
              </w:rPr>
            </w:pPr>
            <w:r>
              <w:rPr>
                <w:sz w:val="17"/>
              </w:rPr>
              <w:t>Contrast test - what appropriately changed</w:t>
            </w:r>
          </w:p>
        </w:tc>
        <w:tc>
          <w:tcPr>
            <w:tcW w:w="5227" w:type="dxa"/>
            <w:tcMar>
              <w:top w:w="70" w:type="dxa"/>
              <w:left w:w="90" w:type="dxa"/>
              <w:bottom w:w="70" w:type="dxa"/>
              <w:right w:w="90" w:type="dxa"/>
            </w:tcMar>
          </w:tcPr>
          <w:p w14:paraId="35AFEB62" w14:textId="77777777" w:rsidR="00924FE6" w:rsidRDefault="00000000">
            <w:pPr>
              <w:rPr>
                <w:rFonts w:hint="eastAsia"/>
              </w:rPr>
            </w:pPr>
            <w:r>
              <w:rPr>
                <w:sz w:val="18"/>
              </w:rPr>
              <w:t>The established SaaS firm had engineering capacity and an existing subscription model, so likely impact centered on process efficiency (conditional Low). The small pre-revenue startup had limited development capacity; assistance might enable a viable first release or reduce outsourcing dependence (conditional Moderate, low confidence). The difference reflects organizational context, not different technology.</w:t>
            </w:r>
          </w:p>
        </w:tc>
      </w:tr>
      <w:tr w:rsidR="00924FE6" w14:paraId="5FD345A4" w14:textId="77777777">
        <w:trPr>
          <w:jc w:val="center"/>
        </w:trPr>
        <w:tc>
          <w:tcPr>
            <w:tcW w:w="5227" w:type="dxa"/>
            <w:tcMar>
              <w:top w:w="70" w:type="dxa"/>
              <w:left w:w="90" w:type="dxa"/>
              <w:bottom w:w="70" w:type="dxa"/>
              <w:right w:w="90" w:type="dxa"/>
            </w:tcMar>
          </w:tcPr>
          <w:p w14:paraId="63F6CC8B" w14:textId="77777777" w:rsidR="00924FE6" w:rsidRDefault="00000000">
            <w:pPr>
              <w:spacing w:after="20"/>
              <w:rPr>
                <w:rFonts w:hint="eastAsia"/>
              </w:rPr>
            </w:pPr>
            <w:r>
              <w:rPr>
                <w:sz w:val="17"/>
              </w:rPr>
              <w:t>Weakness/failure found</w:t>
            </w:r>
          </w:p>
        </w:tc>
        <w:tc>
          <w:tcPr>
            <w:tcW w:w="5227" w:type="dxa"/>
            <w:tcMar>
              <w:top w:w="70" w:type="dxa"/>
              <w:left w:w="90" w:type="dxa"/>
              <w:bottom w:w="70" w:type="dxa"/>
              <w:right w:w="90" w:type="dxa"/>
            </w:tcMar>
          </w:tcPr>
          <w:p w14:paraId="0E11E6E3" w14:textId="77777777" w:rsidR="00924FE6" w:rsidRDefault="00000000">
            <w:pPr>
              <w:rPr>
                <w:rFonts w:hint="eastAsia"/>
              </w:rPr>
            </w:pPr>
            <w:r>
              <w:rPr>
                <w:sz w:val="18"/>
              </w:rPr>
              <w:t>The original Contrast output contained redundant labels: 'Business Model Disruption Rating' and 'Prospective Business Model Disruption Rating.' Both were structurally valid but analytically ambiguous about realized versus prospective impact.</w:t>
            </w:r>
          </w:p>
        </w:tc>
      </w:tr>
      <w:tr w:rsidR="00924FE6" w14:paraId="2863A07F" w14:textId="77777777">
        <w:trPr>
          <w:jc w:val="center"/>
        </w:trPr>
        <w:tc>
          <w:tcPr>
            <w:tcW w:w="5227" w:type="dxa"/>
            <w:tcMar>
              <w:top w:w="70" w:type="dxa"/>
              <w:left w:w="90" w:type="dxa"/>
              <w:bottom w:w="70" w:type="dxa"/>
              <w:right w:w="90" w:type="dxa"/>
            </w:tcMar>
          </w:tcPr>
          <w:p w14:paraId="472380BD" w14:textId="77777777" w:rsidR="00924FE6" w:rsidRDefault="00000000">
            <w:pPr>
              <w:spacing w:after="20"/>
              <w:rPr>
                <w:rFonts w:hint="eastAsia"/>
              </w:rPr>
            </w:pPr>
            <w:r>
              <w:rPr>
                <w:sz w:val="17"/>
              </w:rPr>
              <w:lastRenderedPageBreak/>
              <w:t>Revision made and why</w:t>
            </w:r>
          </w:p>
        </w:tc>
        <w:tc>
          <w:tcPr>
            <w:tcW w:w="5227" w:type="dxa"/>
            <w:tcMar>
              <w:top w:w="70" w:type="dxa"/>
              <w:left w:w="90" w:type="dxa"/>
              <w:bottom w:w="70" w:type="dxa"/>
              <w:right w:w="90" w:type="dxa"/>
            </w:tcMar>
          </w:tcPr>
          <w:p w14:paraId="380EBC89" w14:textId="77777777" w:rsidR="00924FE6" w:rsidRDefault="00000000">
            <w:pPr>
              <w:rPr>
                <w:rFonts w:hint="eastAsia"/>
              </w:rPr>
            </w:pPr>
            <w:r>
              <w:rPr>
                <w:sz w:val="18"/>
              </w:rPr>
              <w:t>Revised specialist_instructions.md to require distinct 'Realized Business Model Impact' and 'Prospective Business Model Disruption Rating' labels, while retaining mechanism and existential-risk assessments. Rebuilt prompts and reran both cases. Revised responses passed schema validation and removed the duplicated rating labels.</w:t>
            </w:r>
          </w:p>
        </w:tc>
      </w:tr>
      <w:tr w:rsidR="00924FE6" w14:paraId="262AAC2A" w14:textId="77777777">
        <w:trPr>
          <w:jc w:val="center"/>
        </w:trPr>
        <w:tc>
          <w:tcPr>
            <w:tcW w:w="5227" w:type="dxa"/>
            <w:tcMar>
              <w:top w:w="70" w:type="dxa"/>
              <w:left w:w="90" w:type="dxa"/>
              <w:bottom w:w="70" w:type="dxa"/>
              <w:right w:w="90" w:type="dxa"/>
            </w:tcMar>
          </w:tcPr>
          <w:p w14:paraId="111101FB" w14:textId="77777777" w:rsidR="00924FE6" w:rsidRDefault="00000000">
            <w:pPr>
              <w:spacing w:after="20"/>
              <w:rPr>
                <w:rFonts w:hint="eastAsia"/>
              </w:rPr>
            </w:pPr>
            <w:r>
              <w:rPr>
                <w:sz w:val="17"/>
              </w:rPr>
              <w:t>Remaining limitation / abstention condition</w:t>
            </w:r>
          </w:p>
        </w:tc>
        <w:tc>
          <w:tcPr>
            <w:tcW w:w="5227" w:type="dxa"/>
            <w:tcMar>
              <w:top w:w="70" w:type="dxa"/>
              <w:left w:w="90" w:type="dxa"/>
              <w:bottom w:w="70" w:type="dxa"/>
              <w:right w:w="90" w:type="dxa"/>
            </w:tcMar>
          </w:tcPr>
          <w:p w14:paraId="5485A57E" w14:textId="77777777" w:rsidR="00924FE6" w:rsidRDefault="00000000">
            <w:pPr>
              <w:rPr>
                <w:rFonts w:hint="eastAsia"/>
              </w:rPr>
            </w:pPr>
            <w:r>
              <w:rPr>
                <w:sz w:val="18"/>
              </w:rPr>
              <w:t>Both cases are hypothetical. No verified pilot measurements, productivity/quality evidence, total cost, market demand, or competitive outcomes establish realized disruption. The agent should qualify or abstain from stronger ratings when evidence is absent; passing JSON validation verifies format, not factual truth.</w:t>
            </w:r>
          </w:p>
        </w:tc>
      </w:tr>
    </w:tbl>
    <w:p w14:paraId="4E1B957B" w14:textId="77777777" w:rsidR="00924FE6" w:rsidRDefault="00000000">
      <w:pPr>
        <w:pStyle w:val="Heading1"/>
      </w:pPr>
      <w:r>
        <w:t>E. Independent Judgment and Handoff</w:t>
      </w:r>
    </w:p>
    <w:tbl>
      <w:tblPr>
        <w:tblStyle w:val="TableGrid"/>
        <w:tblW w:w="0" w:type="auto"/>
        <w:jc w:val="center"/>
        <w:tblLook w:val="04A0" w:firstRow="1" w:lastRow="0" w:firstColumn="1" w:lastColumn="0" w:noHBand="0" w:noVBand="1"/>
      </w:tblPr>
      <w:tblGrid>
        <w:gridCol w:w="5221"/>
        <w:gridCol w:w="5223"/>
      </w:tblGrid>
      <w:tr w:rsidR="00924FE6" w14:paraId="66F959A8" w14:textId="77777777">
        <w:trPr>
          <w:jc w:val="center"/>
        </w:trPr>
        <w:tc>
          <w:tcPr>
            <w:tcW w:w="5227" w:type="dxa"/>
            <w:shd w:val="clear" w:color="auto" w:fill="57068C"/>
            <w:tcMar>
              <w:top w:w="70" w:type="dxa"/>
              <w:left w:w="90" w:type="dxa"/>
              <w:bottom w:w="70" w:type="dxa"/>
              <w:right w:w="90" w:type="dxa"/>
            </w:tcMar>
          </w:tcPr>
          <w:p w14:paraId="134281CD" w14:textId="77777777" w:rsidR="00924FE6" w:rsidRDefault="00000000">
            <w:pPr>
              <w:spacing w:after="20"/>
              <w:rPr>
                <w:rFonts w:hint="eastAsia"/>
              </w:rPr>
            </w:pPr>
            <w:r>
              <w:rPr>
                <w:b/>
                <w:color w:val="FFFFFF"/>
                <w:sz w:val="17"/>
              </w:rPr>
              <w:t>Field</w:t>
            </w:r>
          </w:p>
        </w:tc>
        <w:tc>
          <w:tcPr>
            <w:tcW w:w="5227" w:type="dxa"/>
            <w:shd w:val="clear" w:color="auto" w:fill="57068C"/>
            <w:tcMar>
              <w:top w:w="70" w:type="dxa"/>
              <w:left w:w="90" w:type="dxa"/>
              <w:bottom w:w="70" w:type="dxa"/>
              <w:right w:w="90" w:type="dxa"/>
            </w:tcMar>
          </w:tcPr>
          <w:p w14:paraId="797A6172" w14:textId="77777777" w:rsidR="00924FE6" w:rsidRDefault="00000000">
            <w:pPr>
              <w:spacing w:after="20"/>
              <w:rPr>
                <w:rFonts w:hint="eastAsia"/>
              </w:rPr>
            </w:pPr>
            <w:r>
              <w:rPr>
                <w:b/>
                <w:color w:val="FFFFFF"/>
                <w:sz w:val="17"/>
              </w:rPr>
              <w:t>Student record</w:t>
            </w:r>
          </w:p>
        </w:tc>
      </w:tr>
      <w:tr w:rsidR="00924FE6" w14:paraId="461D25A3" w14:textId="77777777">
        <w:trPr>
          <w:jc w:val="center"/>
        </w:trPr>
        <w:tc>
          <w:tcPr>
            <w:tcW w:w="5227" w:type="dxa"/>
            <w:tcMar>
              <w:top w:w="70" w:type="dxa"/>
              <w:left w:w="90" w:type="dxa"/>
              <w:bottom w:w="70" w:type="dxa"/>
              <w:right w:w="90" w:type="dxa"/>
            </w:tcMar>
          </w:tcPr>
          <w:p w14:paraId="06F17CFE" w14:textId="77777777" w:rsidR="00924FE6" w:rsidRDefault="00000000">
            <w:pPr>
              <w:spacing w:after="20"/>
              <w:rPr>
                <w:rFonts w:hint="eastAsia"/>
              </w:rPr>
            </w:pPr>
            <w:r>
              <w:rPr>
                <w:sz w:val="17"/>
              </w:rPr>
              <w:t>Is the agent credible enough for team consideration? Why?</w:t>
            </w:r>
          </w:p>
        </w:tc>
        <w:tc>
          <w:tcPr>
            <w:tcW w:w="5227" w:type="dxa"/>
            <w:tcMar>
              <w:top w:w="70" w:type="dxa"/>
              <w:left w:w="90" w:type="dxa"/>
              <w:bottom w:w="70" w:type="dxa"/>
              <w:right w:w="90" w:type="dxa"/>
            </w:tcMar>
          </w:tcPr>
          <w:p w14:paraId="7954D285" w14:textId="77777777" w:rsidR="00924FE6" w:rsidRDefault="00000000">
            <w:pPr>
              <w:rPr>
                <w:rFonts w:hint="eastAsia"/>
              </w:rPr>
            </w:pPr>
            <w:r>
              <w:rPr>
                <w:sz w:val="18"/>
              </w:rPr>
              <w:t>Yes, for bounded team consideration—not as a validated forecast. The agent keeps the three analytical levels separate, distinguishes invention from process innovation, compares two materially different organizations, makes conditional disruption judgments, and documents a defect and retest. Its ratings should remain provisional until supported by observed and independently checked evidence.</w:t>
            </w:r>
          </w:p>
        </w:tc>
      </w:tr>
      <w:tr w:rsidR="00924FE6" w14:paraId="09ADB4FF" w14:textId="77777777">
        <w:trPr>
          <w:jc w:val="center"/>
        </w:trPr>
        <w:tc>
          <w:tcPr>
            <w:tcW w:w="5227" w:type="dxa"/>
            <w:tcMar>
              <w:top w:w="70" w:type="dxa"/>
              <w:left w:w="90" w:type="dxa"/>
              <w:bottom w:w="70" w:type="dxa"/>
              <w:right w:w="90" w:type="dxa"/>
            </w:tcMar>
          </w:tcPr>
          <w:p w14:paraId="6739B8A7" w14:textId="77777777" w:rsidR="00924FE6" w:rsidRDefault="00000000">
            <w:pPr>
              <w:spacing w:after="20"/>
              <w:rPr>
                <w:rFonts w:hint="eastAsia"/>
              </w:rPr>
            </w:pPr>
            <w:r>
              <w:rPr>
                <w:sz w:val="17"/>
              </w:rPr>
              <w:t>Most important recommendation to the team</w:t>
            </w:r>
          </w:p>
        </w:tc>
        <w:tc>
          <w:tcPr>
            <w:tcW w:w="5227" w:type="dxa"/>
            <w:tcMar>
              <w:top w:w="70" w:type="dxa"/>
              <w:left w:w="90" w:type="dxa"/>
              <w:bottom w:w="70" w:type="dxa"/>
              <w:right w:w="90" w:type="dxa"/>
            </w:tcMar>
          </w:tcPr>
          <w:p w14:paraId="2C6DC1BA" w14:textId="77777777" w:rsidR="00924FE6" w:rsidRDefault="00000000">
            <w:pPr>
              <w:rPr>
                <w:rFonts w:hint="eastAsia"/>
              </w:rPr>
            </w:pPr>
            <w:r>
              <w:rPr>
                <w:sz w:val="18"/>
              </w:rPr>
              <w:t>Preserve the distinction between technological novelty, organizational process innovation, realized business-model impact, and prospective disruption. Handoff the conditional Low-versus-Moderate context contrast and its assumptions; require a non-AI baseline and quality-adjusted pilot evidence before strategic conclusions. Refer technical history to the Creation specialist, current market claims to Landscape/Diffusion specialists, and implementation/adoption decisions to the appropriate adoption/readiness specialists.</w:t>
            </w:r>
          </w:p>
        </w:tc>
      </w:tr>
      <w:tr w:rsidR="00924FE6" w14:paraId="3BABB938" w14:textId="77777777">
        <w:trPr>
          <w:jc w:val="center"/>
        </w:trPr>
        <w:tc>
          <w:tcPr>
            <w:tcW w:w="5227" w:type="dxa"/>
            <w:tcMar>
              <w:top w:w="70" w:type="dxa"/>
              <w:left w:w="90" w:type="dxa"/>
              <w:bottom w:w="70" w:type="dxa"/>
              <w:right w:w="90" w:type="dxa"/>
            </w:tcMar>
          </w:tcPr>
          <w:p w14:paraId="6805457E" w14:textId="77777777" w:rsidR="00924FE6" w:rsidRDefault="00000000">
            <w:pPr>
              <w:spacing w:after="20"/>
              <w:rPr>
                <w:rFonts w:hint="eastAsia"/>
              </w:rPr>
            </w:pPr>
            <w:r>
              <w:rPr>
                <w:sz w:val="17"/>
              </w:rPr>
              <w:t>AI / verification note</w:t>
            </w:r>
          </w:p>
        </w:tc>
        <w:tc>
          <w:tcPr>
            <w:tcW w:w="5227" w:type="dxa"/>
            <w:tcMar>
              <w:top w:w="70" w:type="dxa"/>
              <w:left w:w="90" w:type="dxa"/>
              <w:bottom w:w="70" w:type="dxa"/>
              <w:right w:w="90" w:type="dxa"/>
            </w:tcMar>
          </w:tcPr>
          <w:p w14:paraId="2D47EF15" w14:textId="77777777" w:rsidR="00924FE6" w:rsidRDefault="00000000">
            <w:pPr>
              <w:rPr>
                <w:rFonts w:hint="eastAsia"/>
              </w:rPr>
            </w:pPr>
            <w:r>
              <w:rPr>
                <w:sz w:val="18"/>
              </w:rPr>
              <w:t>ChatGPT helped develop and run the specialist prompts, draft structured analyses, compare cases, diagnose duplicate labels, and refine instructions. The scaffold's Python scripts built prompts and checked all four JSON responses for structural compliance. I reviewed the context-sensitive findings and retained the original weakness and revised tests. Hypothetical case facts were treated as assumptions, prospective effects as inference, and external current claims as unverified; no independent external factual verification is asserted.</w:t>
            </w:r>
          </w:p>
        </w:tc>
      </w:tr>
    </w:tbl>
    <w:p w14:paraId="45ED62D9" w14:textId="77777777" w:rsidR="00924FE6" w:rsidRDefault="00000000">
      <w:pPr>
        <w:pStyle w:val="Heading2"/>
      </w:pPr>
      <w:r>
        <w:t>Course Reference (APA 7)</w:t>
      </w:r>
    </w:p>
    <w:p w14:paraId="3EF5FFF1" w14:textId="77777777" w:rsidR="00924FE6" w:rsidRDefault="00000000">
      <w:pPr>
        <w:rPr>
          <w:rFonts w:hint="eastAsia"/>
        </w:rPr>
      </w:pPr>
      <w:r>
        <w:t>Fortino, A. (2026). Mastering the craft of emerging technology adoption: A practitioner’s guide [Draft manuscript]. New York University, School of Professional Studies.</w:t>
      </w:r>
    </w:p>
    <w:p w14:paraId="7E68839C" w14:textId="77777777" w:rsidR="00924FE6" w:rsidRDefault="00000000">
      <w:pPr>
        <w:rPr>
          <w:rFonts w:hint="eastAsia"/>
        </w:rPr>
      </w:pPr>
      <w:r>
        <w:t>Attribution note: The agent operationalizes course concepts; its six-phase/20-step structure, business-model dimensions, ratings, and verification controls are original design choices rather than frameworks attributed directly to Fortino (2026).</w:t>
      </w:r>
    </w:p>
    <w:sectPr w:rsidR="00924FE6"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E171F" w14:textId="77777777" w:rsidR="004806D9" w:rsidRDefault="004806D9">
      <w:pPr>
        <w:spacing w:after="0" w:line="240" w:lineRule="auto"/>
        <w:rPr>
          <w:rFonts w:hint="eastAsia"/>
        </w:rPr>
      </w:pPr>
      <w:r>
        <w:separator/>
      </w:r>
    </w:p>
  </w:endnote>
  <w:endnote w:type="continuationSeparator" w:id="0">
    <w:p w14:paraId="6A37D787" w14:textId="77777777" w:rsidR="004806D9" w:rsidRDefault="004806D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914FB" w14:textId="77777777"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01D13" w14:textId="77777777" w:rsidR="004806D9" w:rsidRDefault="004806D9">
      <w:pPr>
        <w:spacing w:after="0" w:line="240" w:lineRule="auto"/>
        <w:rPr>
          <w:rFonts w:hint="eastAsia"/>
        </w:rPr>
      </w:pPr>
      <w:r>
        <w:separator/>
      </w:r>
    </w:p>
  </w:footnote>
  <w:footnote w:type="continuationSeparator" w:id="0">
    <w:p w14:paraId="3394392E" w14:textId="77777777" w:rsidR="004806D9" w:rsidRDefault="004806D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5609" w14:textId="77777777"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4806D9"/>
    <w:rsid w:val="00630F3A"/>
    <w:rsid w:val="006E721C"/>
    <w:rsid w:val="007C77F8"/>
    <w:rsid w:val="00924FE6"/>
    <w:rsid w:val="00AA1D8D"/>
    <w:rsid w:val="00B47730"/>
    <w:rsid w:val="00CB0664"/>
    <w:rsid w:val="00F834FE"/>
    <w:rsid w:val="00FB29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95289"/>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1685</Words>
  <Characters>9610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Karoline He</cp:lastModifiedBy>
  <cp:revision>3</cp:revision>
  <dcterms:created xsi:type="dcterms:W3CDTF">2026-08-13T19:48:00Z</dcterms:created>
  <dcterms:modified xsi:type="dcterms:W3CDTF">2026-10-10T21:01:00Z</dcterms:modified>
  <cp:category/>
</cp:coreProperties>
</file>