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bookmarkStart w:id="0" w:name="_GoBack"/>
      <w:r w:rsidRPr="00DD2C78">
        <w:rPr>
          <w:rFonts w:asciiTheme="minorBidi" w:hAnsiTheme="minorBidi"/>
          <w:sz w:val="28"/>
          <w:szCs w:val="28"/>
          <w:rtl/>
        </w:rPr>
        <w:t>تكامل الأنظمة (</w:t>
      </w:r>
      <w:r w:rsidRPr="00DD2C78">
        <w:rPr>
          <w:rFonts w:asciiTheme="minorBidi" w:hAnsiTheme="minorBidi"/>
          <w:sz w:val="28"/>
          <w:szCs w:val="28"/>
        </w:rPr>
        <w:t>Systems Integration</w:t>
      </w:r>
      <w:r w:rsidRPr="00DD2C78">
        <w:rPr>
          <w:rFonts w:asciiTheme="minorBidi" w:hAnsiTheme="minorBidi"/>
          <w:sz w:val="28"/>
          <w:szCs w:val="28"/>
          <w:rtl/>
        </w:rPr>
        <w:t>)</w:t>
      </w:r>
    </w:p>
    <w:bookmarkEnd w:id="0"/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هدف المهمة: دمج النظام مع الأنظمة الخارجية والخدمات المختلفة مثل بوابات الدفع، أنظمة إدارة الصيانة، أنظمة البريد الإلكتروني والرسائل النصية، وتكامل النظام مع التطبيقات الأخرى لضمان تجربة سلسة وفعّالة.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المهام الرئيسية: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1. تحليل المتطلبات لتكامل الأنظمة: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دراسة الأنظمة الخارجية: تحديد الأنظمة والخدمات التي يجب التكامل معها (مثل بوابات الدفع، أنظمة الرسائل النصية، البريد الإلكتروني، أنظمة الدفع الإلكتروني، إلخ).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تحديد الواجهات المطلوبة: تحديد نوع التكامل المطلوب، سواء كان عبر </w:t>
      </w:r>
      <w:r w:rsidRPr="00DD2C78">
        <w:rPr>
          <w:rFonts w:asciiTheme="minorBidi" w:hAnsiTheme="minorBidi"/>
          <w:sz w:val="28"/>
          <w:szCs w:val="28"/>
        </w:rPr>
        <w:t>APIs</w:t>
      </w:r>
      <w:r w:rsidRPr="00DD2C78">
        <w:rPr>
          <w:rFonts w:asciiTheme="minorBidi" w:hAnsiTheme="minorBidi"/>
          <w:sz w:val="28"/>
          <w:szCs w:val="28"/>
          <w:rtl/>
        </w:rPr>
        <w:t xml:space="preserve"> (</w:t>
      </w:r>
      <w:proofErr w:type="spellStart"/>
      <w:r w:rsidRPr="00DD2C78">
        <w:rPr>
          <w:rFonts w:asciiTheme="minorBidi" w:hAnsiTheme="minorBidi"/>
          <w:sz w:val="28"/>
          <w:szCs w:val="28"/>
        </w:rPr>
        <w:t>RESTful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 xml:space="preserve"> أو </w:t>
      </w:r>
      <w:r w:rsidRPr="00DD2C78">
        <w:rPr>
          <w:rFonts w:asciiTheme="minorBidi" w:hAnsiTheme="minorBidi"/>
          <w:sz w:val="28"/>
          <w:szCs w:val="28"/>
        </w:rPr>
        <w:t>SOAP</w:t>
      </w:r>
      <w:r w:rsidRPr="00DD2C78">
        <w:rPr>
          <w:rFonts w:asciiTheme="minorBidi" w:hAnsiTheme="minorBidi"/>
          <w:sz w:val="28"/>
          <w:szCs w:val="28"/>
          <w:rtl/>
        </w:rPr>
        <w:t>) أو عبر بروتوكولات أخرى.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جمع البيانات المطلوبة: تحديد البيانات التي يجب تبادلها مع الأنظمة الخارجية (مثل بيانات المدفوعات، حالات الصيانة، معلومات المستأجرين).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2. اختيار تقنيات التكامل: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تحديد التكنولوجيا التي سيتم استخدامها لإجراء التكامل مع الأنظمة المختلفة مثل: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</w:rPr>
        <w:t>APIs</w:t>
      </w:r>
      <w:r w:rsidRPr="00DD2C78">
        <w:rPr>
          <w:rFonts w:asciiTheme="minorBidi" w:hAnsiTheme="minorBidi"/>
          <w:sz w:val="28"/>
          <w:szCs w:val="28"/>
          <w:rtl/>
        </w:rPr>
        <w:t xml:space="preserve">: استخدام واجهات </w:t>
      </w:r>
      <w:r w:rsidRPr="00DD2C78">
        <w:rPr>
          <w:rFonts w:asciiTheme="minorBidi" w:hAnsiTheme="minorBidi"/>
          <w:sz w:val="28"/>
          <w:szCs w:val="28"/>
        </w:rPr>
        <w:t>APIs</w:t>
      </w:r>
      <w:r w:rsidRPr="00DD2C78">
        <w:rPr>
          <w:rFonts w:asciiTheme="minorBidi" w:hAnsiTheme="minorBidi"/>
          <w:sz w:val="28"/>
          <w:szCs w:val="28"/>
          <w:rtl/>
        </w:rPr>
        <w:t xml:space="preserve"> لتمكين تبادل البيانات بين الأنظمة.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proofErr w:type="spellStart"/>
      <w:r w:rsidRPr="00DD2C78">
        <w:rPr>
          <w:rFonts w:asciiTheme="minorBidi" w:hAnsiTheme="minorBidi"/>
          <w:sz w:val="28"/>
          <w:szCs w:val="28"/>
        </w:rPr>
        <w:t>Webhooks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>: لتفعيل الإجراءات في وقت مناسب (مثل إشعارات الدفع أو تحديثات الصيانة).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proofErr w:type="spellStart"/>
      <w:r w:rsidRPr="00DD2C78">
        <w:rPr>
          <w:rFonts w:asciiTheme="minorBidi" w:hAnsiTheme="minorBidi"/>
          <w:sz w:val="28"/>
          <w:szCs w:val="28"/>
        </w:rPr>
        <w:t>OAuth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 xml:space="preserve"> أو </w:t>
      </w:r>
      <w:r w:rsidRPr="00DD2C78">
        <w:rPr>
          <w:rFonts w:asciiTheme="minorBidi" w:hAnsiTheme="minorBidi"/>
          <w:sz w:val="28"/>
          <w:szCs w:val="28"/>
        </w:rPr>
        <w:t>JWT</w:t>
      </w:r>
      <w:r w:rsidRPr="00DD2C78">
        <w:rPr>
          <w:rFonts w:asciiTheme="minorBidi" w:hAnsiTheme="minorBidi"/>
          <w:sz w:val="28"/>
          <w:szCs w:val="28"/>
          <w:rtl/>
        </w:rPr>
        <w:t>: للتحقق من الهوية وإدارة الأمان أثناء التكامل.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3. تكامل بوابات الدفع: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اختيار بوابات الدفع: تحديد بوابات الدفع المناسبة مثل </w:t>
      </w:r>
      <w:r w:rsidRPr="00DD2C78">
        <w:rPr>
          <w:rFonts w:asciiTheme="minorBidi" w:hAnsiTheme="minorBidi"/>
          <w:sz w:val="28"/>
          <w:szCs w:val="28"/>
        </w:rPr>
        <w:t>PayPal</w:t>
      </w:r>
      <w:r w:rsidRPr="00DD2C78">
        <w:rPr>
          <w:rFonts w:asciiTheme="minorBidi" w:hAnsiTheme="minorBidi"/>
          <w:sz w:val="28"/>
          <w:szCs w:val="28"/>
          <w:rtl/>
        </w:rPr>
        <w:t xml:space="preserve">، </w:t>
      </w:r>
      <w:r w:rsidRPr="00DD2C78">
        <w:rPr>
          <w:rFonts w:asciiTheme="minorBidi" w:hAnsiTheme="minorBidi"/>
          <w:sz w:val="28"/>
          <w:szCs w:val="28"/>
        </w:rPr>
        <w:t>Stripe</w:t>
      </w:r>
      <w:r w:rsidRPr="00DD2C78">
        <w:rPr>
          <w:rFonts w:asciiTheme="minorBidi" w:hAnsiTheme="minorBidi"/>
          <w:sz w:val="28"/>
          <w:szCs w:val="28"/>
          <w:rtl/>
        </w:rPr>
        <w:t xml:space="preserve">، أو </w:t>
      </w:r>
      <w:proofErr w:type="spellStart"/>
      <w:r w:rsidRPr="00DD2C78">
        <w:rPr>
          <w:rFonts w:asciiTheme="minorBidi" w:hAnsiTheme="minorBidi"/>
          <w:sz w:val="28"/>
          <w:szCs w:val="28"/>
        </w:rPr>
        <w:t>Payoneer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 xml:space="preserve"> بناءً على احتياجات النظام.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تنفيذ تكامل الدفع: تكامل النظام مع بوابة الدفع لتوفير القدرة على تحصيل المدفوعات من المستأجرين وتسهيل المعاملات المالية.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التأكد من الأمان: تأكيد استخدام معايير الأمان مثل تشفير البيانات وامتثال النظام لمعايير </w:t>
      </w:r>
      <w:r w:rsidRPr="00DD2C78">
        <w:rPr>
          <w:rFonts w:asciiTheme="minorBidi" w:hAnsiTheme="minorBidi"/>
          <w:sz w:val="28"/>
          <w:szCs w:val="28"/>
        </w:rPr>
        <w:t>PCI DSS</w:t>
      </w:r>
      <w:r w:rsidRPr="00DD2C78">
        <w:rPr>
          <w:rFonts w:asciiTheme="minorBidi" w:hAnsiTheme="minorBidi"/>
          <w:sz w:val="28"/>
          <w:szCs w:val="28"/>
          <w:rtl/>
        </w:rPr>
        <w:t>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4. تكامل أنظمة الرسائل والإشعارات: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البريد الإلكتروني والرسائل النصية: تكامل النظام مع مزودي خدمات البريد الإلكتروني (مثل </w:t>
      </w:r>
      <w:proofErr w:type="spellStart"/>
      <w:r w:rsidRPr="00DD2C78">
        <w:rPr>
          <w:rFonts w:asciiTheme="minorBidi" w:hAnsiTheme="minorBidi"/>
          <w:sz w:val="28"/>
          <w:szCs w:val="28"/>
        </w:rPr>
        <w:t>SendGrid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DD2C78">
        <w:rPr>
          <w:rFonts w:asciiTheme="minorBidi" w:hAnsiTheme="minorBidi"/>
          <w:sz w:val="28"/>
          <w:szCs w:val="28"/>
        </w:rPr>
        <w:t>Mailchimp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 xml:space="preserve">) والرسائل النصية (مثل </w:t>
      </w:r>
      <w:proofErr w:type="spellStart"/>
      <w:r w:rsidRPr="00DD2C78">
        <w:rPr>
          <w:rFonts w:asciiTheme="minorBidi" w:hAnsiTheme="minorBidi"/>
          <w:sz w:val="28"/>
          <w:szCs w:val="28"/>
        </w:rPr>
        <w:t>Twilio</w:t>
      </w:r>
      <w:proofErr w:type="spellEnd"/>
      <w:r w:rsidRPr="00DD2C78">
        <w:rPr>
          <w:rFonts w:asciiTheme="minorBidi" w:hAnsiTheme="minorBidi"/>
          <w:sz w:val="28"/>
          <w:szCs w:val="28"/>
          <w:rtl/>
        </w:rPr>
        <w:t>) لإرسال الإشعارات للمستخدمين.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إرسال إشعارات الدفع: تفعيل إرسال إشعارات للمستأجرين عند استحقاق الدفع أو إجراء أي تحديثات مهمة.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إشعارات الصيانة: إرسال رسائل تلقائية إلى المستأجرين بشأن حالات الطلبات في النظام (مثلاً، طلبات الصيانة أو الفحص).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5. تكامل مع أنظمة إدارة الصيانة: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أنظمة الصيانة الخارجية: دمج النظام مع أدوات أو أنظمة إدارة الصيانة الخارجية إن وجدت، مثل أنظمة إدارة العمل أو أدوات تتبع الصيانة.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تحسين سير العمل: تمكين النظام من إرسال الطلبات والمعلومات إلى فرق الصيانة، بما في ذلك تفاصيل العقار وبيانات المستأجرين.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6. اختبار التكامل: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اختبار الأداء: اختبار التكامل للتأكد من أن الأنظمة تتبادل البيانات بشكل فعال وبأداء عالٍ.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اختبار الأمان: التأكد من أن البيانات المرسلة عبر الأنظمة الخارجية محمية ضد أي اختراق أو تسريب.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اختبار دقة البيانات: التأكد من أن البيانات المتبادلة بين الأنظمة دقيقة ومتسقة.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lastRenderedPageBreak/>
        <w:t>7. توثيق التكامل: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إعداد وثائق شاملة تشرح كيفية عمل التكامل مع الأنظمة الخارجية والخدمات.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تضمين التفاصيل الفنية مثل بنية </w:t>
      </w:r>
      <w:r w:rsidRPr="00DD2C78">
        <w:rPr>
          <w:rFonts w:asciiTheme="minorBidi" w:hAnsiTheme="minorBidi"/>
          <w:sz w:val="28"/>
          <w:szCs w:val="28"/>
        </w:rPr>
        <w:t>API</w:t>
      </w:r>
      <w:r w:rsidRPr="00DD2C78">
        <w:rPr>
          <w:rFonts w:asciiTheme="minorBidi" w:hAnsiTheme="minorBidi"/>
          <w:sz w:val="28"/>
          <w:szCs w:val="28"/>
          <w:rtl/>
        </w:rPr>
        <w:t>، آليات الأمان، وكيفية التعامل مع الأخطاء.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8. مراقبة وصيانة التكامل: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مراقبة النظام: إعداد أدوات مراقبة لضمان أن التكامل يعمل بسلاسة بدون مشاكل (مثل مراقبة خدمات </w:t>
      </w:r>
      <w:r w:rsidRPr="00DD2C78">
        <w:rPr>
          <w:rFonts w:asciiTheme="minorBidi" w:hAnsiTheme="minorBidi"/>
          <w:sz w:val="28"/>
          <w:szCs w:val="28"/>
        </w:rPr>
        <w:t>API</w:t>
      </w:r>
      <w:r w:rsidRPr="00DD2C78">
        <w:rPr>
          <w:rFonts w:asciiTheme="minorBidi" w:hAnsiTheme="minorBidi"/>
          <w:sz w:val="28"/>
          <w:szCs w:val="28"/>
          <w:rtl/>
        </w:rPr>
        <w:t>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التعامل مع الأخطاء: وضع خطط للتعامل مع الأخطاء الناتجة عن فشل التكامل مع الأنظمة الخارجية.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التحديثات والصيانة: ضمان أن التكامل يبقى متوافقًا مع أي تحديثات يتم تطبيقها على الأنظمة الخارجية.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النتائج المتوقعة: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تكامل سلس بين الأنظمة: تبادل البيانات بين النظام وبوابة الدفع، أنظمة الصيانة، وخدمات الرسائل الإلكترونية بشكل آمن وفعّال.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تحسين الأداء: توفير تجربة مستخدم محسنة من خلال التكامل السلس مع الأنظمة الخارجية.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وثائق تكامل شاملة: دليل يشرح كيفية عمل التكامل بين الأنظمة وأدوات معالجة المشكلات.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المدة الزمنية المتوقعة: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4-6 أسابيع لتطوير التكامل مع الأنظمة الخارجية، بما في ذلك الاختبارات والتأكد من عمل جميع الوظائف كما هو متوقع.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توجيهات إضافية: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 xml:space="preserve">ضمان أن جميع البيانات التي يتم تبادلها بين الأنظمة تتم معالجتها بشكل آمن، وتوافق مع القوانين المحلية والدولية (مثل </w:t>
      </w:r>
      <w:r w:rsidRPr="00DD2C78">
        <w:rPr>
          <w:rFonts w:asciiTheme="minorBidi" w:hAnsiTheme="minorBidi"/>
          <w:sz w:val="28"/>
          <w:szCs w:val="28"/>
        </w:rPr>
        <w:t>GDPR</w:t>
      </w:r>
      <w:r w:rsidRPr="00DD2C78">
        <w:rPr>
          <w:rFonts w:asciiTheme="minorBidi" w:hAnsiTheme="minorBidi"/>
          <w:sz w:val="28"/>
          <w:szCs w:val="28"/>
          <w:rtl/>
        </w:rPr>
        <w:t>).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التواصل المستمر مع مزودي الخدمات الخارجية لضمان استمرارية التكامل والتوافق مع التحديثات المستقبلية.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  <w:r w:rsidRPr="00DD2C78">
        <w:rPr>
          <w:rFonts w:asciiTheme="minorBidi" w:hAnsiTheme="minorBidi"/>
          <w:sz w:val="28"/>
          <w:szCs w:val="28"/>
          <w:rtl/>
        </w:rPr>
        <w:t>التأكد من أن جميع الأطراف المعنية (مثل المطورين وفريق الدعم) على دراية بتفاصيل التكامل وكيفية معالجته في حال حدوث أي مشاكل.</w:t>
      </w:r>
    </w:p>
    <w:p w:rsidR="00AD25C3" w:rsidRPr="00DD2C78" w:rsidRDefault="00AD25C3" w:rsidP="00AD25C3">
      <w:pPr>
        <w:bidi/>
        <w:rPr>
          <w:rFonts w:asciiTheme="minorBidi" w:hAnsiTheme="minorBidi"/>
          <w:sz w:val="28"/>
          <w:szCs w:val="28"/>
        </w:rPr>
      </w:pPr>
    </w:p>
    <w:p w:rsidR="00F13BE3" w:rsidRPr="00DD2C78" w:rsidRDefault="00F13BE3" w:rsidP="00AD25C3">
      <w:pPr>
        <w:bidi/>
        <w:rPr>
          <w:rFonts w:asciiTheme="minorBidi" w:hAnsiTheme="minorBidi"/>
          <w:sz w:val="28"/>
          <w:szCs w:val="28"/>
        </w:rPr>
      </w:pPr>
    </w:p>
    <w:sectPr w:rsidR="00F13BE3" w:rsidRPr="00DD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23"/>
    <w:rsid w:val="003E3C58"/>
    <w:rsid w:val="008F2623"/>
    <w:rsid w:val="00AD25C3"/>
    <w:rsid w:val="00DD2C78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BC149-7EAA-4320-B66F-9878B366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2025-01-21T04:44:00Z</dcterms:created>
  <dcterms:modified xsi:type="dcterms:W3CDTF">2025-01-21T19:16:00Z</dcterms:modified>
</cp:coreProperties>
</file>