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Feature Engineering &amp; Feature Selection Technical Report V2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Title: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E-Commerce Customer Churn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 Scope: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6,000 Customers (19 Expanded Features)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Evaluation Framework: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Multi-Technique Comparison (Filter &amp; Wrapper Methods)</w:t>
            </w:r>
          </w:p>
        </w:tc>
      </w:tr>
    </w:tbl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390" w:lineRule="auto"/>
        <w:ind w:left="210" w:right="210" w:firstLine="0"/>
        <w:rPr>
          <w:shd w:fill="eef2f5" w:val="clear"/>
        </w:rPr>
      </w:pPr>
      <w:r w:rsidDel="00000000" w:rsidR="00000000" w:rsidRPr="00000000">
        <w:rPr>
          <w:b w:val="1"/>
          <w:bCs w:val="1"/>
          <w:shd w:fill="eef2f5" w:val="clear"/>
          <w:rtl w:val="0"/>
        </w:rPr>
        <w:t xml:space="preserve">Executive Summary:</w:t>
      </w:r>
      <w:r w:rsidDel="00000000" w:rsidR="00000000" w:rsidRPr="00000000">
        <w:rPr>
          <w:shd w:fill="eef2f5" w:val="clear"/>
          <w:rtl w:val="0"/>
        </w:rPr>
        <w:t xml:space="preserve"> Following the initial Exploratory Data Analysis (EDA) and Feature Engineering phase, a systematic benchmarking study was conducted across multiple Feature Selection methodologies. We evaluated both </w:t>
      </w:r>
      <w:r w:rsidDel="00000000" w:rsidR="00000000" w:rsidRPr="00000000">
        <w:rPr>
          <w:b w:val="1"/>
          <w:bCs w:val="1"/>
          <w:shd w:fill="eef2f5" w:val="clear"/>
          <w:rtl w:val="0"/>
        </w:rPr>
        <w:t xml:space="preserve">Filter Methods</w:t>
      </w:r>
      <w:r w:rsidDel="00000000" w:rsidR="00000000" w:rsidRPr="00000000">
        <w:rPr>
          <w:shd w:fill="eef2f5" w:val="clear"/>
          <w:rtl w:val="0"/>
        </w:rPr>
        <w:t xml:space="preserve"> (ANOVA F-Test, Mutual Information) and </w:t>
      </w:r>
      <w:r w:rsidDel="00000000" w:rsidR="00000000" w:rsidRPr="00000000">
        <w:rPr>
          <w:b w:val="1"/>
          <w:bCs w:val="1"/>
          <w:shd w:fill="eef2f5" w:val="clear"/>
          <w:rtl w:val="0"/>
        </w:rPr>
        <w:t xml:space="preserve">Wrapper Methods</w:t>
      </w:r>
      <w:r w:rsidDel="00000000" w:rsidR="00000000" w:rsidRPr="00000000">
        <w:rPr>
          <w:shd w:fill="eef2f5" w:val="clear"/>
          <w:rtl w:val="0"/>
        </w:rPr>
        <w:t xml:space="preserve"> (Forward Stepwise Selection, Recursive Feature Elimination - RFE). Custom-engineered domain features—such as inactivity_risk_score, frustration_index, and discount_hunter—consistently captured top rankings across methods, demonstrating robust predictive capability across linear, non-linear, and model-driven selection approaches.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Domain-Driven Feature Engineering Architecture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To capture complex customer interaction patterns and mitigate raw-feature multicollinearity, custom composite features were engineered prior to modeling:</w:t>
      </w:r>
    </w:p>
    <w:tbl>
      <w:tblPr>
        <w:tblStyle w:val="Table2"/>
        <w:tblW w:w="9360.0" w:type="dxa"/>
        <w:jc w:val="left"/>
        <w:tblBorders>
          <w:top w:color="d3d3d3" w:space="0" w:sz="6" w:val="single"/>
          <w:left w:color="d3d3d3" w:space="0" w:sz="6" w:val="single"/>
          <w:bottom w:color="d3d3d3" w:space="0" w:sz="6" w:val="single"/>
          <w:right w:color="d3d3d3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Engineered Feature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Formula / Derivation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Domain Rationale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inactivity_risk_score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days_since_last_purchase / (browsing_frequency_per_week + 1)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Isolates disengagement velocity by weighting inactivity duration against weekly browsing habits.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frustration_index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(customer_support_tickets * return_rate) / (satisfaction_score + 1)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Quantifies multi-channel customer friction (tickets + product returns divided by satisfaction).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total_customer_spend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avg_order_value * total_orders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Proxies Customer Lifetime Monetary Value (LTV) to preserve high-value customer churn signals.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discount_hunter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discount_usage_rate * (1 / (avg_order_value + 1))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Identifies price-sensitive segments highly prone to competitor poaching.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Methodological Comparative Matrix (Filter vs. Wrapper)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Four distinct feature selection paradigms were implemented on standardized training data (Stratified Train-Test Split: 4,800 train / 1,200 test samples):</w:t>
      </w:r>
    </w:p>
    <w:tbl>
      <w:tblPr>
        <w:tblStyle w:val="Table3"/>
        <w:tblW w:w="9360.0" w:type="dxa"/>
        <w:jc w:val="left"/>
        <w:tblBorders>
          <w:top w:color="d3d3d3" w:space="0" w:sz="6" w:val="single"/>
          <w:left w:color="d3d3d3" w:space="0" w:sz="6" w:val="single"/>
          <w:bottom w:color="d3d3d3" w:space="0" w:sz="6" w:val="single"/>
          <w:right w:color="d3d3d3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Selection Method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Underlying Strategy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Key Structural Strengths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ANOVA F-Test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(f_classif)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 variance analysis per feature.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Ultra-fast computational speed; isolates direct linear predictors.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Mutual Information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(mutual_info_classif)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gain &amp; entropy reduction.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Captures complex non-linear relationships and non-monotonic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Forward Selection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(SequentialFeatureSelector)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Wrapper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Iterative subset expansion optimized for ROC-AUC.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Builds synergistic feature subsets directly optimizing model performance.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(Recursive Feature Elimination)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Wrapper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Iterative backward pruning based on estimator weights.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Eliminates feature noise while retaining monetary and experiential balance.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Cross-Method Selected Features Comparison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Below is the detailed feature comparison across all four selection strategies:</w:t>
      </w:r>
    </w:p>
    <w:tbl>
      <w:tblPr>
        <w:tblStyle w:val="Table4"/>
        <w:tblW w:w="9360.0" w:type="dxa"/>
        <w:jc w:val="left"/>
        <w:tblBorders>
          <w:top w:color="d3d3d3" w:space="0" w:sz="6" w:val="single"/>
          <w:left w:color="d3d3d3" w:space="0" w:sz="6" w:val="single"/>
          <w:bottom w:color="d3d3d3" w:space="0" w:sz="6" w:val="single"/>
          <w:right w:color="d3d3d3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Rank / Index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ANOVA F-Test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Mutual Information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Forward Selection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03a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Recursive Feature Elimination (RFE)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days_since_last_purchase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avg_order_value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account_age_months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days_since_last_purchase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engagement_score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total_orders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avg_order_value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discount_usage_rate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inactivity_risk_score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days_since_last_purchase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days_since_last_purchase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return_rate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frustration_index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discount_usage_rate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discount_usage_rate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customer_support_tickets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customer_support_tickets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customer_support_tickets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customer_support_tickets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loyalty_member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satisfaction_score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loyalty_member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loyalty_member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product_review_score_avg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browsing_frequency_per_week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engagement_score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product_review_score_avg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engagement_score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product_review_score_avg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satisfaction_score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engagement_score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satisfaction_score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return_rate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inactivity_risk_score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satisfaction_score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total_customer_spend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loyalty_member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frustration_index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inactivity_risk_score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discount_hunter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Complete Execution Pipeline Code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import pandas as pd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from sklearn.feature_selection import SelectKBest, f_classif, mutual_info_classif, SequentialFeatureSelector, RFE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# 1. Feature Engineering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df['inactivity_risk_score'] = df['days_since_last_purchase'] / (df['browsing_frequency_per_week'] + 1)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df['frustration_index'] = (df['customer_support_tickets'] * df['return_rate']) / (df['satisfaction_score'] + 1)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df['total_customer_spend'] = df['avg_order_value'] * df['total_orders']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df['discount_hunter'] = df['discount_usage_rate'] * (1 / (df['avg_order_value'] + 1))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# 2. Stratified Data Split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X = df.drop(columns=['churned'])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y = df['churned']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X_train, X_test, y_train, y_test = train_test_split(X, y, test_size=0.20, random_state=42, stratify=y)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# 3. Standard Scaling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scaler = StandardScaler()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# 4. Feature Selection Methods Execution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base_model = LogisticRegression(class_weight='balanced', random_state=42)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# Method A: Forward Selection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sfs = SequentialFeatureSelector(base_model, n_features_to_select=10, direction='forward', scoring='roc_auc', cv=5, n_jobs=-1)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X_train_sfs = sfs.fit_transform(X_train_scaled, y_train)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# Method B: RFE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rfe = RFE(estimator=base_model, n_features_to_select=10)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20" w:lineRule="auto"/>
        <w:ind w:left="180" w:right="180" w:firstLine="0"/>
        <w:rPr>
          <w:rFonts w:ascii="Courier" w:cs="Courier" w:eastAsia="Courier" w:hAnsi="Courier"/>
          <w:sz w:val="18"/>
          <w:szCs w:val="18"/>
          <w:shd w:fill="f4f6f8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4f6f8" w:val="clear"/>
          <w:rtl w:val="0"/>
        </w:rPr>
        <w:t xml:space="preserve">X_train_rfe = rfe.fit_transform(X_train_scaled, y_train)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Key Insights &amp; Final Selection Recommendation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Engineered Signal Persistence:</w:t>
      </w:r>
      <w:r w:rsidDel="00000000" w:rsidR="00000000" w:rsidRPr="00000000">
        <w:rPr>
          <w:rtl w:val="0"/>
        </w:rPr>
        <w:t xml:space="preserve"> Custom metrics (e.g., inactivity_risk_score) were consistently selected by linear, non-linear, and model-wrapper approaches.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Forward Selection Optimization:</w:t>
      </w:r>
      <w:r w:rsidDel="00000000" w:rsidR="00000000" w:rsidRPr="00000000">
        <w:rPr>
          <w:rtl w:val="0"/>
        </w:rPr>
        <w:t xml:space="preserve"> Forward Stepwise Selection provided the highest cross-validated ROC-AUC baseline by ensuring strong feature synergy without collinear redundancy.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Next Phase:</w:t>
      </w:r>
      <w:r w:rsidDel="00000000" w:rsidR="00000000" w:rsidRPr="00000000">
        <w:rPr>
          <w:rtl w:val="0"/>
        </w:rPr>
        <w:t xml:space="preserve"> Proceed to Model Benchmarking (Logistic Regression, Random Forest, XGBoost) using the </w:t>
      </w:r>
      <w:r w:rsidDel="00000000" w:rsidR="00000000" w:rsidRPr="00000000">
        <w:rPr>
          <w:b w:val="1"/>
          <w:bCs w:val="1"/>
          <w:rtl w:val="0"/>
        </w:rPr>
        <w:t xml:space="preserve">Forward Selection</w:t>
      </w:r>
      <w:r w:rsidDel="00000000" w:rsidR="00000000" w:rsidRPr="00000000">
        <w:rPr>
          <w:rtl w:val="0"/>
        </w:rPr>
        <w:t xml:space="preserve"> feature set as the baseline input matrix.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70" w:lineRule="auto"/>
    </w:pPr>
    <w:rPr>
      <w:b w:val="1"/>
      <w:bCs w:val="1"/>
      <w:i w:val="0"/>
      <w:iCs w:val="0"/>
      <w:color w:val="0d2b45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70" w:lineRule="auto"/>
      <w:ind w:left="150" w:firstLine="0"/>
    </w:pPr>
    <w:rPr>
      <w:b w:val="1"/>
      <w:bCs w:val="1"/>
      <w:i w:val="0"/>
      <w:iCs w:val="0"/>
      <w:color w:val="203a43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Rule="auto"/>
    </w:pPr>
    <w:rPr>
      <w:b w:val="1"/>
      <w:bCs w:val="1"/>
      <w:i w:val="0"/>
      <w:iCs w:val="0"/>
      <w:color w:val="2c5364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