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F5" w:rsidRDefault="00942BF5" w:rsidP="00EA682B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2BF5" w:rsidRDefault="00942BF5" w:rsidP="00EA682B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proofErr w:type="spellStart"/>
      <w:r w:rsidRPr="00942BF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Tugas</w:t>
      </w:r>
      <w:proofErr w:type="spellEnd"/>
      <w:r w:rsidRPr="00942BF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</w:t>
      </w:r>
      <w:proofErr w:type="spellStart"/>
      <w:r w:rsidRPr="00942BF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Kelompok</w:t>
      </w:r>
      <w:proofErr w:type="spellEnd"/>
      <w:r w:rsidRPr="00942BF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</w:t>
      </w:r>
      <w:proofErr w:type="spellStart"/>
      <w:r w:rsidRPr="00942BF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Jaringan</w:t>
      </w:r>
      <w:proofErr w:type="spellEnd"/>
      <w:r w:rsidRPr="00942BF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</w:t>
      </w:r>
      <w:proofErr w:type="spellStart"/>
      <w:r w:rsidRPr="00942BF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Nirkabel</w:t>
      </w:r>
      <w:proofErr w:type="spellEnd"/>
    </w:p>
    <w:p w:rsidR="00942BF5" w:rsidRPr="00942BF5" w:rsidRDefault="00942BF5" w:rsidP="00EA682B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942BF5" w:rsidRPr="00942BF5" w:rsidRDefault="00942BF5" w:rsidP="00EA682B">
      <w:pPr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2BF5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942BF5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94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BF5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942B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2BF5" w:rsidRPr="00942BF5" w:rsidRDefault="00942BF5" w:rsidP="00EA682B">
      <w:pPr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2BF5">
        <w:rPr>
          <w:rFonts w:ascii="Times New Roman" w:eastAsia="Times New Roman" w:hAnsi="Times New Roman" w:cs="Times New Roman"/>
          <w:sz w:val="24"/>
          <w:szCs w:val="24"/>
        </w:rPr>
        <w:t>Felik</w:t>
      </w:r>
      <w:r w:rsidRPr="00942BF5">
        <w:rPr>
          <w:rFonts w:ascii="Times New Roman" w:eastAsia="Times New Roman" w:hAnsi="Times New Roman" w:cs="Times New Roman"/>
          <w:sz w:val="24"/>
          <w:szCs w:val="24"/>
        </w:rPr>
        <w:tab/>
      </w:r>
      <w:r w:rsidRPr="00942BF5">
        <w:rPr>
          <w:rFonts w:ascii="Times New Roman" w:eastAsia="Times New Roman" w:hAnsi="Times New Roman" w:cs="Times New Roman"/>
          <w:sz w:val="24"/>
          <w:szCs w:val="24"/>
        </w:rPr>
        <w:tab/>
      </w:r>
      <w:r w:rsidRPr="00942BF5">
        <w:rPr>
          <w:rFonts w:ascii="Times New Roman" w:eastAsia="Times New Roman" w:hAnsi="Times New Roman" w:cs="Times New Roman"/>
          <w:sz w:val="24"/>
          <w:szCs w:val="24"/>
        </w:rPr>
        <w:tab/>
        <w:t>(D1041131002)</w:t>
      </w:r>
    </w:p>
    <w:p w:rsidR="00942BF5" w:rsidRPr="00942BF5" w:rsidRDefault="00942BF5" w:rsidP="00EA682B">
      <w:pPr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2BF5">
        <w:rPr>
          <w:rFonts w:ascii="Times New Roman" w:eastAsia="Times New Roman" w:hAnsi="Times New Roman" w:cs="Times New Roman"/>
          <w:sz w:val="24"/>
          <w:szCs w:val="24"/>
        </w:rPr>
        <w:t>Isa Oktaviani</w:t>
      </w:r>
      <w:r w:rsidRPr="00942BF5">
        <w:rPr>
          <w:rFonts w:ascii="Times New Roman" w:eastAsia="Times New Roman" w:hAnsi="Times New Roman" w:cs="Times New Roman"/>
          <w:sz w:val="24"/>
          <w:szCs w:val="24"/>
        </w:rPr>
        <w:tab/>
      </w:r>
      <w:r w:rsidRPr="00942BF5">
        <w:rPr>
          <w:rFonts w:ascii="Times New Roman" w:eastAsia="Times New Roman" w:hAnsi="Times New Roman" w:cs="Times New Roman"/>
          <w:sz w:val="24"/>
          <w:szCs w:val="24"/>
        </w:rPr>
        <w:tab/>
        <w:t>(D1041131050)</w:t>
      </w:r>
    </w:p>
    <w:p w:rsidR="00942BF5" w:rsidRDefault="00942BF5" w:rsidP="00EA682B">
      <w:pPr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2BF5">
        <w:rPr>
          <w:rFonts w:ascii="Times New Roman" w:eastAsia="Times New Roman" w:hAnsi="Times New Roman" w:cs="Times New Roman"/>
          <w:sz w:val="24"/>
          <w:szCs w:val="24"/>
        </w:rPr>
        <w:t>Yemima</w:t>
      </w:r>
      <w:r w:rsidRPr="00942BF5">
        <w:rPr>
          <w:rFonts w:ascii="Times New Roman" w:eastAsia="Times New Roman" w:hAnsi="Times New Roman" w:cs="Times New Roman"/>
          <w:sz w:val="24"/>
          <w:szCs w:val="24"/>
        </w:rPr>
        <w:tab/>
      </w:r>
      <w:r w:rsidRPr="00942BF5">
        <w:rPr>
          <w:rFonts w:ascii="Times New Roman" w:eastAsia="Times New Roman" w:hAnsi="Times New Roman" w:cs="Times New Roman"/>
          <w:sz w:val="24"/>
          <w:szCs w:val="24"/>
        </w:rPr>
        <w:tab/>
        <w:t>(D1041131052)</w:t>
      </w:r>
    </w:p>
    <w:p w:rsidR="00942BF5" w:rsidRDefault="00942BF5" w:rsidP="00EA682B">
      <w:pPr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2BF5" w:rsidRPr="00942BF5" w:rsidRDefault="00942BF5" w:rsidP="00EA682B">
      <w:pPr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60AB8" w:rsidRDefault="00EA682B" w:rsidP="00EA682B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elombang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Sinusoida</w:t>
      </w:r>
      <w:proofErr w:type="spellEnd"/>
    </w:p>
    <w:p w:rsidR="00860AB8" w:rsidRDefault="00860AB8" w:rsidP="00EA68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67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4215"/>
        <w:gridCol w:w="3811"/>
      </w:tblGrid>
      <w:tr w:rsidR="00860AB8"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860AB8"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(Vmax) ?</w:t>
            </w:r>
          </w:p>
          <w:p w:rsidR="00860AB8" w:rsidRDefault="00860AB8" w:rsidP="00EA68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puncak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gelombang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sinusoida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0AB8"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puncak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besarnya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bolak-balik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</w:p>
          <w:p w:rsidR="00860AB8" w:rsidRDefault="00860AB8" w:rsidP="00EA68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amplitude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efektifnya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60AB8" w:rsidRDefault="00860AB8" w:rsidP="00EA68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0AB8" w:rsidRDefault="00860AB8" w:rsidP="00EA68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60AB8" w:rsidRDefault="00860AB8" w:rsidP="00EA68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60AB8" w:rsidRDefault="00EA682B" w:rsidP="00EA682B">
      <w:pPr>
        <w:numPr>
          <w:ilvl w:val="0"/>
          <w:numId w:val="1"/>
        </w:numPr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Nyqu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ist Bandwidth</w:t>
      </w:r>
    </w:p>
    <w:p w:rsidR="00860AB8" w:rsidRDefault="00860AB8" w:rsidP="00EA682B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0"/>
        <w:tblW w:w="8340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715"/>
        <w:gridCol w:w="4905"/>
      </w:tblGrid>
      <w:tr w:rsidR="00860AB8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No.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Pertanyaan</w:t>
            </w:r>
            <w:proofErr w:type="spellEnd"/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Jawaban</w:t>
            </w:r>
            <w:proofErr w:type="spellEnd"/>
          </w:p>
        </w:tc>
      </w:tr>
      <w:tr w:rsidR="00860AB8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pendapat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Nyquist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rate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sinyal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?</w:t>
            </w:r>
          </w:p>
          <w:p w:rsidR="00860AB8" w:rsidRDefault="00860AB8" w:rsidP="00EA68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Pr="00EA682B" w:rsidRDefault="00EA682B" w:rsidP="00EA68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Menurut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Nyquist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rate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sinyal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transmisi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2B,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sinyal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denganfrekuensi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memadai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menghasilkan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rate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sinyal.Kebalikannya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juga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bandwidth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tertentu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B,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rate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sinyal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yte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rtinggi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yang bias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hihasilkan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2B.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keterbatasan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dikarenakan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efek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intersimbolik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sepertimisalnya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disebabkan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distorsi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tunda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860AB8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860AB8" w:rsidP="00EA68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diketahui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kapasitas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channel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bit = 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bandwith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channel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kertz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106,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berapa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signaling level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diperlukan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?</w:t>
            </w:r>
          </w:p>
          <w:p w:rsidR="00860AB8" w:rsidRDefault="00860AB8" w:rsidP="00EA68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C = 8</w:t>
            </w:r>
          </w:p>
          <w:p w:rsidR="00860AB8" w:rsidRDefault="00EA682B" w:rsidP="00EA68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 = 106</w:t>
            </w:r>
          </w:p>
          <w:p w:rsidR="00860AB8" w:rsidRDefault="00EA682B" w:rsidP="00EA68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:</w:t>
            </w:r>
          </w:p>
          <w:p w:rsidR="00860AB8" w:rsidRDefault="00EA682B" w:rsidP="00EA68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C      = 2 B log2  M</w:t>
            </w:r>
          </w:p>
          <w:p w:rsidR="00860AB8" w:rsidRDefault="00EA682B" w:rsidP="00EA68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8 x 10 6 = 2 x (10 6   )  x log2   M</w:t>
            </w:r>
          </w:p>
          <w:p w:rsidR="00860AB8" w:rsidRDefault="00EA682B" w:rsidP="00EA68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4     =  log   M</w:t>
            </w:r>
          </w:p>
          <w:p w:rsidR="00860AB8" w:rsidRPr="00EA682B" w:rsidRDefault="00EA682B" w:rsidP="00EA68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M     =  16</w:t>
            </w:r>
          </w:p>
        </w:tc>
      </w:tr>
    </w:tbl>
    <w:p w:rsidR="00860AB8" w:rsidRDefault="00860AB8" w:rsidP="00EA682B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860AB8" w:rsidRDefault="00860AB8" w:rsidP="00EA682B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860AB8" w:rsidRDefault="00EA682B" w:rsidP="00EA682B">
      <w:pPr>
        <w:numPr>
          <w:ilvl w:val="0"/>
          <w:numId w:val="1"/>
        </w:numPr>
        <w:ind w:hanging="360"/>
        <w:contextualSpacing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Persamaan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hannon Capacity</w:t>
      </w:r>
    </w:p>
    <w:p w:rsidR="00860AB8" w:rsidRDefault="00860AB8" w:rsidP="00EA682B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1"/>
        <w:tblW w:w="8580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3315"/>
        <w:gridCol w:w="4500"/>
      </w:tblGrid>
      <w:tr w:rsidR="00860AB8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No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Pertanyaan</w:t>
            </w:r>
            <w:proofErr w:type="spellEnd"/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Jawaban</w:t>
            </w:r>
            <w:proofErr w:type="spellEnd"/>
          </w:p>
        </w:tc>
      </w:tr>
      <w:tr w:rsidR="00860AB8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transmisi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mempunyai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bandwidth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1 MHz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SNR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63.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Berapakah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bit rate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level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sinyal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karakteristik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?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persamaan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Shannon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terlebih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dulu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bit rate</w:t>
            </w:r>
            <w:r>
              <w:rPr>
                <w:rFonts w:ascii="Calibri" w:eastAsia="Calibri" w:hAnsi="Calibri" w:cs="Calibri"/>
                <w:sz w:val="48"/>
                <w:szCs w:val="48"/>
                <w:highlight w:val="white"/>
              </w:rPr>
              <w:t xml:space="preserve"> </w:t>
            </w:r>
          </w:p>
          <w:p w:rsidR="00860AB8" w:rsidRDefault="00EA682B" w:rsidP="00EA68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2552700" cy="165100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60AB8" w:rsidRDefault="00860AB8" w:rsidP="00EA68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860AB8" w:rsidRDefault="00EA682B" w:rsidP="00EA68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Lalu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persamaan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Nyquist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menetukan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level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sinyal</w:t>
            </w:r>
            <w:proofErr w:type="spellEnd"/>
          </w:p>
          <w:p w:rsidR="00860AB8" w:rsidRPr="00EA682B" w:rsidRDefault="00EA682B" w:rsidP="00EA68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1404938" cy="581025"/>
                  <wp:effectExtent l="0" t="0" r="0" b="0"/>
                  <wp:docPr id="3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38" cy="581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AB8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Default="00EA682B" w:rsidP="00EA68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Sinusoid test tone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1 kHz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diukur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Osiloskop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input FM Detector Stage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reciever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uncak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Amplitudonya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3 V (3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>-p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test tone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tranciever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dimatikan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noise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diukur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voltmeter,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besarnya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640 mV.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Hitung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SNR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dB!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AB8" w:rsidRPr="00C13C94" w:rsidRDefault="00EA682B" w:rsidP="00EA682B">
            <w:pPr>
              <w:widowControl w:val="0"/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white"/>
              </w:rPr>
            </w:pPr>
            <w:proofErr w:type="spellStart"/>
            <w:r w:rsidRPr="00C13C94">
              <w:rPr>
                <w:rFonts w:ascii="Gungsuh" w:eastAsia="Gungsuh" w:hAnsi="Gungsuh" w:cs="Gungsuh"/>
                <w:i/>
                <w:sz w:val="28"/>
                <w:szCs w:val="28"/>
                <w:highlight w:val="white"/>
              </w:rPr>
              <w:t>Vp</w:t>
            </w:r>
            <w:proofErr w:type="spellEnd"/>
            <w:r w:rsidRPr="00C13C94">
              <w:rPr>
                <w:rFonts w:ascii="Gungsuh" w:eastAsia="Gungsuh" w:hAnsi="Gungsuh" w:cs="Gungsuh"/>
                <w:i/>
                <w:sz w:val="28"/>
                <w:szCs w:val="28"/>
                <w:highlight w:val="white"/>
              </w:rPr>
              <w:t xml:space="preserve"> = Vs √2</w:t>
            </w:r>
          </w:p>
          <w:p w:rsidR="00860AB8" w:rsidRDefault="00EA682B" w:rsidP="00EA682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2714625" cy="2209800"/>
                  <wp:effectExtent l="0" t="0" r="0" b="0"/>
                  <wp:docPr id="2" name="image0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0AB8" w:rsidRDefault="00860AB8" w:rsidP="00EA682B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860AB8" w:rsidRDefault="00860AB8" w:rsidP="00EA682B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sectPr w:rsidR="00860AB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64536"/>
    <w:multiLevelType w:val="multilevel"/>
    <w:tmpl w:val="019869D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 w:cs="Times New Roman" w:hint="default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0AB8"/>
    <w:rsid w:val="00860AB8"/>
    <w:rsid w:val="00942BF5"/>
    <w:rsid w:val="00C13C94"/>
    <w:rsid w:val="00E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D3B7"/>
  <w15:docId w15:val="{2C5A0650-1C82-4AB7-8088-818E5235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felik .</cp:lastModifiedBy>
  <cp:revision>4</cp:revision>
  <dcterms:created xsi:type="dcterms:W3CDTF">2017-03-22T06:30:00Z</dcterms:created>
  <dcterms:modified xsi:type="dcterms:W3CDTF">2017-03-22T06:38:00Z</dcterms:modified>
</cp:coreProperties>
</file>