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 Log in - log out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2/ Change password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 Change personal information (Customer).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4/ Insert categories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5/ Update categories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6/ Delete categories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7/ View categories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8/ Insert companies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 Update companies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 Delete companies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 View companies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12/ Insert tags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13/ Update tags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14/ Delete tags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15/ View tags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16/ Insert products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 Insert products for a category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18/ Insert products for a company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19/ Update products (Seller, Admin).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20/ View all products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21/ Filter products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22/ View product information (All).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23/ Add  products to order (Customer).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24/ Remove products from order (Customer).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25/ Update quantity of a products in order (Customer).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26/ Save order (Customer).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27/ Cancel order (Customer, Seller).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28/ Update order’s status (Seller).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