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DANH MỤC CÁC VĂN BẢN PHÁP LUẬT ĐỒNG BỘ</w:t>
      </w:r>
    </w:p>
    <w:p>
      <w:r>
        <w:rPr>
          <w:rFonts w:ascii="Arial" w:hAnsi="Arial"/>
        </w:rPr>
        <w:t>Tài liệu dưới đây thống kê danh sách đầy đủ các văn bản pháp luật hiện đang được đồng bộ hóa và sử dụng trong Cơ sở dữ liệu của AI Legal Assistant tại thư mục chatbot/data_laws.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97D"/>
            <w:tcMar>
              <w:top w:w="100" w:type="dxa"/>
              <w:bottom w:w="100" w:type="dxa"/>
              <w:left w:w="120" w:type="dxa"/>
              <w:right w:w="120" w:type="dxa"/>
            </w:tcMar>
          </w:tcPr>
          <w:p>
            <w:r>
              <w:rPr>
                <w:rFonts w:ascii="Arial" w:hAnsi="Arial"/>
                <w:b/>
                <w:color w:val="FFFFFF"/>
                <w:sz w:val="20"/>
              </w:rPr>
              <w:t>STT</w:t>
            </w:r>
          </w:p>
        </w:tc>
        <w:tc>
          <w:tcPr>
            <w:tcW w:type="dxa" w:w="1872"/>
            <w:shd w:fill="1F497D"/>
            <w:tcMar>
              <w:top w:w="100" w:type="dxa"/>
              <w:bottom w:w="100" w:type="dxa"/>
              <w:left w:w="120" w:type="dxa"/>
              <w:right w:w="120" w:type="dxa"/>
            </w:tcMar>
          </w:tcPr>
          <w:p>
            <w:r>
              <w:rPr>
                <w:rFonts w:ascii="Arial" w:hAnsi="Arial"/>
                <w:b/>
                <w:color w:val="FFFFFF"/>
                <w:sz w:val="20"/>
              </w:rPr>
              <w:t>Tên văn bản / Số hiệu</w:t>
            </w:r>
          </w:p>
        </w:tc>
        <w:tc>
          <w:tcPr>
            <w:tcW w:type="dxa" w:w="1872"/>
            <w:shd w:fill="1F497D"/>
            <w:tcMar>
              <w:top w:w="100" w:type="dxa"/>
              <w:bottom w:w="100" w:type="dxa"/>
              <w:left w:w="120" w:type="dxa"/>
              <w:right w:w="120" w:type="dxa"/>
            </w:tcMar>
          </w:tcPr>
          <w:p>
            <w:r>
              <w:rPr>
                <w:rFonts w:ascii="Arial" w:hAnsi="Arial"/>
                <w:b/>
                <w:color w:val="FFFFFF"/>
                <w:sz w:val="20"/>
              </w:rPr>
              <w:t>Định dạng</w:t>
            </w:r>
          </w:p>
        </w:tc>
        <w:tc>
          <w:tcPr>
            <w:tcW w:type="dxa" w:w="1872"/>
            <w:shd w:fill="1F497D"/>
            <w:tcMar>
              <w:top w:w="100" w:type="dxa"/>
              <w:bottom w:w="100" w:type="dxa"/>
              <w:left w:w="120" w:type="dxa"/>
              <w:right w:w="120" w:type="dxa"/>
            </w:tcMar>
          </w:tcPr>
          <w:p>
            <w:r>
              <w:rPr>
                <w:rFonts w:ascii="Arial" w:hAnsi="Arial"/>
                <w:b/>
                <w:color w:val="FFFFFF"/>
                <w:sz w:val="20"/>
              </w:rPr>
              <w:t>Dung lượng</w:t>
            </w:r>
          </w:p>
        </w:tc>
        <w:tc>
          <w:tcPr>
            <w:tcW w:type="dxa" w:w="1872"/>
            <w:shd w:fill="1F497D"/>
            <w:tcMar>
              <w:top w:w="100" w:type="dxa"/>
              <w:bottom w:w="100" w:type="dxa"/>
              <w:left w:w="120" w:type="dxa"/>
              <w:right w:w="120" w:type="dxa"/>
            </w:tcMar>
          </w:tcPr>
          <w:p>
            <w:r>
              <w:rPr>
                <w:rFonts w:ascii="Arial" w:hAnsi="Arial"/>
                <w:b/>
                <w:color w:val="FFFFFF"/>
                <w:sz w:val="20"/>
              </w:rPr>
              <w:t>Lĩnh vực áp dụng</w:t>
            </w:r>
          </w:p>
        </w:tc>
      </w:tr>
      <w:tr>
        <w:tc>
          <w:tcPr>
            <w:tcW w:type="dxa" w:w="1872"/>
            <w:tcMar>
              <w:top w:w="80" w:type="dxa"/>
              <w:bottom w:w="80" w:type="dxa"/>
              <w:left w:w="120" w:type="dxa"/>
              <w:right w:w="120" w:type="dxa"/>
            </w:tcMar>
          </w:tcPr>
          <w:p>
            <w:r>
              <w:rPr>
                <w:rFonts w:ascii="Arial" w:hAnsi="Arial"/>
                <w:b/>
                <w:sz w:val="18"/>
              </w:rPr>
              <w:t>1</w:t>
            </w:r>
          </w:p>
        </w:tc>
        <w:tc>
          <w:tcPr>
            <w:tcW w:type="dxa" w:w="1872"/>
            <w:tcMar>
              <w:top w:w="80" w:type="dxa"/>
              <w:bottom w:w="80" w:type="dxa"/>
              <w:left w:w="120" w:type="dxa"/>
              <w:right w:w="120" w:type="dxa"/>
            </w:tcMar>
          </w:tcPr>
          <w:p>
            <w:r>
              <w:rPr>
                <w:rFonts w:ascii="Arial" w:hAnsi="Arial"/>
                <w:sz w:val="18"/>
              </w:rPr>
              <w:t>Luật Hỗ trợ Doanh nghiệp nhỏ và vừa số 04/2017/QH14</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39.3 KB</w:t>
            </w:r>
          </w:p>
        </w:tc>
        <w:tc>
          <w:tcPr>
            <w:tcW w:type="dxa" w:w="1872"/>
            <w:tcMar>
              <w:top w:w="80" w:type="dxa"/>
              <w:bottom w:w="80" w:type="dxa"/>
              <w:left w:w="120" w:type="dxa"/>
              <w:right w:w="120" w:type="dxa"/>
            </w:tcMar>
          </w:tcPr>
          <w:p>
            <w:r>
              <w:rPr>
                <w:rFonts w:ascii="Arial" w:hAnsi="Arial"/>
                <w:sz w:val="18"/>
              </w:rPr>
              <w:t>Chính sách hỗ trợ tài chính, mặt bằng, thuế cho doanh nghiệp nhỏ và vừa (SME)</w:t>
            </w:r>
          </w:p>
        </w:tc>
      </w:tr>
      <w:tr>
        <w:tc>
          <w:tcPr>
            <w:tcW w:type="dxa" w:w="1872"/>
            <w:tcMar>
              <w:top w:w="80" w:type="dxa"/>
              <w:bottom w:w="80" w:type="dxa"/>
              <w:left w:w="120" w:type="dxa"/>
              <w:right w:w="120" w:type="dxa"/>
            </w:tcMar>
          </w:tcPr>
          <w:p>
            <w:r>
              <w:rPr>
                <w:rFonts w:ascii="Arial" w:hAnsi="Arial"/>
                <w:b/>
                <w:sz w:val="18"/>
              </w:rPr>
              <w:t>2</w:t>
            </w:r>
          </w:p>
        </w:tc>
        <w:tc>
          <w:tcPr>
            <w:tcW w:type="dxa" w:w="1872"/>
            <w:tcMar>
              <w:top w:w="80" w:type="dxa"/>
              <w:bottom w:w="80" w:type="dxa"/>
              <w:left w:w="120" w:type="dxa"/>
              <w:right w:w="120" w:type="dxa"/>
            </w:tcMar>
          </w:tcPr>
          <w:p>
            <w:r>
              <w:rPr>
                <w:rFonts w:ascii="Arial" w:hAnsi="Arial"/>
                <w:sz w:val="18"/>
              </w:rPr>
              <w:t>Thông tư số 07/2020/TT-BKHCN</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16.3 KB</w:t>
            </w:r>
          </w:p>
        </w:tc>
        <w:tc>
          <w:tcPr>
            <w:tcW w:type="dxa" w:w="1872"/>
            <w:tcMar>
              <w:top w:w="80" w:type="dxa"/>
              <w:bottom w:w="80" w:type="dxa"/>
              <w:left w:w="120" w:type="dxa"/>
              <w:right w:w="120" w:type="dxa"/>
            </w:tcMar>
          </w:tcPr>
          <w:p>
            <w:r>
              <w:rPr>
                <w:rFonts w:ascii="Arial" w:hAnsi="Arial"/>
                <w:sz w:val="18"/>
              </w:rPr>
              <w:t>Hướng dẫn thành lập cơ sở ươm tạo, cơ sở kỹ thuật, khu làm việc chung hỗ trợ SME</w:t>
            </w:r>
          </w:p>
        </w:tc>
      </w:tr>
      <w:tr>
        <w:tc>
          <w:tcPr>
            <w:tcW w:type="dxa" w:w="1872"/>
            <w:tcMar>
              <w:top w:w="80" w:type="dxa"/>
              <w:bottom w:w="80" w:type="dxa"/>
              <w:left w:w="120" w:type="dxa"/>
              <w:right w:w="120" w:type="dxa"/>
            </w:tcMar>
          </w:tcPr>
          <w:p>
            <w:r>
              <w:rPr>
                <w:rFonts w:ascii="Arial" w:hAnsi="Arial"/>
                <w:b/>
                <w:sz w:val="18"/>
              </w:rPr>
              <w:t>3</w:t>
            </w:r>
          </w:p>
        </w:tc>
        <w:tc>
          <w:tcPr>
            <w:tcW w:type="dxa" w:w="1872"/>
            <w:tcMar>
              <w:top w:w="80" w:type="dxa"/>
              <w:bottom w:w="80" w:type="dxa"/>
              <w:left w:w="120" w:type="dxa"/>
              <w:right w:w="120" w:type="dxa"/>
            </w:tcMar>
          </w:tcPr>
          <w:p>
            <w:r>
              <w:rPr>
                <w:rFonts w:ascii="Arial" w:hAnsi="Arial"/>
                <w:sz w:val="18"/>
              </w:rPr>
              <w:t>Quyết định số 10/2021/QĐ-TTg</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5.2 KB</w:t>
            </w:r>
          </w:p>
        </w:tc>
        <w:tc>
          <w:tcPr>
            <w:tcW w:type="dxa" w:w="1872"/>
            <w:tcMar>
              <w:top w:w="80" w:type="dxa"/>
              <w:bottom w:w="80" w:type="dxa"/>
              <w:left w:w="120" w:type="dxa"/>
              <w:right w:w="120" w:type="dxa"/>
            </w:tcMar>
          </w:tcPr>
          <w:p>
            <w:r>
              <w:rPr>
                <w:rFonts w:ascii="Arial" w:hAnsi="Arial"/>
                <w:sz w:val="18"/>
              </w:rPr>
              <w:t>Quy định tiêu chí xác định doanh nghiệp công nghệ cao</w:t>
            </w:r>
          </w:p>
        </w:tc>
      </w:tr>
      <w:tr>
        <w:tc>
          <w:tcPr>
            <w:tcW w:type="dxa" w:w="1872"/>
            <w:tcMar>
              <w:top w:w="80" w:type="dxa"/>
              <w:bottom w:w="80" w:type="dxa"/>
              <w:left w:w="120" w:type="dxa"/>
              <w:right w:w="120" w:type="dxa"/>
            </w:tcMar>
          </w:tcPr>
          <w:p>
            <w:r>
              <w:rPr>
                <w:rFonts w:ascii="Arial" w:hAnsi="Arial"/>
                <w:b/>
                <w:sz w:val="18"/>
              </w:rPr>
              <w:t>4</w:t>
            </w:r>
          </w:p>
        </w:tc>
        <w:tc>
          <w:tcPr>
            <w:tcW w:type="dxa" w:w="1872"/>
            <w:tcMar>
              <w:top w:w="80" w:type="dxa"/>
              <w:bottom w:w="80" w:type="dxa"/>
              <w:left w:w="120" w:type="dxa"/>
              <w:right w:w="120" w:type="dxa"/>
            </w:tcMar>
          </w:tcPr>
          <w:p>
            <w:r>
              <w:rPr>
                <w:rFonts w:ascii="Arial" w:hAnsi="Arial"/>
                <w:sz w:val="18"/>
              </w:rPr>
              <w:t>Nghị quyết số 10-NQ/TW (Khoán 10)</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0.0 KB</w:t>
            </w:r>
          </w:p>
        </w:tc>
        <w:tc>
          <w:tcPr>
            <w:tcW w:type="dxa" w:w="1872"/>
            <w:tcMar>
              <w:top w:w="80" w:type="dxa"/>
              <w:bottom w:w="80" w:type="dxa"/>
              <w:left w:w="120" w:type="dxa"/>
              <w:right w:w="120" w:type="dxa"/>
            </w:tcMar>
          </w:tcPr>
          <w:p>
            <w:r>
              <w:rPr>
                <w:rFonts w:ascii="Arial" w:hAnsi="Arial"/>
                <w:sz w:val="18"/>
              </w:rPr>
              <w:t>Chính sách khoán sản phẩm và cơ chế quản lý kinh tế nông nghiệp</w:t>
            </w:r>
          </w:p>
        </w:tc>
      </w:tr>
      <w:tr>
        <w:tc>
          <w:tcPr>
            <w:tcW w:type="dxa" w:w="1872"/>
            <w:tcMar>
              <w:top w:w="80" w:type="dxa"/>
              <w:bottom w:w="80" w:type="dxa"/>
              <w:left w:w="120" w:type="dxa"/>
              <w:right w:w="120" w:type="dxa"/>
            </w:tcMar>
          </w:tcPr>
          <w:p>
            <w:r>
              <w:rPr>
                <w:rFonts w:ascii="Arial" w:hAnsi="Arial"/>
                <w:b/>
                <w:sz w:val="18"/>
              </w:rPr>
              <w:t>5</w:t>
            </w:r>
          </w:p>
        </w:tc>
        <w:tc>
          <w:tcPr>
            <w:tcW w:type="dxa" w:w="1872"/>
            <w:tcMar>
              <w:top w:w="80" w:type="dxa"/>
              <w:bottom w:w="80" w:type="dxa"/>
              <w:left w:w="120" w:type="dxa"/>
              <w:right w:w="120" w:type="dxa"/>
            </w:tcMar>
          </w:tcPr>
          <w:p>
            <w:r>
              <w:rPr>
                <w:rFonts w:ascii="Arial" w:hAnsi="Arial"/>
                <w:sz w:val="18"/>
              </w:rPr>
              <w:t>Nghị định số 111/2015/NĐ-CP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22.3 KB</w:t>
            </w:r>
          </w:p>
        </w:tc>
        <w:tc>
          <w:tcPr>
            <w:tcW w:type="dxa" w:w="1872"/>
            <w:tcMar>
              <w:top w:w="80" w:type="dxa"/>
              <w:bottom w:w="80" w:type="dxa"/>
              <w:left w:w="120" w:type="dxa"/>
              <w:right w:w="120" w:type="dxa"/>
            </w:tcMar>
          </w:tcPr>
          <w:p>
            <w:r>
              <w:rPr>
                <w:rFonts w:ascii="Arial" w:hAnsi="Arial"/>
                <w:sz w:val="18"/>
              </w:rPr>
              <w:t>Chính sách phát triển và ưu đãi công nghiệp hỗ trợ</w:t>
            </w:r>
          </w:p>
        </w:tc>
      </w:tr>
      <w:tr>
        <w:tc>
          <w:tcPr>
            <w:tcW w:type="dxa" w:w="1872"/>
            <w:tcMar>
              <w:top w:w="80" w:type="dxa"/>
              <w:bottom w:w="80" w:type="dxa"/>
              <w:left w:w="120" w:type="dxa"/>
              <w:right w:w="120" w:type="dxa"/>
            </w:tcMar>
          </w:tcPr>
          <w:p>
            <w:r>
              <w:rPr>
                <w:rFonts w:ascii="Arial" w:hAnsi="Arial"/>
                <w:b/>
                <w:sz w:val="18"/>
              </w:rPr>
              <w:t>6</w:t>
            </w:r>
          </w:p>
        </w:tc>
        <w:tc>
          <w:tcPr>
            <w:tcW w:type="dxa" w:w="1872"/>
            <w:tcMar>
              <w:top w:w="80" w:type="dxa"/>
              <w:bottom w:w="80" w:type="dxa"/>
              <w:left w:w="120" w:type="dxa"/>
              <w:right w:w="120" w:type="dxa"/>
            </w:tcMar>
          </w:tcPr>
          <w:p>
            <w:r>
              <w:rPr>
                <w:rFonts w:ascii="Arial" w:hAnsi="Arial"/>
                <w:sz w:val="18"/>
              </w:rPr>
              <w:t>Nghị định số 121/2025/NĐ-CP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102.0 KB</w:t>
            </w:r>
          </w:p>
        </w:tc>
        <w:tc>
          <w:tcPr>
            <w:tcW w:type="dxa" w:w="1872"/>
            <w:tcMar>
              <w:top w:w="80" w:type="dxa"/>
              <w:bottom w:w="80" w:type="dxa"/>
              <w:left w:w="120" w:type="dxa"/>
              <w:right w:w="120" w:type="dxa"/>
            </w:tcMar>
          </w:tcPr>
          <w:p>
            <w:r>
              <w:rPr>
                <w:rFonts w:ascii="Arial" w:hAnsi="Arial"/>
                <w:sz w:val="18"/>
              </w:rPr>
              <w:t>Quy định phân quyền, phân cấp trong quản lý nhà nước của Bộ Tư pháp</w:t>
            </w:r>
          </w:p>
        </w:tc>
      </w:tr>
      <w:tr>
        <w:tc>
          <w:tcPr>
            <w:tcW w:type="dxa" w:w="1872"/>
            <w:tcMar>
              <w:top w:w="80" w:type="dxa"/>
              <w:bottom w:w="80" w:type="dxa"/>
              <w:left w:w="120" w:type="dxa"/>
              <w:right w:w="120" w:type="dxa"/>
            </w:tcMar>
          </w:tcPr>
          <w:p>
            <w:r>
              <w:rPr>
                <w:rFonts w:ascii="Arial" w:hAnsi="Arial"/>
                <w:b/>
                <w:sz w:val="18"/>
              </w:rPr>
              <w:t>7</w:t>
            </w:r>
          </w:p>
        </w:tc>
        <w:tc>
          <w:tcPr>
            <w:tcW w:type="dxa" w:w="1872"/>
            <w:tcMar>
              <w:top w:w="80" w:type="dxa"/>
              <w:bottom w:w="80" w:type="dxa"/>
              <w:left w:w="120" w:type="dxa"/>
              <w:right w:w="120" w:type="dxa"/>
            </w:tcMar>
          </w:tcPr>
          <w:p>
            <w:r>
              <w:rPr>
                <w:rFonts w:ascii="Arial" w:hAnsi="Arial"/>
                <w:sz w:val="18"/>
              </w:rPr>
              <w:t>Thông tư số 133/2016/TT-BTC</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602.4 KB</w:t>
            </w:r>
          </w:p>
        </w:tc>
        <w:tc>
          <w:tcPr>
            <w:tcW w:type="dxa" w:w="1872"/>
            <w:tcMar>
              <w:top w:w="80" w:type="dxa"/>
              <w:bottom w:w="80" w:type="dxa"/>
              <w:left w:w="120" w:type="dxa"/>
              <w:right w:w="120" w:type="dxa"/>
            </w:tcMar>
          </w:tcPr>
          <w:p>
            <w:r>
              <w:rPr>
                <w:rFonts w:ascii="Arial" w:hAnsi="Arial"/>
                <w:sz w:val="18"/>
              </w:rPr>
              <w:t>Hướng dẫn chế độ kế toán cho doanh nghiệp nhỏ và vừa</w:t>
            </w:r>
          </w:p>
        </w:tc>
      </w:tr>
      <w:tr>
        <w:tc>
          <w:tcPr>
            <w:tcW w:type="dxa" w:w="1872"/>
            <w:tcMar>
              <w:top w:w="80" w:type="dxa"/>
              <w:bottom w:w="80" w:type="dxa"/>
              <w:left w:w="120" w:type="dxa"/>
              <w:right w:w="120" w:type="dxa"/>
            </w:tcMar>
          </w:tcPr>
          <w:p>
            <w:r>
              <w:rPr>
                <w:rFonts w:ascii="Arial" w:hAnsi="Arial"/>
                <w:b/>
                <w:sz w:val="18"/>
              </w:rPr>
              <w:t>8</w:t>
            </w:r>
          </w:p>
        </w:tc>
        <w:tc>
          <w:tcPr>
            <w:tcW w:type="dxa" w:w="1872"/>
            <w:tcMar>
              <w:top w:w="80" w:type="dxa"/>
              <w:bottom w:w="80" w:type="dxa"/>
              <w:left w:w="120" w:type="dxa"/>
              <w:right w:w="120" w:type="dxa"/>
            </w:tcMar>
          </w:tcPr>
          <w:p>
            <w:r>
              <w:rPr>
                <w:rFonts w:ascii="Arial" w:hAnsi="Arial"/>
                <w:sz w:val="18"/>
              </w:rPr>
              <w:t>Quyết định số 18/2019/QĐ-TTg</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38.7 KB</w:t>
            </w:r>
          </w:p>
        </w:tc>
        <w:tc>
          <w:tcPr>
            <w:tcW w:type="dxa" w:w="1872"/>
            <w:tcMar>
              <w:top w:w="80" w:type="dxa"/>
              <w:bottom w:w="80" w:type="dxa"/>
              <w:left w:w="120" w:type="dxa"/>
              <w:right w:w="120" w:type="dxa"/>
            </w:tcMar>
          </w:tcPr>
          <w:p>
            <w:r>
              <w:rPr>
                <w:rFonts w:ascii="Arial" w:hAnsi="Arial"/>
                <w:sz w:val="18"/>
              </w:rPr>
              <w:t>Quy định nhập khẩu máy móc, thiết bị, dây chuyền công nghệ đã qua sử dụng</w:t>
            </w:r>
          </w:p>
        </w:tc>
      </w:tr>
      <w:tr>
        <w:tc>
          <w:tcPr>
            <w:tcW w:type="dxa" w:w="1872"/>
            <w:tcMar>
              <w:top w:w="80" w:type="dxa"/>
              <w:bottom w:w="80" w:type="dxa"/>
              <w:left w:w="120" w:type="dxa"/>
              <w:right w:w="120" w:type="dxa"/>
            </w:tcMar>
          </w:tcPr>
          <w:p>
            <w:r>
              <w:rPr>
                <w:rFonts w:ascii="Arial" w:hAnsi="Arial"/>
                <w:b/>
                <w:sz w:val="18"/>
              </w:rPr>
              <w:t>9</w:t>
            </w:r>
          </w:p>
        </w:tc>
        <w:tc>
          <w:tcPr>
            <w:tcW w:type="dxa" w:w="1872"/>
            <w:tcMar>
              <w:top w:w="80" w:type="dxa"/>
              <w:bottom w:w="80" w:type="dxa"/>
              <w:left w:w="120" w:type="dxa"/>
              <w:right w:w="120" w:type="dxa"/>
            </w:tcMar>
          </w:tcPr>
          <w:p>
            <w:r>
              <w:rPr>
                <w:rFonts w:ascii="Arial" w:hAnsi="Arial"/>
                <w:sz w:val="18"/>
              </w:rPr>
              <w:t>Quyết định số 19/2018/QĐ-TTg</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14.4 KB</w:t>
            </w:r>
          </w:p>
        </w:tc>
        <w:tc>
          <w:tcPr>
            <w:tcW w:type="dxa" w:w="1872"/>
            <w:tcMar>
              <w:top w:w="80" w:type="dxa"/>
              <w:bottom w:w="80" w:type="dxa"/>
              <w:left w:w="120" w:type="dxa"/>
              <w:right w:w="120" w:type="dxa"/>
            </w:tcMar>
          </w:tcPr>
          <w:p>
            <w:r>
              <w:rPr>
                <w:rFonts w:ascii="Arial" w:hAnsi="Arial"/>
                <w:sz w:val="18"/>
              </w:rPr>
              <w:t>Quy định công nhận doanh nghiệp nông nghiệp ứng dụng công nghệ cao</w:t>
            </w:r>
          </w:p>
        </w:tc>
      </w:tr>
      <w:tr>
        <w:tc>
          <w:tcPr>
            <w:tcW w:type="dxa" w:w="1872"/>
            <w:tcMar>
              <w:top w:w="80" w:type="dxa"/>
              <w:bottom w:w="80" w:type="dxa"/>
              <w:left w:w="120" w:type="dxa"/>
              <w:right w:w="120" w:type="dxa"/>
            </w:tcMar>
          </w:tcPr>
          <w:p>
            <w:r>
              <w:rPr>
                <w:rFonts w:ascii="Arial" w:hAnsi="Arial"/>
                <w:b/>
                <w:sz w:val="18"/>
              </w:rPr>
              <w:t>10</w:t>
            </w:r>
          </w:p>
        </w:tc>
        <w:tc>
          <w:tcPr>
            <w:tcW w:type="dxa" w:w="1872"/>
            <w:tcMar>
              <w:top w:w="80" w:type="dxa"/>
              <w:bottom w:w="80" w:type="dxa"/>
              <w:left w:w="120" w:type="dxa"/>
              <w:right w:w="120" w:type="dxa"/>
            </w:tcMar>
          </w:tcPr>
          <w:p>
            <w:r>
              <w:rPr>
                <w:rFonts w:ascii="Arial" w:hAnsi="Arial"/>
                <w:sz w:val="18"/>
              </w:rPr>
              <w:t>Nghị quyết số 198/2025/QH15</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26.7 KB</w:t>
            </w:r>
          </w:p>
        </w:tc>
        <w:tc>
          <w:tcPr>
            <w:tcW w:type="dxa" w:w="1872"/>
            <w:tcMar>
              <w:top w:w="80" w:type="dxa"/>
              <w:bottom w:w="80" w:type="dxa"/>
              <w:left w:w="120" w:type="dxa"/>
              <w:right w:w="120" w:type="dxa"/>
            </w:tcMar>
          </w:tcPr>
          <w:p>
            <w:r>
              <w:rPr>
                <w:rFonts w:ascii="Arial" w:hAnsi="Arial"/>
                <w:sz w:val="18"/>
              </w:rPr>
              <w:t>Cơ chế, chính sách đặc biệt phát triển kinh tế tư nhân</w:t>
            </w:r>
          </w:p>
        </w:tc>
      </w:tr>
      <w:tr>
        <w:tc>
          <w:tcPr>
            <w:tcW w:type="dxa" w:w="1872"/>
            <w:tcMar>
              <w:top w:w="80" w:type="dxa"/>
              <w:bottom w:w="80" w:type="dxa"/>
              <w:left w:w="120" w:type="dxa"/>
              <w:right w:w="120" w:type="dxa"/>
            </w:tcMar>
          </w:tcPr>
          <w:p>
            <w:r>
              <w:rPr>
                <w:rFonts w:ascii="Arial" w:hAnsi="Arial"/>
                <w:b/>
                <w:sz w:val="18"/>
              </w:rPr>
              <w:t>11</w:t>
            </w:r>
          </w:p>
        </w:tc>
        <w:tc>
          <w:tcPr>
            <w:tcW w:type="dxa" w:w="1872"/>
            <w:tcMar>
              <w:top w:w="80" w:type="dxa"/>
              <w:bottom w:w="80" w:type="dxa"/>
              <w:left w:w="120" w:type="dxa"/>
              <w:right w:w="120" w:type="dxa"/>
            </w:tcMar>
          </w:tcPr>
          <w:p>
            <w:r>
              <w:rPr>
                <w:rFonts w:ascii="Arial" w:hAnsi="Arial"/>
                <w:sz w:val="18"/>
              </w:rPr>
              <w:t>Luật Quản lý thuế số 38/2019/QH14</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263.2 KB</w:t>
            </w:r>
          </w:p>
        </w:tc>
        <w:tc>
          <w:tcPr>
            <w:tcW w:type="dxa" w:w="1872"/>
            <w:tcMar>
              <w:top w:w="80" w:type="dxa"/>
              <w:bottom w:w="80" w:type="dxa"/>
              <w:left w:w="120" w:type="dxa"/>
              <w:right w:w="120" w:type="dxa"/>
            </w:tcMar>
          </w:tcPr>
          <w:p>
            <w:r>
              <w:rPr>
                <w:rFonts w:ascii="Arial" w:hAnsi="Arial"/>
                <w:sz w:val="18"/>
              </w:rPr>
              <w:t>Thủ tục khai thuế, nộp thuế, hoàn thuế và xử phạt vi phạm thuế</w:t>
            </w:r>
          </w:p>
        </w:tc>
      </w:tr>
      <w:tr>
        <w:tc>
          <w:tcPr>
            <w:tcW w:type="dxa" w:w="1872"/>
            <w:tcMar>
              <w:top w:w="80" w:type="dxa"/>
              <w:bottom w:w="80" w:type="dxa"/>
              <w:left w:w="120" w:type="dxa"/>
              <w:right w:w="120" w:type="dxa"/>
            </w:tcMar>
          </w:tcPr>
          <w:p>
            <w:r>
              <w:rPr>
                <w:rFonts w:ascii="Arial" w:hAnsi="Arial"/>
                <w:b/>
                <w:sz w:val="18"/>
              </w:rPr>
              <w:t>12</w:t>
            </w:r>
          </w:p>
        </w:tc>
        <w:tc>
          <w:tcPr>
            <w:tcW w:type="dxa" w:w="1872"/>
            <w:tcMar>
              <w:top w:w="80" w:type="dxa"/>
              <w:bottom w:w="80" w:type="dxa"/>
              <w:left w:w="120" w:type="dxa"/>
              <w:right w:w="120" w:type="dxa"/>
            </w:tcMar>
          </w:tcPr>
          <w:p>
            <w:r>
              <w:rPr>
                <w:rFonts w:ascii="Arial" w:hAnsi="Arial"/>
                <w:sz w:val="18"/>
              </w:rPr>
              <w:t>Thông tư số 52/2023/TT-BTC</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56.2 KB</w:t>
            </w:r>
          </w:p>
        </w:tc>
        <w:tc>
          <w:tcPr>
            <w:tcW w:type="dxa" w:w="1872"/>
            <w:tcMar>
              <w:top w:w="80" w:type="dxa"/>
              <w:bottom w:w="80" w:type="dxa"/>
              <w:left w:w="120" w:type="dxa"/>
              <w:right w:w="120" w:type="dxa"/>
            </w:tcMar>
          </w:tcPr>
          <w:p>
            <w:r>
              <w:rPr>
                <w:rFonts w:ascii="Arial" w:hAnsi="Arial"/>
                <w:sz w:val="18"/>
              </w:rPr>
              <w:t>Hướng dẫn sử dụng kinh phí chi hỗ trợ doanh nghiệp nhỏ và vừa</w:t>
            </w:r>
          </w:p>
        </w:tc>
      </w:tr>
      <w:tr>
        <w:tc>
          <w:tcPr>
            <w:tcW w:type="dxa" w:w="1872"/>
            <w:tcMar>
              <w:top w:w="80" w:type="dxa"/>
              <w:bottom w:w="80" w:type="dxa"/>
              <w:left w:w="120" w:type="dxa"/>
              <w:right w:w="120" w:type="dxa"/>
            </w:tcMar>
          </w:tcPr>
          <w:p>
            <w:r>
              <w:rPr>
                <w:rFonts w:ascii="Arial" w:hAnsi="Arial"/>
                <w:b/>
                <w:sz w:val="18"/>
              </w:rPr>
              <w:t>13</w:t>
            </w:r>
          </w:p>
        </w:tc>
        <w:tc>
          <w:tcPr>
            <w:tcW w:type="dxa" w:w="1872"/>
            <w:tcMar>
              <w:top w:w="80" w:type="dxa"/>
              <w:bottom w:w="80" w:type="dxa"/>
              <w:left w:w="120" w:type="dxa"/>
              <w:right w:w="120" w:type="dxa"/>
            </w:tcMar>
          </w:tcPr>
          <w:p>
            <w:r>
              <w:rPr>
                <w:rFonts w:ascii="Arial" w:hAnsi="Arial"/>
                <w:sz w:val="18"/>
              </w:rPr>
              <w:t>Quyết định số 55/2010/QĐ-TTg</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13.1 KB</w:t>
            </w:r>
          </w:p>
        </w:tc>
        <w:tc>
          <w:tcPr>
            <w:tcW w:type="dxa" w:w="1872"/>
            <w:tcMar>
              <w:top w:w="80" w:type="dxa"/>
              <w:bottom w:w="80" w:type="dxa"/>
              <w:left w:w="120" w:type="dxa"/>
              <w:right w:w="120" w:type="dxa"/>
            </w:tcMar>
          </w:tcPr>
          <w:p>
            <w:r>
              <w:rPr>
                <w:rFonts w:ascii="Arial" w:hAnsi="Arial"/>
                <w:sz w:val="18"/>
              </w:rPr>
              <w:t>Thủ tục chứng nhận tổ chức, doanh nghiệp công nghệ cao</w:t>
            </w:r>
          </w:p>
        </w:tc>
      </w:tr>
      <w:tr>
        <w:tc>
          <w:tcPr>
            <w:tcW w:type="dxa" w:w="1872"/>
            <w:tcMar>
              <w:top w:w="80" w:type="dxa"/>
              <w:bottom w:w="80" w:type="dxa"/>
              <w:left w:w="120" w:type="dxa"/>
              <w:right w:w="120" w:type="dxa"/>
            </w:tcMar>
          </w:tcPr>
          <w:p>
            <w:r>
              <w:rPr>
                <w:rFonts w:ascii="Arial" w:hAnsi="Arial"/>
                <w:b/>
                <w:sz w:val="18"/>
              </w:rPr>
              <w:t>14</w:t>
            </w:r>
          </w:p>
        </w:tc>
        <w:tc>
          <w:tcPr>
            <w:tcW w:type="dxa" w:w="1872"/>
            <w:tcMar>
              <w:top w:w="80" w:type="dxa"/>
              <w:bottom w:w="80" w:type="dxa"/>
              <w:left w:w="120" w:type="dxa"/>
              <w:right w:w="120" w:type="dxa"/>
            </w:tcMar>
          </w:tcPr>
          <w:p>
            <w:r>
              <w:rPr>
                <w:rFonts w:ascii="Arial" w:hAnsi="Arial"/>
                <w:sz w:val="18"/>
              </w:rPr>
              <w:t>Nghị định số 55/2019/NĐ-CP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39.5 KB</w:t>
            </w:r>
          </w:p>
        </w:tc>
        <w:tc>
          <w:tcPr>
            <w:tcW w:type="dxa" w:w="1872"/>
            <w:tcMar>
              <w:top w:w="80" w:type="dxa"/>
              <w:bottom w:w="80" w:type="dxa"/>
              <w:left w:w="120" w:type="dxa"/>
              <w:right w:w="120" w:type="dxa"/>
            </w:tcMar>
          </w:tcPr>
          <w:p>
            <w:r>
              <w:rPr>
                <w:rFonts w:ascii="Arial" w:hAnsi="Arial"/>
                <w:sz w:val="18"/>
              </w:rPr>
              <w:t>Chương trình hỗ trợ pháp lý cho doanh nghiệp nhỏ và vừa</w:t>
            </w:r>
          </w:p>
        </w:tc>
      </w:tr>
      <w:tr>
        <w:tc>
          <w:tcPr>
            <w:tcW w:type="dxa" w:w="1872"/>
            <w:tcMar>
              <w:top w:w="80" w:type="dxa"/>
              <w:bottom w:w="80" w:type="dxa"/>
              <w:left w:w="120" w:type="dxa"/>
              <w:right w:w="120" w:type="dxa"/>
            </w:tcMar>
          </w:tcPr>
          <w:p>
            <w:r>
              <w:rPr>
                <w:rFonts w:ascii="Arial" w:hAnsi="Arial"/>
                <w:b/>
                <w:sz w:val="18"/>
              </w:rPr>
              <w:t>15</w:t>
            </w:r>
          </w:p>
        </w:tc>
        <w:tc>
          <w:tcPr>
            <w:tcW w:type="dxa" w:w="1872"/>
            <w:tcMar>
              <w:top w:w="80" w:type="dxa"/>
              <w:bottom w:w="80" w:type="dxa"/>
              <w:left w:w="120" w:type="dxa"/>
              <w:right w:w="120" w:type="dxa"/>
            </w:tcMar>
          </w:tcPr>
          <w:p>
            <w:r>
              <w:rPr>
                <w:rFonts w:ascii="Arial" w:hAnsi="Arial"/>
                <w:sz w:val="18"/>
              </w:rPr>
              <w:t>Nghị định số 157/2018/NĐ-CP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17.6 KB</w:t>
            </w:r>
          </w:p>
        </w:tc>
        <w:tc>
          <w:tcPr>
            <w:tcW w:type="dxa" w:w="1872"/>
            <w:tcMar>
              <w:top w:w="80" w:type="dxa"/>
              <w:bottom w:w="80" w:type="dxa"/>
              <w:left w:w="120" w:type="dxa"/>
              <w:right w:w="120" w:type="dxa"/>
            </w:tcMar>
          </w:tcPr>
          <w:p>
            <w:r>
              <w:rPr>
                <w:rFonts w:ascii="Arial" w:hAnsi="Arial"/>
                <w:sz w:val="18"/>
              </w:rPr>
              <w:t>Quy định mức lương tối thiểu vùng đối với người lao động</w:t>
            </w:r>
          </w:p>
        </w:tc>
      </w:tr>
      <w:tr>
        <w:tc>
          <w:tcPr>
            <w:tcW w:type="dxa" w:w="1872"/>
            <w:tcMar>
              <w:top w:w="80" w:type="dxa"/>
              <w:bottom w:w="80" w:type="dxa"/>
              <w:left w:w="120" w:type="dxa"/>
              <w:right w:w="120" w:type="dxa"/>
            </w:tcMar>
          </w:tcPr>
          <w:p>
            <w:r>
              <w:rPr>
                <w:rFonts w:ascii="Arial" w:hAnsi="Arial"/>
                <w:b/>
                <w:sz w:val="18"/>
              </w:rPr>
              <w:t>16</w:t>
            </w:r>
          </w:p>
        </w:tc>
        <w:tc>
          <w:tcPr>
            <w:tcW w:type="dxa" w:w="1872"/>
            <w:tcMar>
              <w:top w:w="80" w:type="dxa"/>
              <w:bottom w:w="80" w:type="dxa"/>
              <w:left w:w="120" w:type="dxa"/>
              <w:right w:w="120" w:type="dxa"/>
            </w:tcMar>
          </w:tcPr>
          <w:p>
            <w:r>
              <w:rPr>
                <w:rFonts w:ascii="Arial" w:hAnsi="Arial"/>
                <w:sz w:val="18"/>
              </w:rPr>
              <w:t>Luật Doanh nghiệp số 59/2020/QH14</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421.2 KB</w:t>
            </w:r>
          </w:p>
        </w:tc>
        <w:tc>
          <w:tcPr>
            <w:tcW w:type="dxa" w:w="1872"/>
            <w:tcMar>
              <w:top w:w="80" w:type="dxa"/>
              <w:bottom w:w="80" w:type="dxa"/>
              <w:left w:w="120" w:type="dxa"/>
              <w:right w:w="120" w:type="dxa"/>
            </w:tcMar>
          </w:tcPr>
          <w:p>
            <w:r>
              <w:rPr>
                <w:rFonts w:ascii="Arial" w:hAnsi="Arial"/>
                <w:sz w:val="18"/>
              </w:rPr>
              <w:t>Thành lập, tổ chức quản lý, tổ chức lại và giải thể doanh nghiệp</w:t>
            </w:r>
          </w:p>
        </w:tc>
      </w:tr>
      <w:tr>
        <w:tc>
          <w:tcPr>
            <w:tcW w:type="dxa" w:w="1872"/>
            <w:tcMar>
              <w:top w:w="80" w:type="dxa"/>
              <w:bottom w:w="80" w:type="dxa"/>
              <w:left w:w="120" w:type="dxa"/>
              <w:right w:w="120" w:type="dxa"/>
            </w:tcMar>
          </w:tcPr>
          <w:p>
            <w:r>
              <w:rPr>
                <w:rFonts w:ascii="Arial" w:hAnsi="Arial"/>
                <w:b/>
                <w:sz w:val="18"/>
              </w:rPr>
              <w:t>17</w:t>
            </w:r>
          </w:p>
        </w:tc>
        <w:tc>
          <w:tcPr>
            <w:tcW w:type="dxa" w:w="1872"/>
            <w:tcMar>
              <w:top w:w="80" w:type="dxa"/>
              <w:bottom w:w="80" w:type="dxa"/>
              <w:left w:w="120" w:type="dxa"/>
              <w:right w:w="120" w:type="dxa"/>
            </w:tcMar>
          </w:tcPr>
          <w:p>
            <w:r>
              <w:rPr>
                <w:rFonts w:ascii="Arial" w:hAnsi="Arial"/>
                <w:sz w:val="18"/>
              </w:rPr>
              <w:t>Nghị định số 166/2024/NĐ-CP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55.3 KB</w:t>
            </w:r>
          </w:p>
        </w:tc>
        <w:tc>
          <w:tcPr>
            <w:tcW w:type="dxa" w:w="1872"/>
            <w:tcMar>
              <w:top w:w="80" w:type="dxa"/>
              <w:bottom w:w="80" w:type="dxa"/>
              <w:left w:w="120" w:type="dxa"/>
              <w:right w:w="120" w:type="dxa"/>
            </w:tcMar>
          </w:tcPr>
          <w:p>
            <w:r>
              <w:rPr>
                <w:rFonts w:ascii="Arial" w:hAnsi="Arial"/>
                <w:sz w:val="18"/>
              </w:rPr>
              <w:t>Điều kiện kinh doanh dịch vụ kiểm định xe cơ giới, đăng kiểm</w:t>
            </w:r>
          </w:p>
        </w:tc>
      </w:tr>
      <w:tr>
        <w:tc>
          <w:tcPr>
            <w:tcW w:type="dxa" w:w="1872"/>
            <w:tcMar>
              <w:top w:w="80" w:type="dxa"/>
              <w:bottom w:w="80" w:type="dxa"/>
              <w:left w:w="120" w:type="dxa"/>
              <w:right w:w="120" w:type="dxa"/>
            </w:tcMar>
          </w:tcPr>
          <w:p>
            <w:r>
              <w:rPr>
                <w:rFonts w:ascii="Arial" w:hAnsi="Arial"/>
                <w:b/>
                <w:sz w:val="18"/>
              </w:rPr>
              <w:t>18</w:t>
            </w:r>
          </w:p>
        </w:tc>
        <w:tc>
          <w:tcPr>
            <w:tcW w:type="dxa" w:w="1872"/>
            <w:tcMar>
              <w:top w:w="80" w:type="dxa"/>
              <w:bottom w:w="80" w:type="dxa"/>
              <w:left w:w="120" w:type="dxa"/>
              <w:right w:w="120" w:type="dxa"/>
            </w:tcMar>
          </w:tcPr>
          <w:p>
            <w:r>
              <w:rPr>
                <w:rFonts w:ascii="Arial" w:hAnsi="Arial"/>
                <w:sz w:val="18"/>
              </w:rPr>
              <w:t>Nghị định số 80/2021/NĐ-CP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56.2 KB</w:t>
            </w:r>
          </w:p>
        </w:tc>
        <w:tc>
          <w:tcPr>
            <w:tcW w:type="dxa" w:w="1872"/>
            <w:tcMar>
              <w:top w:w="80" w:type="dxa"/>
              <w:bottom w:w="80" w:type="dxa"/>
              <w:left w:w="120" w:type="dxa"/>
              <w:right w:w="120" w:type="dxa"/>
            </w:tcMar>
          </w:tcPr>
          <w:p>
            <w:r>
              <w:rPr>
                <w:rFonts w:ascii="Arial" w:hAnsi="Arial"/>
                <w:sz w:val="18"/>
              </w:rPr>
              <w:t>Hướng dẫn chi tiết Luật Hỗ trợ doanh nghiệp nhỏ và vừa</w:t>
            </w:r>
          </w:p>
        </w:tc>
      </w:tr>
      <w:tr>
        <w:tc>
          <w:tcPr>
            <w:tcW w:type="dxa" w:w="1872"/>
            <w:tcMar>
              <w:top w:w="80" w:type="dxa"/>
              <w:bottom w:w="80" w:type="dxa"/>
              <w:left w:w="120" w:type="dxa"/>
              <w:right w:w="120" w:type="dxa"/>
            </w:tcMar>
          </w:tcPr>
          <w:p>
            <w:r>
              <w:rPr>
                <w:rFonts w:ascii="Arial" w:hAnsi="Arial"/>
                <w:b/>
                <w:sz w:val="18"/>
              </w:rPr>
              <w:t>19</w:t>
            </w:r>
          </w:p>
        </w:tc>
        <w:tc>
          <w:tcPr>
            <w:tcW w:type="dxa" w:w="1872"/>
            <w:tcMar>
              <w:top w:w="80" w:type="dxa"/>
              <w:bottom w:w="80" w:type="dxa"/>
              <w:left w:w="120" w:type="dxa"/>
              <w:right w:w="120" w:type="dxa"/>
            </w:tcMar>
          </w:tcPr>
          <w:p>
            <w:r>
              <w:rPr>
                <w:rFonts w:ascii="Arial" w:hAnsi="Arial"/>
                <w:sz w:val="18"/>
              </w:rPr>
              <w:t>Quyết định số 984/QĐ-TTg</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1.8 KB</w:t>
            </w:r>
          </w:p>
        </w:tc>
        <w:tc>
          <w:tcPr>
            <w:tcW w:type="dxa" w:w="1872"/>
            <w:tcMar>
              <w:top w:w="80" w:type="dxa"/>
              <w:bottom w:w="80" w:type="dxa"/>
              <w:left w:w="120" w:type="dxa"/>
              <w:right w:w="120" w:type="dxa"/>
            </w:tcMar>
          </w:tcPr>
          <w:p>
            <w:r>
              <w:rPr>
                <w:rFonts w:ascii="Arial" w:hAnsi="Arial"/>
                <w:sz w:val="18"/>
              </w:rPr>
              <w:t>Quy định hành chính về khen thưởng, chính sách có công</w:t>
            </w:r>
          </w:p>
        </w:tc>
      </w:tr>
      <w:tr>
        <w:tc>
          <w:tcPr>
            <w:tcW w:type="dxa" w:w="1872"/>
            <w:tcMar>
              <w:top w:w="80" w:type="dxa"/>
              <w:bottom w:w="80" w:type="dxa"/>
              <w:left w:w="120" w:type="dxa"/>
              <w:right w:w="120" w:type="dxa"/>
            </w:tcMar>
          </w:tcPr>
          <w:p>
            <w:r>
              <w:rPr>
                <w:rFonts w:ascii="Arial" w:hAnsi="Arial"/>
                <w:b/>
                <w:sz w:val="18"/>
              </w:rPr>
              <w:t>20</w:t>
            </w:r>
          </w:p>
        </w:tc>
        <w:tc>
          <w:tcPr>
            <w:tcW w:type="dxa" w:w="1872"/>
            <w:tcMar>
              <w:top w:w="80" w:type="dxa"/>
              <w:bottom w:w="80" w:type="dxa"/>
              <w:left w:w="120" w:type="dxa"/>
              <w:right w:w="120" w:type="dxa"/>
            </w:tcMar>
          </w:tcPr>
          <w:p>
            <w:r>
              <w:rPr>
                <w:rFonts w:ascii="Arial" w:hAnsi="Arial"/>
                <w:sz w:val="18"/>
              </w:rPr>
              <w:t>Luật Đầu tư số 61/2020/QH14</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184.2 KB</w:t>
            </w:r>
          </w:p>
        </w:tc>
        <w:tc>
          <w:tcPr>
            <w:tcW w:type="dxa" w:w="1872"/>
            <w:tcMar>
              <w:top w:w="80" w:type="dxa"/>
              <w:bottom w:w="80" w:type="dxa"/>
              <w:left w:w="120" w:type="dxa"/>
              <w:right w:w="120" w:type="dxa"/>
            </w:tcMar>
          </w:tcPr>
          <w:p>
            <w:r>
              <w:rPr>
                <w:rFonts w:ascii="Arial" w:hAnsi="Arial"/>
                <w:sz w:val="18"/>
              </w:rPr>
              <w:t>Hoạt động đầu tư kinh doanh tại Việt Nam và đầu tư ra nước ngoài</w:t>
            </w:r>
          </w:p>
        </w:tc>
      </w:tr>
      <w:tr>
        <w:tc>
          <w:tcPr>
            <w:tcW w:type="dxa" w:w="1872"/>
            <w:tcMar>
              <w:top w:w="80" w:type="dxa"/>
              <w:bottom w:w="80" w:type="dxa"/>
              <w:left w:w="120" w:type="dxa"/>
              <w:right w:w="120" w:type="dxa"/>
            </w:tcMar>
          </w:tcPr>
          <w:p>
            <w:r>
              <w:rPr>
                <w:rFonts w:ascii="Arial" w:hAnsi="Arial"/>
                <w:b/>
                <w:sz w:val="18"/>
              </w:rPr>
              <w:t>21</w:t>
            </w:r>
          </w:p>
        </w:tc>
        <w:tc>
          <w:tcPr>
            <w:tcW w:type="dxa" w:w="1872"/>
            <w:tcMar>
              <w:top w:w="80" w:type="dxa"/>
              <w:bottom w:w="80" w:type="dxa"/>
              <w:left w:w="120" w:type="dxa"/>
              <w:right w:w="120" w:type="dxa"/>
            </w:tcMar>
          </w:tcPr>
          <w:p>
            <w:r>
              <w:rPr>
                <w:rFonts w:ascii="Arial" w:hAnsi="Arial"/>
                <w:sz w:val="18"/>
              </w:rPr>
              <w:t>Luật Doanh nghiệp số 59/2020/QH14</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316.1 KB</w:t>
            </w:r>
          </w:p>
        </w:tc>
        <w:tc>
          <w:tcPr>
            <w:tcW w:type="dxa" w:w="1872"/>
            <w:tcMar>
              <w:top w:w="80" w:type="dxa"/>
              <w:bottom w:w="80" w:type="dxa"/>
              <w:left w:w="120" w:type="dxa"/>
              <w:right w:w="120" w:type="dxa"/>
            </w:tcMar>
          </w:tcPr>
          <w:p>
            <w:r>
              <w:rPr>
                <w:rFonts w:ascii="Arial" w:hAnsi="Arial"/>
                <w:sz w:val="18"/>
              </w:rPr>
              <w:t>Thành lập, tổ chức quản lý, tổ chức lại và giải thể doanh nghiệp</w:t>
            </w:r>
          </w:p>
        </w:tc>
      </w:tr>
      <w:tr>
        <w:tc>
          <w:tcPr>
            <w:tcW w:type="dxa" w:w="1872"/>
            <w:tcMar>
              <w:top w:w="80" w:type="dxa"/>
              <w:bottom w:w="80" w:type="dxa"/>
              <w:left w:w="120" w:type="dxa"/>
              <w:right w:w="120" w:type="dxa"/>
            </w:tcMar>
          </w:tcPr>
          <w:p>
            <w:r>
              <w:rPr>
                <w:rFonts w:ascii="Arial" w:hAnsi="Arial"/>
                <w:b/>
                <w:sz w:val="18"/>
              </w:rPr>
              <w:t>22</w:t>
            </w:r>
          </w:p>
        </w:tc>
        <w:tc>
          <w:tcPr>
            <w:tcW w:type="dxa" w:w="1872"/>
            <w:tcMar>
              <w:top w:w="80" w:type="dxa"/>
              <w:bottom w:w="80" w:type="dxa"/>
              <w:left w:w="120" w:type="dxa"/>
              <w:right w:w="120" w:type="dxa"/>
            </w:tcMar>
          </w:tcPr>
          <w:p>
            <w:r>
              <w:rPr>
                <w:rFonts w:ascii="Arial" w:hAnsi="Arial"/>
                <w:sz w:val="18"/>
              </w:rPr>
              <w:t>Luật Thuế giá trị gia tăng số 90/2025/QH15</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87.7 KB</w:t>
            </w:r>
          </w:p>
        </w:tc>
        <w:tc>
          <w:tcPr>
            <w:tcW w:type="dxa" w:w="1872"/>
            <w:tcMar>
              <w:top w:w="80" w:type="dxa"/>
              <w:bottom w:w="80" w:type="dxa"/>
              <w:left w:w="120" w:type="dxa"/>
              <w:right w:w="120" w:type="dxa"/>
            </w:tcMar>
          </w:tcPr>
          <w:p>
            <w:r>
              <w:rPr>
                <w:rFonts w:ascii="Arial" w:hAnsi="Arial"/>
                <w:sz w:val="18"/>
              </w:rPr>
              <w:t>Quy định sửa đổi thuế suất và khấu trừ thuế GTGT</w:t>
            </w:r>
          </w:p>
        </w:tc>
      </w:tr>
      <w:tr>
        <w:tc>
          <w:tcPr>
            <w:tcW w:type="dxa" w:w="1872"/>
            <w:tcMar>
              <w:top w:w="80" w:type="dxa"/>
              <w:bottom w:w="80" w:type="dxa"/>
              <w:left w:w="120" w:type="dxa"/>
              <w:right w:w="120" w:type="dxa"/>
            </w:tcMar>
          </w:tcPr>
          <w:p>
            <w:r>
              <w:rPr>
                <w:rFonts w:ascii="Arial" w:hAnsi="Arial"/>
                <w:b/>
                <w:sz w:val="18"/>
              </w:rPr>
              <w:t>23</w:t>
            </w:r>
          </w:p>
        </w:tc>
        <w:tc>
          <w:tcPr>
            <w:tcW w:type="dxa" w:w="1872"/>
            <w:tcMar>
              <w:top w:w="80" w:type="dxa"/>
              <w:bottom w:w="80" w:type="dxa"/>
              <w:left w:w="120" w:type="dxa"/>
              <w:right w:w="120" w:type="dxa"/>
            </w:tcMar>
          </w:tcPr>
          <w:p>
            <w:r>
              <w:rPr>
                <w:rFonts w:ascii="Arial" w:hAnsi="Arial"/>
                <w:sz w:val="18"/>
              </w:rPr>
              <w:t>Luật Thương mại số 36/2005/QH11</w:t>
            </w:r>
          </w:p>
        </w:tc>
        <w:tc>
          <w:tcPr>
            <w:tcW w:type="dxa" w:w="1872"/>
            <w:tcMar>
              <w:top w:w="80" w:type="dxa"/>
              <w:bottom w:w="80" w:type="dxa"/>
              <w:left w:w="120" w:type="dxa"/>
              <w:right w:w="120" w:type="dxa"/>
            </w:tcMar>
          </w:tcPr>
          <w:p>
            <w:r>
              <w:rPr>
                <w:rFonts w:ascii="Arial" w:hAnsi="Arial"/>
                <w:sz w:val="18"/>
              </w:rPr>
              <w:t>.doc</w:t>
            </w:r>
          </w:p>
        </w:tc>
        <w:tc>
          <w:tcPr>
            <w:tcW w:type="dxa" w:w="1872"/>
            <w:tcMar>
              <w:top w:w="80" w:type="dxa"/>
              <w:bottom w:w="80" w:type="dxa"/>
              <w:left w:w="120" w:type="dxa"/>
              <w:right w:w="120" w:type="dxa"/>
            </w:tcMar>
          </w:tcPr>
          <w:p>
            <w:r>
              <w:rPr>
                <w:rFonts w:ascii="Arial" w:hAnsi="Arial"/>
                <w:sz w:val="18"/>
              </w:rPr>
              <w:t>431.5 KB</w:t>
            </w:r>
          </w:p>
        </w:tc>
        <w:tc>
          <w:tcPr>
            <w:tcW w:type="dxa" w:w="1872"/>
            <w:tcMar>
              <w:top w:w="80" w:type="dxa"/>
              <w:bottom w:w="80" w:type="dxa"/>
              <w:left w:w="120" w:type="dxa"/>
              <w:right w:w="120" w:type="dxa"/>
            </w:tcMar>
          </w:tcPr>
          <w:p>
            <w:r>
              <w:rPr>
                <w:rFonts w:ascii="Arial" w:hAnsi="Arial"/>
                <w:sz w:val="18"/>
              </w:rPr>
              <w:t>Hoạt động mua bán hàng hóa, cung ứng dịch vụ thương mại</w:t>
            </w:r>
          </w:p>
        </w:tc>
      </w:tr>
      <w:tr>
        <w:tc>
          <w:tcPr>
            <w:tcW w:type="dxa" w:w="1872"/>
            <w:tcMar>
              <w:top w:w="80" w:type="dxa"/>
              <w:bottom w:w="80" w:type="dxa"/>
              <w:left w:w="120" w:type="dxa"/>
              <w:right w:w="120" w:type="dxa"/>
            </w:tcMar>
          </w:tcPr>
          <w:p>
            <w:r>
              <w:rPr>
                <w:rFonts w:ascii="Arial" w:hAnsi="Arial"/>
                <w:b/>
                <w:sz w:val="18"/>
              </w:rPr>
              <w:t>24</w:t>
            </w:r>
          </w:p>
        </w:tc>
        <w:tc>
          <w:tcPr>
            <w:tcW w:type="dxa" w:w="1872"/>
            <w:tcMar>
              <w:top w:w="80" w:type="dxa"/>
              <w:bottom w:w="80" w:type="dxa"/>
              <w:left w:w="120" w:type="dxa"/>
              <w:right w:w="120" w:type="dxa"/>
            </w:tcMar>
          </w:tcPr>
          <w:p>
            <w:r>
              <w:rPr>
                <w:rFonts w:ascii="Arial" w:hAnsi="Arial"/>
                <w:sz w:val="18"/>
              </w:rPr>
              <w:t>Bộ Luật Lao động số 45/2019/QH14</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1.32 MB</w:t>
            </w:r>
          </w:p>
        </w:tc>
        <w:tc>
          <w:tcPr>
            <w:tcW w:type="dxa" w:w="1872"/>
            <w:tcMar>
              <w:top w:w="80" w:type="dxa"/>
              <w:bottom w:w="80" w:type="dxa"/>
              <w:left w:w="120" w:type="dxa"/>
              <w:right w:w="120" w:type="dxa"/>
            </w:tcMar>
          </w:tcPr>
          <w:p>
            <w:r>
              <w:rPr>
                <w:rFonts w:ascii="Arial" w:hAnsi="Arial"/>
                <w:sz w:val="18"/>
              </w:rPr>
              <w:t>Tiêu chuẩn lao động, quyền lợi và nghĩa vụ của người lao động</w:t>
            </w:r>
          </w:p>
        </w:tc>
      </w:tr>
      <w:tr>
        <w:tc>
          <w:tcPr>
            <w:tcW w:type="dxa" w:w="1872"/>
            <w:tcMar>
              <w:top w:w="80" w:type="dxa"/>
              <w:bottom w:w="80" w:type="dxa"/>
              <w:left w:w="120" w:type="dxa"/>
              <w:right w:w="120" w:type="dxa"/>
            </w:tcMar>
          </w:tcPr>
          <w:p>
            <w:r>
              <w:rPr>
                <w:rFonts w:ascii="Arial" w:hAnsi="Arial"/>
                <w:b/>
                <w:sz w:val="18"/>
              </w:rPr>
              <w:t>25</w:t>
            </w:r>
          </w:p>
        </w:tc>
        <w:tc>
          <w:tcPr>
            <w:tcW w:type="dxa" w:w="1872"/>
            <w:tcMar>
              <w:top w:w="80" w:type="dxa"/>
              <w:bottom w:w="80" w:type="dxa"/>
              <w:left w:w="120" w:type="dxa"/>
              <w:right w:w="120" w:type="dxa"/>
            </w:tcMar>
          </w:tcPr>
          <w:p>
            <w:r>
              <w:rPr>
                <w:rFonts w:ascii="Arial" w:hAnsi="Arial"/>
                <w:sz w:val="18"/>
              </w:rPr>
              <w:t>Luật Quản lý thuế số 38/2019/QH14</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151.4 KB</w:t>
            </w:r>
          </w:p>
        </w:tc>
        <w:tc>
          <w:tcPr>
            <w:tcW w:type="dxa" w:w="1872"/>
            <w:tcMar>
              <w:top w:w="80" w:type="dxa"/>
              <w:bottom w:w="80" w:type="dxa"/>
              <w:left w:w="120" w:type="dxa"/>
              <w:right w:w="120" w:type="dxa"/>
            </w:tcMar>
          </w:tcPr>
          <w:p>
            <w:r>
              <w:rPr>
                <w:rFonts w:ascii="Arial" w:hAnsi="Arial"/>
                <w:sz w:val="18"/>
              </w:rPr>
              <w:t>Quy định thủ tục đăng ký, khai, nộp và xử phạt hành chính về thuế</w:t>
            </w:r>
          </w:p>
        </w:tc>
      </w:tr>
      <w:tr>
        <w:tc>
          <w:tcPr>
            <w:tcW w:type="dxa" w:w="1872"/>
            <w:tcMar>
              <w:top w:w="80" w:type="dxa"/>
              <w:bottom w:w="80" w:type="dxa"/>
              <w:left w:w="120" w:type="dxa"/>
              <w:right w:w="120" w:type="dxa"/>
            </w:tcMar>
          </w:tcPr>
          <w:p>
            <w:r>
              <w:rPr>
                <w:rFonts w:ascii="Arial" w:hAnsi="Arial"/>
                <w:b/>
                <w:sz w:val="18"/>
              </w:rPr>
              <w:t>26</w:t>
            </w:r>
          </w:p>
        </w:tc>
        <w:tc>
          <w:tcPr>
            <w:tcW w:type="dxa" w:w="1872"/>
            <w:tcMar>
              <w:top w:w="80" w:type="dxa"/>
              <w:bottom w:w="80" w:type="dxa"/>
              <w:left w:w="120" w:type="dxa"/>
              <w:right w:w="120" w:type="dxa"/>
            </w:tcMar>
          </w:tcPr>
          <w:p>
            <w:r>
              <w:rPr>
                <w:rFonts w:ascii="Arial" w:hAnsi="Arial"/>
                <w:sz w:val="18"/>
              </w:rPr>
              <w:t>Luật sửa đổi, bổ sung 9 luật số 03/2022/QH15</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50.3 KB</w:t>
            </w:r>
          </w:p>
        </w:tc>
        <w:tc>
          <w:tcPr>
            <w:tcW w:type="dxa" w:w="1872"/>
            <w:tcMar>
              <w:top w:w="80" w:type="dxa"/>
              <w:bottom w:w="80" w:type="dxa"/>
              <w:left w:w="120" w:type="dxa"/>
              <w:right w:w="120" w:type="dxa"/>
            </w:tcMar>
          </w:tcPr>
          <w:p>
            <w:r>
              <w:rPr>
                <w:rFonts w:ascii="Arial" w:hAnsi="Arial"/>
                <w:sz w:val="18"/>
              </w:rPr>
              <w:t>Sửa đổi bổ sung Luật Đầu tư công, Luật Doanh nghiệp, Luật Đầu tư,...</w:t>
            </w:r>
          </w:p>
        </w:tc>
      </w:tr>
      <w:tr>
        <w:tc>
          <w:tcPr>
            <w:tcW w:type="dxa" w:w="1872"/>
            <w:tcMar>
              <w:top w:w="80" w:type="dxa"/>
              <w:bottom w:w="80" w:type="dxa"/>
              <w:left w:w="120" w:type="dxa"/>
              <w:right w:w="120" w:type="dxa"/>
            </w:tcMar>
          </w:tcPr>
          <w:p>
            <w:r>
              <w:rPr>
                <w:rFonts w:ascii="Arial" w:hAnsi="Arial"/>
                <w:b/>
                <w:sz w:val="18"/>
              </w:rPr>
              <w:t>27</w:t>
            </w:r>
          </w:p>
        </w:tc>
        <w:tc>
          <w:tcPr>
            <w:tcW w:type="dxa" w:w="1872"/>
            <w:tcMar>
              <w:top w:w="80" w:type="dxa"/>
              <w:bottom w:w="80" w:type="dxa"/>
              <w:left w:w="120" w:type="dxa"/>
              <w:right w:w="120" w:type="dxa"/>
            </w:tcMar>
          </w:tcPr>
          <w:p>
            <w:r>
              <w:rPr>
                <w:rFonts w:ascii="Arial" w:hAnsi="Arial"/>
                <w:sz w:val="18"/>
              </w:rPr>
              <w:t>Nghị định số 31/2021/NĐ-CP</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205.3 KB</w:t>
            </w:r>
          </w:p>
        </w:tc>
        <w:tc>
          <w:tcPr>
            <w:tcW w:type="dxa" w:w="1872"/>
            <w:tcMar>
              <w:top w:w="80" w:type="dxa"/>
              <w:bottom w:w="80" w:type="dxa"/>
              <w:left w:w="120" w:type="dxa"/>
              <w:right w:w="120" w:type="dxa"/>
            </w:tcMar>
          </w:tcPr>
          <w:p>
            <w:r>
              <w:rPr>
                <w:rFonts w:ascii="Arial" w:hAnsi="Arial"/>
                <w:sz w:val="18"/>
              </w:rPr>
              <w:t>Hướng dẫn chi tiết thi hành một số điều của Luật Đầu tư</w:t>
            </w:r>
          </w:p>
        </w:tc>
      </w:tr>
      <w:tr>
        <w:tc>
          <w:tcPr>
            <w:tcW w:type="dxa" w:w="1872"/>
            <w:tcMar>
              <w:top w:w="80" w:type="dxa"/>
              <w:bottom w:w="80" w:type="dxa"/>
              <w:left w:w="120" w:type="dxa"/>
              <w:right w:w="120" w:type="dxa"/>
            </w:tcMar>
          </w:tcPr>
          <w:p>
            <w:r>
              <w:rPr>
                <w:rFonts w:ascii="Arial" w:hAnsi="Arial"/>
                <w:b/>
                <w:sz w:val="18"/>
              </w:rPr>
              <w:t>28</w:t>
            </w:r>
          </w:p>
        </w:tc>
        <w:tc>
          <w:tcPr>
            <w:tcW w:type="dxa" w:w="1872"/>
            <w:tcMar>
              <w:top w:w="80" w:type="dxa"/>
              <w:bottom w:w="80" w:type="dxa"/>
              <w:left w:w="120" w:type="dxa"/>
              <w:right w:w="120" w:type="dxa"/>
            </w:tcMar>
          </w:tcPr>
          <w:p>
            <w:r>
              <w:rPr>
                <w:rFonts w:ascii="Arial" w:hAnsi="Arial"/>
                <w:sz w:val="18"/>
              </w:rPr>
              <w:t>Nghị định số 123/2020/NĐ-CP</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295.3 KB</w:t>
            </w:r>
          </w:p>
        </w:tc>
        <w:tc>
          <w:tcPr>
            <w:tcW w:type="dxa" w:w="1872"/>
            <w:tcMar>
              <w:top w:w="80" w:type="dxa"/>
              <w:bottom w:w="80" w:type="dxa"/>
              <w:left w:w="120" w:type="dxa"/>
              <w:right w:w="120" w:type="dxa"/>
            </w:tcMar>
          </w:tcPr>
          <w:p>
            <w:r>
              <w:rPr>
                <w:rFonts w:ascii="Arial" w:hAnsi="Arial"/>
                <w:sz w:val="18"/>
              </w:rPr>
              <w:t>Quy chuẩn về hóa đơn, chứng từ điện tử, thời điểm lập hóa đơn</w:t>
            </w:r>
          </w:p>
        </w:tc>
      </w:tr>
      <w:tr>
        <w:tc>
          <w:tcPr>
            <w:tcW w:type="dxa" w:w="1872"/>
            <w:tcMar>
              <w:top w:w="80" w:type="dxa"/>
              <w:bottom w:w="80" w:type="dxa"/>
              <w:left w:w="120" w:type="dxa"/>
              <w:right w:w="120" w:type="dxa"/>
            </w:tcMar>
          </w:tcPr>
          <w:p>
            <w:r>
              <w:rPr>
                <w:rFonts w:ascii="Arial" w:hAnsi="Arial"/>
                <w:b/>
                <w:sz w:val="18"/>
              </w:rPr>
              <w:t>29</w:t>
            </w:r>
          </w:p>
        </w:tc>
        <w:tc>
          <w:tcPr>
            <w:tcW w:type="dxa" w:w="1872"/>
            <w:tcMar>
              <w:top w:w="80" w:type="dxa"/>
              <w:bottom w:w="80" w:type="dxa"/>
              <w:left w:w="120" w:type="dxa"/>
              <w:right w:w="120" w:type="dxa"/>
            </w:tcMar>
          </w:tcPr>
          <w:p>
            <w:r>
              <w:rPr>
                <w:rFonts w:ascii="Arial" w:hAnsi="Arial"/>
                <w:sz w:val="18"/>
              </w:rPr>
              <w:t>Tài liệu Hướng dẫn thành lập hỗ trợ doanh nghiệp</w:t>
            </w:r>
          </w:p>
        </w:tc>
        <w:tc>
          <w:tcPr>
            <w:tcW w:type="dxa" w:w="1872"/>
            <w:tcMar>
              <w:top w:w="80" w:type="dxa"/>
              <w:bottom w:w="80" w:type="dxa"/>
              <w:left w:w="120" w:type="dxa"/>
              <w:right w:w="120" w:type="dxa"/>
            </w:tcMar>
          </w:tcPr>
          <w:p>
            <w:r>
              <w:rPr>
                <w:rFonts w:ascii="Arial" w:hAnsi="Arial"/>
                <w:sz w:val="18"/>
              </w:rPr>
              <w:t>.txt</w:t>
            </w:r>
          </w:p>
        </w:tc>
        <w:tc>
          <w:tcPr>
            <w:tcW w:type="dxa" w:w="1872"/>
            <w:tcMar>
              <w:top w:w="80" w:type="dxa"/>
              <w:bottom w:w="80" w:type="dxa"/>
              <w:left w:w="120" w:type="dxa"/>
              <w:right w:w="120" w:type="dxa"/>
            </w:tcMar>
          </w:tcPr>
          <w:p>
            <w:r>
              <w:rPr>
                <w:rFonts w:ascii="Arial" w:hAnsi="Arial"/>
                <w:sz w:val="18"/>
              </w:rPr>
              <w:t>15.1 KB</w:t>
            </w:r>
          </w:p>
        </w:tc>
        <w:tc>
          <w:tcPr>
            <w:tcW w:type="dxa" w:w="1872"/>
            <w:tcMar>
              <w:top w:w="80" w:type="dxa"/>
              <w:bottom w:w="80" w:type="dxa"/>
              <w:left w:w="120" w:type="dxa"/>
              <w:right w:w="120" w:type="dxa"/>
            </w:tcMar>
          </w:tcPr>
          <w:p>
            <w:r>
              <w:rPr>
                <w:rFonts w:ascii="Arial" w:hAnsi="Arial"/>
                <w:sz w:val="18"/>
              </w:rPr>
              <w:t>Cẩm nang quy trình đăng ký kinh doanh và tiếp cận hỗ trợ cho SME</w:t>
            </w:r>
          </w:p>
        </w:tc>
      </w:tr>
      <w:tr>
        <w:tc>
          <w:tcPr>
            <w:tcW w:type="dxa" w:w="1872"/>
            <w:tcMar>
              <w:top w:w="80" w:type="dxa"/>
              <w:bottom w:w="80" w:type="dxa"/>
              <w:left w:w="120" w:type="dxa"/>
              <w:right w:w="120" w:type="dxa"/>
            </w:tcMar>
          </w:tcPr>
          <w:p>
            <w:r>
              <w:rPr>
                <w:rFonts w:ascii="Arial" w:hAnsi="Arial"/>
                <w:b/>
                <w:sz w:val="18"/>
              </w:rPr>
              <w:t>30</w:t>
            </w:r>
          </w:p>
        </w:tc>
        <w:tc>
          <w:tcPr>
            <w:tcW w:type="dxa" w:w="1872"/>
            <w:tcMar>
              <w:top w:w="80" w:type="dxa"/>
              <w:bottom w:w="80" w:type="dxa"/>
              <w:left w:w="120" w:type="dxa"/>
              <w:right w:w="120" w:type="dxa"/>
            </w:tcMar>
          </w:tcPr>
          <w:p>
            <w:r>
              <w:rPr>
                <w:rFonts w:ascii="Arial" w:hAnsi="Arial"/>
                <w:sz w:val="18"/>
              </w:rPr>
              <w:t>Luật sửa đổi, bổ sung Luật Đầu tư 2022</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66.9 KB</w:t>
            </w:r>
          </w:p>
        </w:tc>
        <w:tc>
          <w:tcPr>
            <w:tcW w:type="dxa" w:w="1872"/>
            <w:tcMar>
              <w:top w:w="80" w:type="dxa"/>
              <w:bottom w:w="80" w:type="dxa"/>
              <w:left w:w="120" w:type="dxa"/>
              <w:right w:w="120" w:type="dxa"/>
            </w:tcMar>
          </w:tcPr>
          <w:p>
            <w:r>
              <w:rPr>
                <w:rFonts w:ascii="Arial" w:hAnsi="Arial"/>
                <w:sz w:val="18"/>
              </w:rPr>
              <w:t>Sửa đổi bổ sung một số điều liên quan đến dự án và ưu đãi đầu tư</w:t>
            </w:r>
          </w:p>
        </w:tc>
      </w:tr>
      <w:tr>
        <w:tc>
          <w:tcPr>
            <w:tcW w:type="dxa" w:w="1872"/>
            <w:tcMar>
              <w:top w:w="80" w:type="dxa"/>
              <w:bottom w:w="80" w:type="dxa"/>
              <w:left w:w="120" w:type="dxa"/>
              <w:right w:w="120" w:type="dxa"/>
            </w:tcMar>
          </w:tcPr>
          <w:p>
            <w:r>
              <w:rPr>
                <w:rFonts w:ascii="Arial" w:hAnsi="Arial"/>
                <w:b/>
                <w:sz w:val="18"/>
              </w:rPr>
              <w:t>31</w:t>
            </w:r>
          </w:p>
        </w:tc>
        <w:tc>
          <w:tcPr>
            <w:tcW w:type="dxa" w:w="1872"/>
            <w:tcMar>
              <w:top w:w="80" w:type="dxa"/>
              <w:bottom w:w="80" w:type="dxa"/>
              <w:left w:w="120" w:type="dxa"/>
              <w:right w:w="120" w:type="dxa"/>
            </w:tcMar>
          </w:tcPr>
          <w:p>
            <w:r>
              <w:rPr>
                <w:rFonts w:ascii="Arial" w:hAnsi="Arial"/>
                <w:sz w:val="18"/>
              </w:rPr>
              <w:t>Luật Thuế thu nhập doanh nghiệp số 14/2008/QH12</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86.6 KB</w:t>
            </w:r>
          </w:p>
        </w:tc>
        <w:tc>
          <w:tcPr>
            <w:tcW w:type="dxa" w:w="1872"/>
            <w:tcMar>
              <w:top w:w="80" w:type="dxa"/>
              <w:bottom w:w="80" w:type="dxa"/>
              <w:left w:w="120" w:type="dxa"/>
              <w:right w:w="120" w:type="dxa"/>
            </w:tcMar>
          </w:tcPr>
          <w:p>
            <w:r>
              <w:rPr>
                <w:rFonts w:ascii="Arial" w:hAnsi="Arial"/>
                <w:sz w:val="18"/>
              </w:rPr>
              <w:t>Đối tượng nộp thuế, thu nhập chịu thuế và cách tính thuế TNDN</w:t>
            </w:r>
          </w:p>
        </w:tc>
      </w:tr>
      <w:tr>
        <w:tc>
          <w:tcPr>
            <w:tcW w:type="dxa" w:w="1872"/>
            <w:tcMar>
              <w:top w:w="80" w:type="dxa"/>
              <w:bottom w:w="80" w:type="dxa"/>
              <w:left w:w="120" w:type="dxa"/>
              <w:right w:w="120" w:type="dxa"/>
            </w:tcMar>
          </w:tcPr>
          <w:p>
            <w:r>
              <w:rPr>
                <w:rFonts w:ascii="Arial" w:hAnsi="Arial"/>
                <w:b/>
                <w:sz w:val="18"/>
              </w:rPr>
              <w:t>32</w:t>
            </w:r>
          </w:p>
        </w:tc>
        <w:tc>
          <w:tcPr>
            <w:tcW w:type="dxa" w:w="1872"/>
            <w:tcMar>
              <w:top w:w="80" w:type="dxa"/>
              <w:bottom w:w="80" w:type="dxa"/>
              <w:left w:w="120" w:type="dxa"/>
              <w:right w:w="120" w:type="dxa"/>
            </w:tcMar>
          </w:tcPr>
          <w:p>
            <w:r>
              <w:rPr>
                <w:rFonts w:ascii="Arial" w:hAnsi="Arial"/>
                <w:sz w:val="18"/>
              </w:rPr>
              <w:t>Luật Thuế thu nhập doanh nghiệp số 14/2008/QH12 (Bản sao)</w:t>
            </w:r>
          </w:p>
        </w:tc>
        <w:tc>
          <w:tcPr>
            <w:tcW w:type="dxa" w:w="1872"/>
            <w:tcMar>
              <w:top w:w="80" w:type="dxa"/>
              <w:bottom w:w="80" w:type="dxa"/>
              <w:left w:w="120" w:type="dxa"/>
              <w:right w:w="120" w:type="dxa"/>
            </w:tcMar>
          </w:tcPr>
          <w:p>
            <w:r>
              <w:rPr>
                <w:rFonts w:ascii="Arial" w:hAnsi="Arial"/>
                <w:sz w:val="18"/>
              </w:rPr>
              <w:t>.docx</w:t>
            </w:r>
          </w:p>
        </w:tc>
        <w:tc>
          <w:tcPr>
            <w:tcW w:type="dxa" w:w="1872"/>
            <w:tcMar>
              <w:top w:w="80" w:type="dxa"/>
              <w:bottom w:w="80" w:type="dxa"/>
              <w:left w:w="120" w:type="dxa"/>
              <w:right w:w="120" w:type="dxa"/>
            </w:tcMar>
          </w:tcPr>
          <w:p>
            <w:r>
              <w:rPr>
                <w:rFonts w:ascii="Arial" w:hAnsi="Arial"/>
                <w:sz w:val="18"/>
              </w:rPr>
              <w:t>86.6 KB</w:t>
            </w:r>
          </w:p>
        </w:tc>
        <w:tc>
          <w:tcPr>
            <w:tcW w:type="dxa" w:w="1872"/>
            <w:tcMar>
              <w:top w:w="80" w:type="dxa"/>
              <w:bottom w:w="80" w:type="dxa"/>
              <w:left w:w="120" w:type="dxa"/>
              <w:right w:w="120" w:type="dxa"/>
            </w:tcMar>
          </w:tcPr>
          <w:p>
            <w:r>
              <w:rPr>
                <w:rFonts w:ascii="Arial" w:hAnsi="Arial"/>
                <w:sz w:val="18"/>
              </w:rPr>
              <w:t>Đối tượng nộp thuế, thu nhập chịu thuế và cách tính thuế TNDN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