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ALEXANDRA J. MORGAN</w:t>
      </w:r>
    </w:p>
    <w:p>
      <w:pPr>
        <w:spacing w:after="40"/>
        <w:jc w:val="center"/>
      </w:pPr>
      <w:r>
        <w:rPr>
          <w:rFonts w:ascii="Calibri" w:cs="Calibri" w:eastAsia="Calibri" w:hAnsi="Calibri"/>
          <w:color w:val="555555"/>
          <w:sz w:val="22"/>
          <w:szCs w:val="22"/>
        </w:rPr>
        <w:t xml:space="preserve">Senior Financial Analyst</w:t>
      </w:r>
    </w:p>
    <w:p>
      <w:pPr>
        <w:spacing w:after="100"/>
        <w:jc w:val="center"/>
      </w:pPr>
      <w:r>
        <w:rPr>
          <w:rFonts w:ascii="Calibri" w:cs="Calibri" w:eastAsia="Calibri" w:hAnsi="Calibri"/>
          <w:color w:val="555555"/>
          <w:sz w:val="18"/>
          <w:szCs w:val="18"/>
        </w:rPr>
        <w:t xml:space="preserve">Chicago, IL  •  (312) 555-0148  •  alexandra.morgan.example@email.com  •  linkedin.com/in/alexandramorgan-example</w:t>
      </w:r>
    </w:p>
    <w:p>
      <w:pPr>
        <w:pBdr>
          <w:bottom w:val="single" w:color="BFBFBF" w:sz="6"/>
        </w:pBdr>
        <w:spacing w:after="160" w:before="60"/>
      </w:pPr>
    </w:p>
    <w:p>
      <w:pPr>
        <w:pBdr>
          <w:bottom w:val="single" w:color="1F3864" w:sz="4"/>
        </w:pBdr>
        <w:spacing w:after="100" w:before="26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sz w:val="20"/>
          <w:szCs w:val="20"/>
        </w:rPr>
        <w:t xml:space="preserve">Finance professional with 7+ years of experience in FP&amp;A, financial modeling, and corporate budgeting across manufacturing and technology sectors. Track record of streamlining forecasting cycles, improving margin visibility, and partnering with senior leadership on capital allocation decisions. CFA Level II candidate with advanced Excel, SQL, and Power BI skills.</w:t>
      </w:r>
    </w:p>
    <w:p>
      <w:pPr>
        <w:pBdr>
          <w:bottom w:val="single" w:color="1F3864" w:sz="4"/>
        </w:pBdr>
        <w:spacing w:after="100" w:before="260"/>
      </w:pPr>
      <w:r>
        <w:rPr>
          <w:rFonts w:ascii="Calibri" w:cs="Calibri" w:eastAsia="Calibri" w:hAnsi="Calibri"/>
          <w:b/>
          <w:bCs/>
          <w:color w:val="1F3864"/>
          <w:sz w:val="21"/>
          <w:szCs w:val="21"/>
        </w:rPr>
        <w:t xml:space="preserve">PROFESSIONAL EXPERIENCE</w:t>
      </w:r>
    </w:p>
    <w:p>
      <w:pPr>
        <w:tabs>
          <w:tab w:val="right" w:pos="9360"/>
        </w:tabs>
        <w:spacing w:after="20" w:before="180"/>
      </w:pPr>
      <w:r>
        <w:rPr>
          <w:rFonts w:ascii="Calibri" w:cs="Calibri" w:eastAsia="Calibri" w:hAnsi="Calibri"/>
          <w:b/>
          <w:bCs/>
          <w:sz w:val="21"/>
          <w:szCs w:val="21"/>
        </w:rPr>
        <w:t xml:space="preserve">Senior Financial Analyst</w:t>
      </w:r>
      <w:r>
        <w:rPr>
          <w:rFonts w:ascii="Calibri" w:cs="Calibri" w:eastAsia="Calibri" w:hAnsi="Calibri"/>
          <w:sz w:val="21"/>
          <w:szCs w:val="21"/>
        </w:rPr>
        <w:t xml:space="preserve">  |  Meridian Industrial Group — Chicago, IL</w:t>
      </w:r>
      <w:r>
        <w:rPr>
          <w:rFonts w:ascii="Calibri" w:cs="Calibri" w:eastAsia="Calibri" w:hAnsi="Calibri"/>
          <w:i/>
          <w:iCs/>
          <w:color w:val="555555"/>
          <w:sz w:val="20"/>
          <w:szCs w:val="20"/>
        </w:rPr>
        <w:t xml:space="preserve">	Jun 2022 – Present</w:t>
      </w:r>
    </w:p>
    <w:p>
      <w:pPr>
        <w:pStyle w:val="ListParagraph"/>
        <w:numPr>
          <w:ilvl w:val="0"/>
          <w:numId w:val="1"/>
        </w:numPr>
        <w:spacing w:after="60"/>
      </w:pPr>
      <w:r>
        <w:rPr>
          <w:rFonts w:ascii="Calibri" w:cs="Calibri" w:eastAsia="Calibri" w:hAnsi="Calibri"/>
          <w:sz w:val="20"/>
          <w:szCs w:val="20"/>
        </w:rPr>
        <w:t xml:space="preserve">Lead monthly forecasting and variance analysis for a $180M operating budget across four business units, cutting forecast-to-actual variance from 8% to under 3%.</w:t>
      </w:r>
    </w:p>
    <w:p>
      <w:pPr>
        <w:pStyle w:val="ListParagraph"/>
        <w:numPr>
          <w:ilvl w:val="0"/>
          <w:numId w:val="1"/>
        </w:numPr>
        <w:spacing w:after="60"/>
      </w:pPr>
      <w:r>
        <w:rPr>
          <w:rFonts w:ascii="Calibri" w:cs="Calibri" w:eastAsia="Calibri" w:hAnsi="Calibri"/>
          <w:sz w:val="20"/>
          <w:szCs w:val="20"/>
        </w:rPr>
        <w:t xml:space="preserve">Built a rolling 18-month cash flow model in Excel/Power Query that reduced month-end close preparation time by 30%.</w:t>
      </w:r>
    </w:p>
    <w:p>
      <w:pPr>
        <w:pStyle w:val="ListParagraph"/>
        <w:numPr>
          <w:ilvl w:val="0"/>
          <w:numId w:val="1"/>
        </w:numPr>
        <w:spacing w:after="60"/>
      </w:pPr>
      <w:r>
        <w:rPr>
          <w:rFonts w:ascii="Calibri" w:cs="Calibri" w:eastAsia="Calibri" w:hAnsi="Calibri"/>
          <w:sz w:val="20"/>
          <w:szCs w:val="20"/>
        </w:rPr>
        <w:t xml:space="preserve">Partner with VP of Finance on annual budget planning, capital expenditure requests, and board-level financial presentations.</w:t>
      </w:r>
    </w:p>
    <w:p>
      <w:pPr>
        <w:pStyle w:val="ListParagraph"/>
        <w:numPr>
          <w:ilvl w:val="0"/>
          <w:numId w:val="1"/>
        </w:numPr>
        <w:spacing w:after="60"/>
      </w:pPr>
      <w:r>
        <w:rPr>
          <w:rFonts w:ascii="Calibri" w:cs="Calibri" w:eastAsia="Calibri" w:hAnsi="Calibri"/>
          <w:sz w:val="20"/>
          <w:szCs w:val="20"/>
        </w:rPr>
        <w:t xml:space="preserve">Mentor two junior analysts and own the FP&amp;A team's Power BI reporting suite, used by 25+ department heads.</w:t>
      </w:r>
    </w:p>
    <w:p>
      <w:pPr>
        <w:tabs>
          <w:tab w:val="right" w:pos="9360"/>
        </w:tabs>
        <w:spacing w:after="20" w:before="180"/>
      </w:pPr>
      <w:r>
        <w:rPr>
          <w:rFonts w:ascii="Calibri" w:cs="Calibri" w:eastAsia="Calibri" w:hAnsi="Calibri"/>
          <w:b/>
          <w:bCs/>
          <w:sz w:val="21"/>
          <w:szCs w:val="21"/>
        </w:rPr>
        <w:t xml:space="preserve">Financial Analyst II</w:t>
      </w:r>
      <w:r>
        <w:rPr>
          <w:rFonts w:ascii="Calibri" w:cs="Calibri" w:eastAsia="Calibri" w:hAnsi="Calibri"/>
          <w:sz w:val="21"/>
          <w:szCs w:val="21"/>
        </w:rPr>
        <w:t xml:space="preserve">  |  Northbridge Technologies — Chicago, IL</w:t>
      </w:r>
      <w:r>
        <w:rPr>
          <w:rFonts w:ascii="Calibri" w:cs="Calibri" w:eastAsia="Calibri" w:hAnsi="Calibri"/>
          <w:i/>
          <w:iCs/>
          <w:color w:val="555555"/>
          <w:sz w:val="20"/>
          <w:szCs w:val="20"/>
        </w:rPr>
        <w:t xml:space="preserve">	Aug 2019 – Jun 2022</w:t>
      </w:r>
    </w:p>
    <w:p>
      <w:pPr>
        <w:pStyle w:val="ListParagraph"/>
        <w:numPr>
          <w:ilvl w:val="0"/>
          <w:numId w:val="1"/>
        </w:numPr>
        <w:spacing w:after="60"/>
      </w:pPr>
      <w:r>
        <w:rPr>
          <w:rFonts w:ascii="Calibri" w:cs="Calibri" w:eastAsia="Calibri" w:hAnsi="Calibri"/>
          <w:sz w:val="20"/>
          <w:szCs w:val="20"/>
        </w:rPr>
        <w:t xml:space="preserve">Managed departmental budgeting for R&amp;D and Sales ($65M combined) and delivered monthly variance reports to executive leadership.</w:t>
      </w:r>
    </w:p>
    <w:p>
      <w:pPr>
        <w:pStyle w:val="ListParagraph"/>
        <w:numPr>
          <w:ilvl w:val="0"/>
          <w:numId w:val="1"/>
        </w:numPr>
        <w:spacing w:after="60"/>
      </w:pPr>
      <w:r>
        <w:rPr>
          <w:rFonts w:ascii="Calibri" w:cs="Calibri" w:eastAsia="Calibri" w:hAnsi="Calibri"/>
          <w:sz w:val="20"/>
          <w:szCs w:val="20"/>
        </w:rPr>
        <w:t xml:space="preserve">Developed a three-statement financial model supporting a $12M product-line investment decision.</w:t>
      </w:r>
    </w:p>
    <w:p>
      <w:pPr>
        <w:pStyle w:val="ListParagraph"/>
        <w:numPr>
          <w:ilvl w:val="0"/>
          <w:numId w:val="1"/>
        </w:numPr>
        <w:spacing w:after="60"/>
      </w:pPr>
      <w:r>
        <w:rPr>
          <w:rFonts w:ascii="Calibri" w:cs="Calibri" w:eastAsia="Calibri" w:hAnsi="Calibri"/>
          <w:sz w:val="20"/>
          <w:szCs w:val="20"/>
        </w:rPr>
        <w:t xml:space="preserve">Automated recurring reporting workflows using SQL and Power Query, saving roughly 10 hours per week across the team.</w:t>
      </w:r>
    </w:p>
    <w:p>
      <w:pPr>
        <w:pStyle w:val="ListParagraph"/>
        <w:numPr>
          <w:ilvl w:val="0"/>
          <w:numId w:val="1"/>
        </w:numPr>
        <w:spacing w:after="60"/>
      </w:pPr>
      <w:r>
        <w:rPr>
          <w:rFonts w:ascii="Calibri" w:cs="Calibri" w:eastAsia="Calibri" w:hAnsi="Calibri"/>
          <w:sz w:val="20"/>
          <w:szCs w:val="20"/>
        </w:rPr>
        <w:t xml:space="preserve">Supported due diligence for a mid-size acquisition, including working capital and synergy analysis.</w:t>
      </w:r>
    </w:p>
    <w:p>
      <w:pPr>
        <w:tabs>
          <w:tab w:val="right" w:pos="9360"/>
        </w:tabs>
        <w:spacing w:after="20" w:before="180"/>
      </w:pPr>
      <w:r>
        <w:rPr>
          <w:rFonts w:ascii="Calibri" w:cs="Calibri" w:eastAsia="Calibri" w:hAnsi="Calibri"/>
          <w:b/>
          <w:bCs/>
          <w:sz w:val="21"/>
          <w:szCs w:val="21"/>
        </w:rPr>
        <w:t xml:space="preserve">Financial Analyst</w:t>
      </w:r>
      <w:r>
        <w:rPr>
          <w:rFonts w:ascii="Calibri" w:cs="Calibri" w:eastAsia="Calibri" w:hAnsi="Calibri"/>
          <w:sz w:val="21"/>
          <w:szCs w:val="21"/>
        </w:rPr>
        <w:t xml:space="preserve">  |  Lakeside Manufacturing Co. — Milwaukee, WI</w:t>
      </w:r>
      <w:r>
        <w:rPr>
          <w:rFonts w:ascii="Calibri" w:cs="Calibri" w:eastAsia="Calibri" w:hAnsi="Calibri"/>
          <w:i/>
          <w:iCs/>
          <w:color w:val="555555"/>
          <w:sz w:val="20"/>
          <w:szCs w:val="20"/>
        </w:rPr>
        <w:t xml:space="preserve">	Jul 2017 – Aug 2019</w:t>
      </w:r>
    </w:p>
    <w:p>
      <w:pPr>
        <w:pStyle w:val="ListParagraph"/>
        <w:numPr>
          <w:ilvl w:val="0"/>
          <w:numId w:val="1"/>
        </w:numPr>
        <w:spacing w:after="60"/>
      </w:pPr>
      <w:r>
        <w:rPr>
          <w:rFonts w:ascii="Calibri" w:cs="Calibri" w:eastAsia="Calibri" w:hAnsi="Calibri"/>
          <w:sz w:val="20"/>
          <w:szCs w:val="20"/>
        </w:rPr>
        <w:t xml:space="preserve">Prepared monthly close packages, KPI dashboards, and ad hoc analyses for the plant controller and regional CFO.</w:t>
      </w:r>
    </w:p>
    <w:p>
      <w:pPr>
        <w:pStyle w:val="ListParagraph"/>
        <w:numPr>
          <w:ilvl w:val="0"/>
          <w:numId w:val="1"/>
        </w:numPr>
        <w:spacing w:after="60"/>
      </w:pPr>
      <w:r>
        <w:rPr>
          <w:rFonts w:ascii="Calibri" w:cs="Calibri" w:eastAsia="Calibri" w:hAnsi="Calibri"/>
          <w:sz w:val="20"/>
          <w:szCs w:val="20"/>
        </w:rPr>
        <w:t xml:space="preserve">Assisted in transitioning budgeting process from Excel-only to a hybrid Excel/BI tool, improving reporting turnaround by 20%.</w:t>
      </w:r>
    </w:p>
    <w:p>
      <w:pPr>
        <w:pStyle w:val="ListParagraph"/>
        <w:numPr>
          <w:ilvl w:val="0"/>
          <w:numId w:val="1"/>
        </w:numPr>
        <w:spacing w:after="60"/>
      </w:pPr>
      <w:r>
        <w:rPr>
          <w:rFonts w:ascii="Calibri" w:cs="Calibri" w:eastAsia="Calibri" w:hAnsi="Calibri"/>
          <w:sz w:val="20"/>
          <w:szCs w:val="20"/>
        </w:rPr>
        <w:t xml:space="preserve">Reconciled intercompany accounts and supported quarterly forecast updates for a $40M cost center.</w:t>
      </w:r>
    </w:p>
    <w:p>
      <w:pPr>
        <w:pBdr>
          <w:bottom w:val="single" w:color="1F3864" w:sz="4"/>
        </w:pBdr>
        <w:spacing w:after="100" w:before="260"/>
      </w:pPr>
      <w:r>
        <w:rPr>
          <w:rFonts w:ascii="Calibri" w:cs="Calibri" w:eastAsia="Calibri" w:hAnsi="Calibri"/>
          <w:b/>
          <w:bCs/>
          <w:color w:val="1F3864"/>
          <w:sz w:val="21"/>
          <w:szCs w:val="21"/>
        </w:rPr>
        <w:t xml:space="preserve">EDUCATION</w:t>
      </w:r>
    </w:p>
    <w:p>
      <w:pPr>
        <w:spacing w:after="20"/>
      </w:pPr>
      <w:r>
        <w:rPr>
          <w:rFonts w:ascii="Calibri" w:cs="Calibri" w:eastAsia="Calibri" w:hAnsi="Calibri"/>
          <w:b/>
          <w:bCs/>
          <w:sz w:val="20"/>
          <w:szCs w:val="20"/>
        </w:rPr>
        <w:t xml:space="preserve">B.S. in Finance — </w:t>
      </w:r>
      <w:r>
        <w:rPr>
          <w:rFonts w:ascii="Calibri" w:cs="Calibri" w:eastAsia="Calibri" w:hAnsi="Calibri"/>
          <w:sz w:val="20"/>
          <w:szCs w:val="20"/>
        </w:rPr>
        <w:t xml:space="preserve">University of Wisconsin–Madison, Wisconsin School of Business</w:t>
      </w:r>
    </w:p>
    <w:p>
      <w:pPr>
        <w:spacing w:after="100"/>
      </w:pPr>
      <w:r>
        <w:rPr>
          <w:rFonts w:ascii="Calibri" w:cs="Calibri" w:eastAsia="Calibri" w:hAnsi="Calibri"/>
          <w:color w:val="555555"/>
          <w:sz w:val="18"/>
          <w:szCs w:val="18"/>
        </w:rPr>
        <w:t xml:space="preserve">Graduated May 2017  •  GPA: 3.7/4.0  •  Minor in Economics</w:t>
      </w:r>
    </w:p>
    <w:p>
      <w:pPr>
        <w:pBdr>
          <w:bottom w:val="single" w:color="1F3864" w:sz="4"/>
        </w:pBdr>
        <w:spacing w:after="100" w:before="260"/>
      </w:pPr>
      <w:r>
        <w:rPr>
          <w:rFonts w:ascii="Calibri" w:cs="Calibri" w:eastAsia="Calibri" w:hAnsi="Calibri"/>
          <w:b/>
          <w:bCs/>
          <w:color w:val="1F3864"/>
          <w:sz w:val="21"/>
          <w:szCs w:val="21"/>
        </w:rPr>
        <w:t xml:space="preserve">CERTIFICATIONS &amp; SKILLS</w:t>
      </w:r>
    </w:p>
    <w:p>
      <w:pPr>
        <w:pStyle w:val="ListParagraph"/>
        <w:numPr>
          <w:ilvl w:val="0"/>
          <w:numId w:val="1"/>
        </w:numPr>
        <w:spacing w:after="60"/>
      </w:pPr>
      <w:r>
        <w:rPr>
          <w:rFonts w:ascii="Calibri" w:cs="Calibri" w:eastAsia="Calibri" w:hAnsi="Calibri"/>
          <w:sz w:val="20"/>
          <w:szCs w:val="20"/>
        </w:rPr>
        <w:t xml:space="preserve">CFA Level II Candidate (exam scheduled 2026); CFA Level I passed 2023</w:t>
      </w:r>
    </w:p>
    <w:p>
      <w:pPr>
        <w:pStyle w:val="ListParagraph"/>
        <w:numPr>
          <w:ilvl w:val="0"/>
          <w:numId w:val="1"/>
        </w:numPr>
        <w:spacing w:after="60"/>
      </w:pPr>
      <w:r>
        <w:rPr>
          <w:rFonts w:ascii="Calibri" w:cs="Calibri" w:eastAsia="Calibri" w:hAnsi="Calibri"/>
          <w:sz w:val="20"/>
          <w:szCs w:val="20"/>
        </w:rPr>
        <w:t xml:space="preserve">Advanced Excel (financial modeling, Power Query, VBA), SQL, Power BI, Tableau</w:t>
      </w:r>
    </w:p>
    <w:p>
      <w:pPr>
        <w:pStyle w:val="ListParagraph"/>
        <w:numPr>
          <w:ilvl w:val="0"/>
          <w:numId w:val="1"/>
        </w:numPr>
        <w:spacing w:after="60"/>
      </w:pPr>
      <w:r>
        <w:rPr>
          <w:rFonts w:ascii="Calibri" w:cs="Calibri" w:eastAsia="Calibri" w:hAnsi="Calibri"/>
          <w:sz w:val="20"/>
          <w:szCs w:val="20"/>
        </w:rPr>
        <w:t xml:space="preserve">Systems: NetSuite, SAP, Adaptive Insights, Bloomberg Terminal</w:t>
      </w:r>
    </w:p>
    <w:p>
      <w:pPr>
        <w:pStyle w:val="ListParagraph"/>
        <w:numPr>
          <w:ilvl w:val="0"/>
          <w:numId w:val="1"/>
        </w:numPr>
        <w:spacing w:after="60"/>
      </w:pPr>
      <w:r>
        <w:rPr>
          <w:rFonts w:ascii="Calibri" w:cs="Calibri" w:eastAsia="Calibri" w:hAnsi="Calibri"/>
          <w:sz w:val="20"/>
          <w:szCs w:val="20"/>
        </w:rPr>
        <w:t xml:space="preserve">Core skills: FP&amp;A, variance analysis, financial modeling, budgeting &amp; forecasting, board reporting, M&amp;A support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2026-07-30T08:19:07.679Z</dcterms:created>
  <dcterms:modified xsi:type="dcterms:W3CDTF">2026-07-30T08:19:07.697Z</dcterms:modified>
</cp:coreProperties>
</file>

<file path=docProps/custom.xml><?xml version="1.0" encoding="utf-8"?>
<Properties xmlns="http://schemas.openxmlformats.org/officeDocument/2006/custom-properties" xmlns:vt="http://schemas.openxmlformats.org/officeDocument/2006/docPropsVTypes"/>
</file>