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618BA" w14:textId="77777777" w:rsidR="00B430DB" w:rsidRPr="00B430DB" w:rsidRDefault="00B430DB" w:rsidP="002F1A3F">
      <w:pPr>
        <w:jc w:val="center"/>
        <w:rPr>
          <w:b/>
          <w:bCs/>
          <w:i/>
          <w:iCs/>
        </w:rPr>
      </w:pPr>
      <w:r w:rsidRPr="00B430DB">
        <w:rPr>
          <w:b/>
          <w:bCs/>
          <w:i/>
          <w:iCs/>
        </w:rPr>
        <w:t>The Innovation Hub – Business Plan and Report</w:t>
      </w:r>
    </w:p>
    <w:p w14:paraId="7F4F9A18" w14:textId="77777777" w:rsidR="00B430DB" w:rsidRDefault="00B430DB" w:rsidP="002F1A3F">
      <w:pPr>
        <w:jc w:val="center"/>
        <w:rPr>
          <w:i/>
          <w:iCs/>
        </w:rPr>
      </w:pPr>
      <w:r w:rsidRPr="00B430DB">
        <w:rPr>
          <w:i/>
          <w:iCs/>
        </w:rPr>
        <w:t>Pfarrkirchen, Germany | Non-profit Coworking &amp; Community Space</w:t>
      </w:r>
      <w:r w:rsidRPr="00B430DB">
        <w:rPr>
          <w:i/>
          <w:iCs/>
        </w:rPr>
        <w:br/>
        <w:t>Authors: Yllka Ninaj, Khadija Mahmoud, Sena Dokuyucu</w:t>
      </w:r>
    </w:p>
    <w:p w14:paraId="6015949A" w14:textId="77777777" w:rsidR="002F1A3F" w:rsidRPr="00B430DB" w:rsidRDefault="002F1A3F" w:rsidP="002F1A3F">
      <w:pPr>
        <w:jc w:val="center"/>
        <w:rPr>
          <w:i/>
          <w:iCs/>
        </w:rPr>
      </w:pPr>
    </w:p>
    <w:p w14:paraId="2BD774BE" w14:textId="77777777" w:rsidR="00B430DB" w:rsidRPr="00B430DB" w:rsidRDefault="00B430DB" w:rsidP="00B430DB">
      <w:pPr>
        <w:rPr>
          <w:b/>
          <w:bCs/>
        </w:rPr>
      </w:pPr>
      <w:r w:rsidRPr="00B430DB">
        <w:rPr>
          <w:b/>
          <w:bCs/>
        </w:rPr>
        <w:t>Table of Contents</w:t>
      </w:r>
    </w:p>
    <w:p w14:paraId="03A677C4" w14:textId="77777777" w:rsidR="00B430DB" w:rsidRPr="00B430DB" w:rsidRDefault="00B430DB" w:rsidP="00B430DB">
      <w:pPr>
        <w:numPr>
          <w:ilvl w:val="0"/>
          <w:numId w:val="10"/>
        </w:numPr>
      </w:pPr>
      <w:r w:rsidRPr="00B430DB">
        <w:t>Executive Summary</w:t>
      </w:r>
    </w:p>
    <w:p w14:paraId="244D4C68" w14:textId="77777777" w:rsidR="00B430DB" w:rsidRPr="00B430DB" w:rsidRDefault="00B430DB" w:rsidP="00B430DB">
      <w:pPr>
        <w:numPr>
          <w:ilvl w:val="0"/>
          <w:numId w:val="10"/>
        </w:numPr>
      </w:pPr>
      <w:r w:rsidRPr="00B430DB">
        <w:t>Product &amp; Service</w:t>
      </w:r>
    </w:p>
    <w:p w14:paraId="44790015" w14:textId="77777777" w:rsidR="00B430DB" w:rsidRPr="00B430DB" w:rsidRDefault="00B430DB" w:rsidP="00B430DB">
      <w:pPr>
        <w:numPr>
          <w:ilvl w:val="0"/>
          <w:numId w:val="10"/>
        </w:numPr>
      </w:pPr>
      <w:r w:rsidRPr="00B430DB">
        <w:t>Entrepreneurial Team</w:t>
      </w:r>
    </w:p>
    <w:p w14:paraId="7104F859" w14:textId="77777777" w:rsidR="00B430DB" w:rsidRPr="00B430DB" w:rsidRDefault="00B430DB" w:rsidP="00B430DB">
      <w:pPr>
        <w:numPr>
          <w:ilvl w:val="0"/>
          <w:numId w:val="10"/>
        </w:numPr>
      </w:pPr>
      <w:r w:rsidRPr="00B430DB">
        <w:t>Market &amp; Competition</w:t>
      </w:r>
    </w:p>
    <w:p w14:paraId="66B85C8D" w14:textId="77777777" w:rsidR="00B430DB" w:rsidRPr="00B430DB" w:rsidRDefault="00B430DB" w:rsidP="00B430DB">
      <w:pPr>
        <w:numPr>
          <w:ilvl w:val="0"/>
          <w:numId w:val="10"/>
        </w:numPr>
      </w:pPr>
      <w:r w:rsidRPr="00B430DB">
        <w:t>Marketing &amp; Distribution</w:t>
      </w:r>
    </w:p>
    <w:p w14:paraId="49C36E8E" w14:textId="77777777" w:rsidR="00B430DB" w:rsidRPr="00B430DB" w:rsidRDefault="00B430DB" w:rsidP="00B430DB">
      <w:pPr>
        <w:numPr>
          <w:ilvl w:val="0"/>
          <w:numId w:val="10"/>
        </w:numPr>
      </w:pPr>
      <w:r w:rsidRPr="00B430DB">
        <w:t>Business Model</w:t>
      </w:r>
    </w:p>
    <w:p w14:paraId="3364097C" w14:textId="1FCCAEF1" w:rsidR="00366625" w:rsidRDefault="00B430DB" w:rsidP="00366625">
      <w:pPr>
        <w:numPr>
          <w:ilvl w:val="0"/>
          <w:numId w:val="10"/>
        </w:numPr>
      </w:pPr>
      <w:r w:rsidRPr="00B430DB">
        <w:t>Implementation Schedule</w:t>
      </w:r>
    </w:p>
    <w:p w14:paraId="733BF9AA" w14:textId="77777777" w:rsidR="00366625" w:rsidRPr="00B430DB" w:rsidRDefault="00366625" w:rsidP="00366625"/>
    <w:p w14:paraId="0BC4418A" w14:textId="77777777" w:rsidR="00B430DB" w:rsidRPr="00B430DB" w:rsidRDefault="00B430DB" w:rsidP="00B430DB">
      <w:pPr>
        <w:rPr>
          <w:b/>
          <w:bCs/>
        </w:rPr>
      </w:pPr>
      <w:r w:rsidRPr="00B430DB">
        <w:rPr>
          <w:b/>
          <w:bCs/>
        </w:rPr>
        <w:t>1. Executive Summary</w:t>
      </w:r>
    </w:p>
    <w:p w14:paraId="03130834" w14:textId="77777777" w:rsidR="00B430DB" w:rsidRPr="00B430DB" w:rsidRDefault="00B430DB" w:rsidP="00B430DB">
      <w:r w:rsidRPr="00B430DB">
        <w:rPr>
          <w:b/>
          <w:bCs/>
        </w:rPr>
        <w:t>The Innovation Hub</w:t>
      </w:r>
      <w:r w:rsidRPr="00B430DB">
        <w:t> is a non-profit (e.V.) coworking and community space in Pfarrkirchen, Germany, designed to address two major gaps:</w:t>
      </w:r>
    </w:p>
    <w:p w14:paraId="0C2E67CB" w14:textId="77777777" w:rsidR="00B430DB" w:rsidRPr="00B430DB" w:rsidRDefault="00B430DB" w:rsidP="00B430DB">
      <w:pPr>
        <w:numPr>
          <w:ilvl w:val="0"/>
          <w:numId w:val="11"/>
        </w:numPr>
      </w:pPr>
      <w:r w:rsidRPr="00B430DB">
        <w:t>The absence of an affordable, accessible 24/7 workspace for the international university population.</w:t>
      </w:r>
    </w:p>
    <w:p w14:paraId="6B50935D" w14:textId="77777777" w:rsidR="00B430DB" w:rsidRPr="00B430DB" w:rsidRDefault="00B430DB" w:rsidP="00B430DB">
      <w:pPr>
        <w:numPr>
          <w:ilvl w:val="0"/>
          <w:numId w:val="11"/>
        </w:numPr>
      </w:pPr>
      <w:r w:rsidRPr="00B430DB">
        <w:t>The lack of integration opportunities between international students and local entrepreneurs.</w:t>
      </w:r>
    </w:p>
    <w:p w14:paraId="0D324599" w14:textId="77777777" w:rsidR="00B430DB" w:rsidRPr="00B430DB" w:rsidRDefault="00B430DB" w:rsidP="00B430DB">
      <w:r w:rsidRPr="00B430DB">
        <w:rPr>
          <w:b/>
          <w:bCs/>
        </w:rPr>
        <w:t>What &amp; Why:</w:t>
      </w:r>
      <w:r w:rsidRPr="00B430DB">
        <w:br/>
        <w:t>The project leverages a patented real-time occupancy system and a circular-economy refurbishment model to differentiate itself. Financial projections show Year-1 revenues of €269,200 and a net surplus of €197,320, with a 73% margin reinvested into community programs. Break-even is achieved with only 108 paying members. The model is designed for scalable replication in other Bavarian towns after Year 2.</w:t>
      </w:r>
    </w:p>
    <w:p w14:paraId="5CA4BBA6" w14:textId="77777777" w:rsidR="00B430DB" w:rsidRPr="00B430DB" w:rsidRDefault="00B430DB" w:rsidP="00B430DB">
      <w:r w:rsidRPr="00B430DB">
        <w:rPr>
          <w:b/>
          <w:bCs/>
        </w:rPr>
        <w:t>Funding:</w:t>
      </w:r>
      <w:r w:rsidRPr="00B430DB">
        <w:br/>
        <w:t>€30,000 in seed funding is sought from municipal grants, CSR budgets, and sponsorships to cover refurbishment, sensor hardware, and patent filing.</w:t>
      </w:r>
    </w:p>
    <w:p w14:paraId="36BFAA91" w14:textId="77777777" w:rsidR="00B430DB" w:rsidRPr="00B430DB" w:rsidRDefault="00B430DB" w:rsidP="00B430DB">
      <w:r w:rsidRPr="00B430DB">
        <w:rPr>
          <w:b/>
          <w:bCs/>
        </w:rPr>
        <w:lastRenderedPageBreak/>
        <w:t>Investor Relevance:</w:t>
      </w:r>
      <w:r w:rsidRPr="00B430DB">
        <w:br/>
        <w:t>The plan targets sustainable growth, measurable social impact, and franchise potential, addressing both economic and community integration needs in small-town Germany.</w:t>
      </w:r>
    </w:p>
    <w:p w14:paraId="71FF5FA7" w14:textId="77777777" w:rsidR="00B430DB" w:rsidRPr="00B430DB" w:rsidRDefault="00B430DB" w:rsidP="00B430DB">
      <w:pPr>
        <w:rPr>
          <w:b/>
          <w:bCs/>
        </w:rPr>
      </w:pPr>
      <w:r w:rsidRPr="00B430DB">
        <w:rPr>
          <w:b/>
          <w:bCs/>
        </w:rPr>
        <w:t>2. Product &amp; Service</w:t>
      </w:r>
    </w:p>
    <w:p w14:paraId="6D0587D8" w14:textId="77777777" w:rsidR="00B430DB" w:rsidRPr="00B430DB" w:rsidRDefault="00B430DB" w:rsidP="00B430DB">
      <w:pPr>
        <w:rPr>
          <w:b/>
          <w:bCs/>
        </w:rPr>
      </w:pPr>
      <w:r w:rsidRPr="00B430DB">
        <w:rPr>
          <w:b/>
          <w:bCs/>
        </w:rPr>
        <w:t>2.1 Customer Problem</w:t>
      </w:r>
    </w:p>
    <w:p w14:paraId="0839652E" w14:textId="77777777" w:rsidR="00B430DB" w:rsidRPr="00B430DB" w:rsidRDefault="00B430DB" w:rsidP="00B430DB">
      <w:r w:rsidRPr="00B430DB">
        <w:rPr>
          <w:b/>
          <w:bCs/>
        </w:rPr>
        <w:t>Who is the customer?</w:t>
      </w:r>
    </w:p>
    <w:p w14:paraId="1CEB44FE" w14:textId="77777777" w:rsidR="00B430DB" w:rsidRPr="00B430DB" w:rsidRDefault="00B430DB" w:rsidP="00B430DB">
      <w:pPr>
        <w:numPr>
          <w:ilvl w:val="0"/>
          <w:numId w:val="12"/>
        </w:numPr>
      </w:pPr>
      <w:r w:rsidRPr="00B430DB">
        <w:t>International students at ECRI (European Campus Rottal-Inn)</w:t>
      </w:r>
    </w:p>
    <w:p w14:paraId="08C28F5B" w14:textId="77777777" w:rsidR="00B430DB" w:rsidRPr="00B430DB" w:rsidRDefault="00B430DB" w:rsidP="00B430DB">
      <w:pPr>
        <w:numPr>
          <w:ilvl w:val="0"/>
          <w:numId w:val="12"/>
        </w:numPr>
      </w:pPr>
      <w:r w:rsidRPr="00B430DB">
        <w:t>Local founders and entrepreneurs</w:t>
      </w:r>
    </w:p>
    <w:p w14:paraId="2B0249B0" w14:textId="77777777" w:rsidR="00B430DB" w:rsidRPr="00B430DB" w:rsidRDefault="00B430DB" w:rsidP="00B430DB">
      <w:pPr>
        <w:numPr>
          <w:ilvl w:val="0"/>
          <w:numId w:val="12"/>
        </w:numPr>
      </w:pPr>
      <w:r w:rsidRPr="00B430DB">
        <w:t>Professors and academic staff</w:t>
      </w:r>
    </w:p>
    <w:p w14:paraId="11D19E30" w14:textId="77777777" w:rsidR="00B430DB" w:rsidRPr="00B430DB" w:rsidRDefault="00B430DB" w:rsidP="00B430DB">
      <w:r w:rsidRPr="00B430DB">
        <w:rPr>
          <w:b/>
          <w:bCs/>
        </w:rPr>
        <w:t>What is the customer’s problem?</w:t>
      </w:r>
    </w:p>
    <w:p w14:paraId="31AE4239" w14:textId="77777777" w:rsidR="00B430DB" w:rsidRPr="00B430DB" w:rsidRDefault="00B430DB" w:rsidP="00B430DB">
      <w:pPr>
        <w:numPr>
          <w:ilvl w:val="0"/>
          <w:numId w:val="13"/>
        </w:numPr>
      </w:pPr>
      <w:r w:rsidRPr="00B430DB">
        <w:t>No central, affordable study or work spot after 8pm</w:t>
      </w:r>
    </w:p>
    <w:p w14:paraId="052F53AF" w14:textId="77777777" w:rsidR="00B430DB" w:rsidRPr="00B430DB" w:rsidRDefault="00B430DB" w:rsidP="00B430DB">
      <w:pPr>
        <w:numPr>
          <w:ilvl w:val="0"/>
          <w:numId w:val="13"/>
        </w:numPr>
      </w:pPr>
      <w:r w:rsidRPr="00B430DB">
        <w:t>Isolation among international students</w:t>
      </w:r>
    </w:p>
    <w:p w14:paraId="03AA254A" w14:textId="77777777" w:rsidR="00B430DB" w:rsidRPr="00B430DB" w:rsidRDefault="00B430DB" w:rsidP="00B430DB">
      <w:pPr>
        <w:numPr>
          <w:ilvl w:val="0"/>
          <w:numId w:val="13"/>
        </w:numPr>
      </w:pPr>
      <w:r w:rsidRPr="00B430DB">
        <w:t>Local founders lack informal access to student talent</w:t>
      </w:r>
    </w:p>
    <w:p w14:paraId="31652AA7" w14:textId="77777777" w:rsidR="00B430DB" w:rsidRPr="00B430DB" w:rsidRDefault="00B430DB" w:rsidP="00B430DB">
      <w:pPr>
        <w:numPr>
          <w:ilvl w:val="0"/>
          <w:numId w:val="13"/>
        </w:numPr>
      </w:pPr>
      <w:r w:rsidRPr="00B430DB">
        <w:t>Professors miss out on informal innovation encounters</w:t>
      </w:r>
    </w:p>
    <w:p w14:paraId="112206F0" w14:textId="77777777" w:rsidR="00B430DB" w:rsidRPr="00B430DB" w:rsidRDefault="00B430DB" w:rsidP="00B430DB">
      <w:r w:rsidRPr="00B430DB">
        <w:rPr>
          <w:b/>
          <w:bCs/>
        </w:rPr>
        <w:t>Why does this matter?</w:t>
      </w:r>
    </w:p>
    <w:p w14:paraId="6170D67D" w14:textId="77777777" w:rsidR="00B430DB" w:rsidRPr="00B430DB" w:rsidRDefault="00B430DB" w:rsidP="00B430DB">
      <w:pPr>
        <w:numPr>
          <w:ilvl w:val="0"/>
          <w:numId w:val="14"/>
        </w:numPr>
      </w:pPr>
      <w:r w:rsidRPr="00B430DB">
        <w:t>Demand for flexible, inclusive workspaces is rising</w:t>
      </w:r>
    </w:p>
    <w:p w14:paraId="40E1672E" w14:textId="77777777" w:rsidR="00B430DB" w:rsidRPr="00B430DB" w:rsidRDefault="00B430DB" w:rsidP="00B430DB">
      <w:pPr>
        <w:numPr>
          <w:ilvl w:val="0"/>
          <w:numId w:val="14"/>
        </w:numPr>
      </w:pPr>
      <w:r w:rsidRPr="00B430DB">
        <w:t>Integration gaps hinder local innovation and talent retention</w:t>
      </w:r>
    </w:p>
    <w:p w14:paraId="131F310B" w14:textId="036E5A96" w:rsidR="00B430DB" w:rsidRDefault="00B430DB" w:rsidP="00D23781">
      <w:pPr>
        <w:rPr>
          <w:b/>
          <w:bCs/>
        </w:rPr>
      </w:pPr>
      <w:r w:rsidRPr="00B430DB">
        <w:rPr>
          <w:b/>
          <w:bCs/>
        </w:rPr>
        <w:t>2.2 Solution</w:t>
      </w:r>
    </w:p>
    <w:p w14:paraId="5C448A2B" w14:textId="77777777" w:rsidR="00DA17E6" w:rsidRPr="00DB2E47" w:rsidRDefault="00DA17E6" w:rsidP="00DA17E6">
      <w:r w:rsidRPr="00DB2E47">
        <w:t xml:space="preserve">We lease the former Irish Pub at €1 500 per month (utilities not included) and refurbish it using 85 % up-cycled furniture and LED lighting. The ground floor is zoned into a </w:t>
      </w:r>
      <w:r>
        <w:t>co-working space with about</w:t>
      </w:r>
      <w:r w:rsidRPr="00DB2E47">
        <w:t xml:space="preserve"> 40 desks, a </w:t>
      </w:r>
      <w:r>
        <w:t xml:space="preserve">social </w:t>
      </w:r>
      <w:r w:rsidRPr="00DB2E47">
        <w:t xml:space="preserve">corner </w:t>
      </w:r>
      <w:r>
        <w:t>and a private meeting room</w:t>
      </w:r>
      <w:r w:rsidRPr="00DB2E47">
        <w:t xml:space="preserve">. </w:t>
      </w:r>
      <w:r>
        <w:t xml:space="preserve">A drinks and snacks bar are part of the main room. </w:t>
      </w:r>
      <w:r w:rsidRPr="00DB2E47">
        <w:t xml:space="preserve">The beer garden becomes a solar-lit event area for up to </w:t>
      </w:r>
      <w:r>
        <w:t>5 tables</w:t>
      </w:r>
      <w:r w:rsidRPr="00DB2E47">
        <w:t>.</w:t>
      </w:r>
    </w:p>
    <w:p w14:paraId="4C756CDC" w14:textId="77777777" w:rsidR="00DA17E6" w:rsidRDefault="00DA17E6" w:rsidP="00DA17E6">
      <w:r w:rsidRPr="00DB2E47">
        <w:t xml:space="preserve">The digital layer is what truly differentiates the offer. Two </w:t>
      </w:r>
      <w:r>
        <w:t>Arduino</w:t>
      </w:r>
      <w:r w:rsidRPr="00DB2E47">
        <w:t xml:space="preserve"> sensors above the entrance count every entry and exit. A lightweight algorithm determines directionality and updates </w:t>
      </w:r>
      <w:r>
        <w:t>the</w:t>
      </w:r>
      <w:r w:rsidRPr="00DB2E47">
        <w:t xml:space="preserve"> web application in real time. Members log in </w:t>
      </w:r>
      <w:r>
        <w:t>on their verified accounts as student/professor/guest</w:t>
      </w:r>
      <w:r w:rsidRPr="00DB2E47">
        <w:t xml:space="preserve"> to see live occupancy or book </w:t>
      </w:r>
      <w:r>
        <w:t>the private room</w:t>
      </w:r>
      <w:r w:rsidRPr="00DB2E47">
        <w:t xml:space="preserve">. </w:t>
      </w:r>
    </w:p>
    <w:p w14:paraId="4FDE1A93" w14:textId="77777777" w:rsidR="00DA17E6" w:rsidRPr="00D23781" w:rsidRDefault="00DA17E6" w:rsidP="00DA17E6">
      <w:pPr>
        <w:rPr>
          <w:b/>
          <w:bCs/>
        </w:rPr>
      </w:pPr>
      <w:r w:rsidRPr="00D23781">
        <w:rPr>
          <w:b/>
          <w:bCs/>
        </w:rPr>
        <w:t>2.3. Concrete offer</w:t>
      </w:r>
    </w:p>
    <w:p w14:paraId="16AE4D66" w14:textId="77777777" w:rsidR="00DA17E6" w:rsidRPr="008055C3" w:rsidRDefault="00DA17E6" w:rsidP="00DA17E6">
      <w:pPr>
        <w:numPr>
          <w:ilvl w:val="0"/>
          <w:numId w:val="6"/>
        </w:numPr>
      </w:pPr>
      <w:r w:rsidRPr="008055C3">
        <w:rPr>
          <w:b/>
          <w:bCs/>
        </w:rPr>
        <w:t>Physical space</w:t>
      </w:r>
      <w:r>
        <w:t xml:space="preserve">: main room with </w:t>
      </w:r>
      <w:r w:rsidRPr="008055C3">
        <w:t xml:space="preserve">40 desks, </w:t>
      </w:r>
      <w:r>
        <w:t>social</w:t>
      </w:r>
      <w:r w:rsidRPr="008055C3">
        <w:t xml:space="preserve"> corner, </w:t>
      </w:r>
      <w:r>
        <w:t>beer garden, private meeting room, and a front garden</w:t>
      </w:r>
      <w:r w:rsidRPr="008055C3">
        <w:t>.</w:t>
      </w:r>
    </w:p>
    <w:p w14:paraId="37DC0D49" w14:textId="77777777" w:rsidR="00DA17E6" w:rsidRPr="008055C3" w:rsidRDefault="00DA17E6" w:rsidP="00DA17E6">
      <w:pPr>
        <w:numPr>
          <w:ilvl w:val="0"/>
          <w:numId w:val="6"/>
        </w:numPr>
      </w:pPr>
      <w:r w:rsidRPr="008055C3">
        <w:rPr>
          <w:b/>
          <w:bCs/>
        </w:rPr>
        <w:lastRenderedPageBreak/>
        <w:t>Digital layer</w:t>
      </w:r>
      <w:r w:rsidRPr="008055C3">
        <w:t xml:space="preserve"> (member-only): live occupancy, seat booking, event calendar, community board.</w:t>
      </w:r>
    </w:p>
    <w:p w14:paraId="0FF66B16" w14:textId="77777777" w:rsidR="00DA17E6" w:rsidRDefault="00DA17E6" w:rsidP="00DA17E6">
      <w:pPr>
        <w:numPr>
          <w:ilvl w:val="0"/>
          <w:numId w:val="6"/>
        </w:numPr>
      </w:pPr>
      <w:r w:rsidRPr="008055C3">
        <w:rPr>
          <w:b/>
          <w:bCs/>
        </w:rPr>
        <w:t>Experience design</w:t>
      </w:r>
      <w:r w:rsidRPr="008055C3">
        <w:t>: Day = productivity; Evening = networking &amp; events; Night = quiet study.</w:t>
      </w:r>
    </w:p>
    <w:p w14:paraId="3947D295" w14:textId="77777777" w:rsidR="00B430DB" w:rsidRPr="00B430DB" w:rsidRDefault="00B430DB" w:rsidP="00B430DB">
      <w:r w:rsidRPr="00B430DB">
        <w:rPr>
          <w:b/>
          <w:bCs/>
        </w:rPr>
        <w:t>Why is this effective?</w:t>
      </w:r>
    </w:p>
    <w:p w14:paraId="13666F47" w14:textId="252B89C7" w:rsidR="00B430DB" w:rsidRPr="00B430DB" w:rsidRDefault="00B430DB" w:rsidP="00B430DB">
      <w:pPr>
        <w:numPr>
          <w:ilvl w:val="0"/>
          <w:numId w:val="16"/>
        </w:numPr>
      </w:pPr>
      <w:r w:rsidRPr="00B430DB">
        <w:t xml:space="preserve">24/7 access uniquely meets the core need for flexible study and </w:t>
      </w:r>
      <w:r w:rsidRPr="00B430DB">
        <w:t>workspace</w:t>
      </w:r>
    </w:p>
    <w:p w14:paraId="5BC7C5C4" w14:textId="77777777" w:rsidR="00B430DB" w:rsidRPr="00B430DB" w:rsidRDefault="00B430DB" w:rsidP="00B430DB">
      <w:pPr>
        <w:numPr>
          <w:ilvl w:val="0"/>
          <w:numId w:val="16"/>
        </w:numPr>
      </w:pPr>
      <w:r w:rsidRPr="00B430DB">
        <w:t>Digital transparency increases trust and usability</w:t>
      </w:r>
    </w:p>
    <w:p w14:paraId="47BAFBEC" w14:textId="16F39ED4" w:rsidR="00B430DB" w:rsidRPr="00B430DB" w:rsidRDefault="00B430DB" w:rsidP="00B430DB">
      <w:pPr>
        <w:rPr>
          <w:b/>
          <w:bCs/>
        </w:rPr>
      </w:pPr>
      <w:r w:rsidRPr="00B430DB">
        <w:t>Community programming fosters integration and networking</w:t>
      </w:r>
    </w:p>
    <w:tbl>
      <w:tblPr>
        <w:tblW w:w="11558" w:type="dxa"/>
        <w:tblInd w:w="-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2881"/>
        <w:gridCol w:w="3150"/>
        <w:gridCol w:w="3458"/>
      </w:tblGrid>
      <w:tr w:rsidR="00B430DB" w:rsidRPr="00B430DB" w14:paraId="26622AA1" w14:textId="77777777" w:rsidTr="00B430DB">
        <w:trPr>
          <w:tblHeader/>
        </w:trPr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F715C" w14:textId="77777777" w:rsidR="00B430DB" w:rsidRPr="00B430DB" w:rsidRDefault="00B430DB" w:rsidP="00B430DB">
            <w:pPr>
              <w:rPr>
                <w:b/>
                <w:bCs/>
              </w:rPr>
            </w:pPr>
            <w:r w:rsidRPr="00B430DB">
              <w:rPr>
                <w:b/>
                <w:bCs/>
              </w:rPr>
              <w:t>Persona</w:t>
            </w:r>
          </w:p>
        </w:tc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8CD473" w14:textId="77777777" w:rsidR="00B430DB" w:rsidRPr="00B430DB" w:rsidRDefault="00B430DB" w:rsidP="00B430DB">
            <w:pPr>
              <w:rPr>
                <w:b/>
                <w:bCs/>
              </w:rPr>
            </w:pPr>
            <w:r w:rsidRPr="00B430DB">
              <w:rPr>
                <w:b/>
                <w:bCs/>
              </w:rPr>
              <w:t>Problem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BF2DB4" w14:textId="77777777" w:rsidR="00B430DB" w:rsidRPr="00B430DB" w:rsidRDefault="00B430DB" w:rsidP="00B430DB">
            <w:pPr>
              <w:rPr>
                <w:b/>
                <w:bCs/>
              </w:rPr>
            </w:pPr>
            <w:r w:rsidRPr="00B430DB">
              <w:rPr>
                <w:b/>
                <w:bCs/>
              </w:rPr>
              <w:t>Core Need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8F169" w14:textId="77777777" w:rsidR="00B430DB" w:rsidRPr="00B430DB" w:rsidRDefault="00B430DB" w:rsidP="00B430DB">
            <w:pPr>
              <w:rPr>
                <w:b/>
                <w:bCs/>
              </w:rPr>
            </w:pPr>
            <w:r w:rsidRPr="00B430DB">
              <w:rPr>
                <w:b/>
                <w:bCs/>
              </w:rPr>
              <w:t>Offer</w:t>
            </w:r>
          </w:p>
        </w:tc>
      </w:tr>
      <w:tr w:rsidR="00B430DB" w:rsidRPr="00B430DB" w14:paraId="0A0EC838" w14:textId="77777777" w:rsidTr="00B430DB"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A2D7E" w14:textId="77777777" w:rsidR="00B430DB" w:rsidRPr="00B430DB" w:rsidRDefault="00B430DB" w:rsidP="00B430DB">
            <w:r w:rsidRPr="00B430DB">
              <w:t>ECRI Student</w:t>
            </w:r>
          </w:p>
        </w:tc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0DCB" w14:textId="77777777" w:rsidR="00B430DB" w:rsidRPr="00B430DB" w:rsidRDefault="00B430DB" w:rsidP="00B430DB">
            <w:r w:rsidRPr="00B430DB">
              <w:t>No study spot after 8pm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9E087A" w14:textId="77777777" w:rsidR="00B430DB" w:rsidRPr="00B430DB" w:rsidRDefault="00B430DB" w:rsidP="00B430DB">
            <w:r w:rsidRPr="00B430DB">
              <w:t>24/7 study spot at €15/mo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B80119" w14:textId="77777777" w:rsidR="00B430DB" w:rsidRPr="00B430DB" w:rsidRDefault="00B430DB" w:rsidP="00B430DB">
            <w:pPr>
              <w:rPr>
                <w:lang w:val="fr-CH"/>
              </w:rPr>
            </w:pPr>
            <w:r w:rsidRPr="00B430DB">
              <w:rPr>
                <w:lang w:val="fr-CH"/>
              </w:rPr>
              <w:t>Desk, Wi-Fi, quiet zones</w:t>
            </w:r>
          </w:p>
        </w:tc>
      </w:tr>
      <w:tr w:rsidR="00B430DB" w:rsidRPr="00B430DB" w14:paraId="26D1ED74" w14:textId="77777777" w:rsidTr="00B430DB"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3BF4B" w14:textId="77777777" w:rsidR="00B430DB" w:rsidRPr="00B430DB" w:rsidRDefault="00B430DB" w:rsidP="00B430DB">
            <w:r w:rsidRPr="00B430DB">
              <w:t>Professor</w:t>
            </w:r>
          </w:p>
        </w:tc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6E8DDE" w14:textId="77777777" w:rsidR="00B430DB" w:rsidRPr="00B430DB" w:rsidRDefault="00B430DB" w:rsidP="00B430DB">
            <w:r w:rsidRPr="00B430DB">
              <w:t>No network with students/locals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454D99" w14:textId="77777777" w:rsidR="00B430DB" w:rsidRPr="00B430DB" w:rsidRDefault="00B430DB" w:rsidP="00B430DB">
            <w:r w:rsidRPr="00B430DB">
              <w:t>Safe, social workspace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BEB927" w14:textId="77777777" w:rsidR="00B430DB" w:rsidRPr="00B430DB" w:rsidRDefault="00B430DB" w:rsidP="00B430DB">
            <w:r w:rsidRPr="00B430DB">
              <w:t>Meeting room, events</w:t>
            </w:r>
          </w:p>
        </w:tc>
      </w:tr>
      <w:tr w:rsidR="00B430DB" w:rsidRPr="00B430DB" w14:paraId="4B0AC3CF" w14:textId="77777777" w:rsidTr="00B430DB"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8F3E46" w14:textId="77777777" w:rsidR="00B430DB" w:rsidRPr="00B430DB" w:rsidRDefault="00B430DB" w:rsidP="00B430DB">
            <w:r w:rsidRPr="00B430DB">
              <w:t>Local Founder</w:t>
            </w:r>
          </w:p>
        </w:tc>
        <w:tc>
          <w:tcPr>
            <w:tcW w:w="2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54FA0B" w14:textId="77777777" w:rsidR="00B430DB" w:rsidRPr="00B430DB" w:rsidRDefault="00B430DB" w:rsidP="00B430DB">
            <w:r w:rsidRPr="00B430DB">
              <w:t>No informal student contact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094014" w14:textId="77777777" w:rsidR="00B430DB" w:rsidRPr="00B430DB" w:rsidRDefault="00B430DB" w:rsidP="00B430DB">
            <w:r w:rsidRPr="00B430DB">
              <w:t>Serendipitous talent pipeline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EC0F11" w14:textId="77777777" w:rsidR="00B430DB" w:rsidRPr="00B430DB" w:rsidRDefault="00B430DB" w:rsidP="00B430DB">
            <w:r w:rsidRPr="00B430DB">
              <w:t>Networking, workshops</w:t>
            </w:r>
          </w:p>
        </w:tc>
      </w:tr>
    </w:tbl>
    <w:p w14:paraId="56407B9F" w14:textId="77777777" w:rsidR="00B430DB" w:rsidRDefault="00B430DB" w:rsidP="00B430DB">
      <w:pPr>
        <w:rPr>
          <w:b/>
          <w:bCs/>
        </w:rPr>
      </w:pPr>
    </w:p>
    <w:p w14:paraId="7706C4B9" w14:textId="12515BEE" w:rsidR="00B430DB" w:rsidRPr="00B430DB" w:rsidRDefault="00B430DB" w:rsidP="00B430DB">
      <w:r w:rsidRPr="00B430DB">
        <w:rPr>
          <w:b/>
          <w:bCs/>
        </w:rPr>
        <w:t>Application Scenarios:</w:t>
      </w:r>
    </w:p>
    <w:p w14:paraId="59B5D5F5" w14:textId="77777777" w:rsidR="00B430DB" w:rsidRPr="00B430DB" w:rsidRDefault="00B430DB" w:rsidP="00B430DB">
      <w:pPr>
        <w:numPr>
          <w:ilvl w:val="0"/>
          <w:numId w:val="17"/>
        </w:numPr>
      </w:pPr>
      <w:r w:rsidRPr="00B430DB">
        <w:t>Day: Productivity and study</w:t>
      </w:r>
    </w:p>
    <w:p w14:paraId="2FDDEF72" w14:textId="77777777" w:rsidR="00B430DB" w:rsidRPr="00B430DB" w:rsidRDefault="00B430DB" w:rsidP="00B430DB">
      <w:pPr>
        <w:numPr>
          <w:ilvl w:val="0"/>
          <w:numId w:val="17"/>
        </w:numPr>
      </w:pPr>
      <w:r w:rsidRPr="00B430DB">
        <w:t>Evening: Networking and events</w:t>
      </w:r>
    </w:p>
    <w:p w14:paraId="7037C147" w14:textId="77777777" w:rsidR="00B430DB" w:rsidRPr="00B430DB" w:rsidRDefault="00B430DB" w:rsidP="00B430DB">
      <w:pPr>
        <w:numPr>
          <w:ilvl w:val="0"/>
          <w:numId w:val="17"/>
        </w:numPr>
      </w:pPr>
      <w:r w:rsidRPr="00B430DB">
        <w:t>Night: Quiet study</w:t>
      </w:r>
    </w:p>
    <w:p w14:paraId="25FEAAF8" w14:textId="77777777" w:rsidR="00B430DB" w:rsidRPr="00B430DB" w:rsidRDefault="00B430DB" w:rsidP="00B430DB">
      <w:r w:rsidRPr="00B430DB">
        <w:rPr>
          <w:b/>
          <w:bCs/>
        </w:rPr>
        <w:t>USP in the eyes of the customer:</w:t>
      </w:r>
    </w:p>
    <w:p w14:paraId="35F1AE68" w14:textId="77777777" w:rsidR="00B430DB" w:rsidRPr="00B430DB" w:rsidRDefault="00B430DB" w:rsidP="00B430DB">
      <w:pPr>
        <w:numPr>
          <w:ilvl w:val="0"/>
          <w:numId w:val="18"/>
        </w:numPr>
      </w:pPr>
      <w:r w:rsidRPr="00B430DB">
        <w:t>Affordable 24/7 access</w:t>
      </w:r>
    </w:p>
    <w:p w14:paraId="13BC9C1B" w14:textId="77777777" w:rsidR="00B430DB" w:rsidRPr="00B430DB" w:rsidRDefault="00B430DB" w:rsidP="00B430DB">
      <w:pPr>
        <w:numPr>
          <w:ilvl w:val="0"/>
          <w:numId w:val="18"/>
        </w:numPr>
      </w:pPr>
      <w:r w:rsidRPr="00B430DB">
        <w:t>Real-time occupancy transparency</w:t>
      </w:r>
    </w:p>
    <w:p w14:paraId="45BD86DC" w14:textId="77777777" w:rsidR="00B430DB" w:rsidRPr="00B430DB" w:rsidRDefault="00B430DB" w:rsidP="00B430DB">
      <w:pPr>
        <w:numPr>
          <w:ilvl w:val="0"/>
          <w:numId w:val="18"/>
        </w:numPr>
      </w:pPr>
      <w:r w:rsidRPr="00B430DB">
        <w:t>Strong community and integration focus</w:t>
      </w:r>
    </w:p>
    <w:p w14:paraId="12EB719A" w14:textId="77777777" w:rsidR="00B430DB" w:rsidRPr="00B430DB" w:rsidRDefault="00B430DB" w:rsidP="00B430DB">
      <w:r w:rsidRPr="00B430DB">
        <w:rPr>
          <w:b/>
          <w:bCs/>
        </w:rPr>
        <w:t>State of development:</w:t>
      </w:r>
    </w:p>
    <w:p w14:paraId="6D71E5F4" w14:textId="77777777" w:rsidR="00B430DB" w:rsidRPr="00B430DB" w:rsidRDefault="00B430DB" w:rsidP="00B430DB">
      <w:pPr>
        <w:numPr>
          <w:ilvl w:val="0"/>
          <w:numId w:val="19"/>
        </w:numPr>
      </w:pPr>
      <w:r w:rsidRPr="00B430DB">
        <w:t>Pilot-ready: Premises secured, prototype digital system operational, community partnerships initiated</w:t>
      </w:r>
    </w:p>
    <w:p w14:paraId="458FA6A5" w14:textId="77777777" w:rsidR="00B430DB" w:rsidRPr="00B430DB" w:rsidRDefault="00B430DB" w:rsidP="00B430DB">
      <w:r w:rsidRPr="00B430DB">
        <w:rPr>
          <w:b/>
          <w:bCs/>
        </w:rPr>
        <w:lastRenderedPageBreak/>
        <w:t>Protection from imitators:</w:t>
      </w:r>
    </w:p>
    <w:p w14:paraId="32F8DC16" w14:textId="45682728" w:rsidR="00B430DB" w:rsidRPr="00B430DB" w:rsidRDefault="00B430DB" w:rsidP="00B430DB">
      <w:pPr>
        <w:numPr>
          <w:ilvl w:val="0"/>
          <w:numId w:val="20"/>
        </w:numPr>
      </w:pPr>
      <w:r w:rsidRPr="00B430DB">
        <w:t>Patent fil</w:t>
      </w:r>
      <w:r>
        <w:t>ing</w:t>
      </w:r>
      <w:r w:rsidRPr="00B430DB">
        <w:t xml:space="preserve"> for occupancy system</w:t>
      </w:r>
    </w:p>
    <w:p w14:paraId="10201129" w14:textId="77777777" w:rsidR="00B430DB" w:rsidRPr="00B430DB" w:rsidRDefault="00B430DB" w:rsidP="00B430DB">
      <w:pPr>
        <w:numPr>
          <w:ilvl w:val="0"/>
          <w:numId w:val="20"/>
        </w:numPr>
      </w:pPr>
      <w:r w:rsidRPr="00B430DB">
        <w:t>Community-driven brand and local partnerships</w:t>
      </w:r>
    </w:p>
    <w:p w14:paraId="393F0B37" w14:textId="64866759" w:rsidR="00B430DB" w:rsidRDefault="00B430DB" w:rsidP="00B430DB">
      <w:pPr>
        <w:numPr>
          <w:ilvl w:val="0"/>
          <w:numId w:val="20"/>
        </w:numPr>
        <w:rPr>
          <w:lang w:val="fr-CH"/>
        </w:rPr>
      </w:pPr>
      <w:r w:rsidRPr="00B430DB">
        <w:rPr>
          <w:lang w:val="fr-CH"/>
        </w:rPr>
        <w:t>e.V. structure ensur</w:t>
      </w:r>
      <w:r>
        <w:rPr>
          <w:lang w:val="fr-CH"/>
        </w:rPr>
        <w:t>ing</w:t>
      </w:r>
      <w:r w:rsidRPr="00B430DB">
        <w:rPr>
          <w:lang w:val="fr-CH"/>
        </w:rPr>
        <w:t xml:space="preserve"> mission alignment</w:t>
      </w:r>
    </w:p>
    <w:p w14:paraId="5873AB35" w14:textId="77777777" w:rsidR="00B430DB" w:rsidRPr="00B430DB" w:rsidRDefault="00B430DB" w:rsidP="00B430DB">
      <w:pPr>
        <w:rPr>
          <w:lang w:val="fr-CH"/>
        </w:rPr>
      </w:pPr>
    </w:p>
    <w:p w14:paraId="429E1519" w14:textId="77777777" w:rsidR="00B430DB" w:rsidRPr="00B430DB" w:rsidRDefault="00B430DB" w:rsidP="00B430DB">
      <w:pPr>
        <w:rPr>
          <w:b/>
          <w:bCs/>
        </w:rPr>
      </w:pPr>
      <w:r w:rsidRPr="00B430DB">
        <w:rPr>
          <w:b/>
          <w:bCs/>
        </w:rPr>
        <w:t>3. Entrepreneurial Team</w:t>
      </w:r>
    </w:p>
    <w:p w14:paraId="459C2AEF" w14:textId="77777777" w:rsidR="00B430DB" w:rsidRPr="00B430DB" w:rsidRDefault="00B430DB" w:rsidP="00B430DB">
      <w:r w:rsidRPr="00B430DB">
        <w:rPr>
          <w:b/>
          <w:bCs/>
        </w:rPr>
        <w:t>Team Composition:</w:t>
      </w:r>
    </w:p>
    <w:p w14:paraId="1327FE46" w14:textId="77777777" w:rsidR="00B430DB" w:rsidRPr="00B430DB" w:rsidRDefault="00B430DB" w:rsidP="00B430DB">
      <w:pPr>
        <w:numPr>
          <w:ilvl w:val="0"/>
          <w:numId w:val="21"/>
        </w:numPr>
      </w:pPr>
      <w:r w:rsidRPr="00B430DB">
        <w:rPr>
          <w:b/>
          <w:bCs/>
        </w:rPr>
        <w:t>Yllka Ninaj</w:t>
      </w:r>
      <w:r w:rsidRPr="00B430DB">
        <w:t> – Project &amp; Business Lead (strategy, user interviews, fundraising)</w:t>
      </w:r>
    </w:p>
    <w:p w14:paraId="0052890B" w14:textId="77777777" w:rsidR="00B430DB" w:rsidRPr="00B430DB" w:rsidRDefault="00B430DB" w:rsidP="00B430DB">
      <w:pPr>
        <w:numPr>
          <w:ilvl w:val="0"/>
          <w:numId w:val="21"/>
        </w:numPr>
      </w:pPr>
      <w:r w:rsidRPr="00B430DB">
        <w:rPr>
          <w:b/>
          <w:bCs/>
        </w:rPr>
        <w:t>Sena Dokuyucu</w:t>
      </w:r>
      <w:r w:rsidRPr="00B430DB">
        <w:t> – Front End Developer (UI/UX, 3D/2D design)</w:t>
      </w:r>
    </w:p>
    <w:p w14:paraId="06D2CE73" w14:textId="7D266CCA" w:rsidR="00C96E61" w:rsidRDefault="00B430DB" w:rsidP="00C96E61">
      <w:pPr>
        <w:numPr>
          <w:ilvl w:val="0"/>
          <w:numId w:val="21"/>
        </w:numPr>
      </w:pPr>
      <w:r w:rsidRPr="00B430DB">
        <w:rPr>
          <w:b/>
          <w:bCs/>
        </w:rPr>
        <w:t>Khadija Mahmoud</w:t>
      </w:r>
      <w:r w:rsidRPr="00B430DB">
        <w:t xml:space="preserve"> – Back End Developer (Arduino sensors, </w:t>
      </w:r>
      <w:r w:rsidR="000D5C1E">
        <w:t xml:space="preserve">back-end operations, </w:t>
      </w:r>
      <w:r w:rsidRPr="00B430DB">
        <w:t>marketing)</w:t>
      </w:r>
    </w:p>
    <w:p w14:paraId="37C68FB9" w14:textId="353ED5D3" w:rsidR="00B430DB" w:rsidRPr="00B430DB" w:rsidRDefault="00B430DB" w:rsidP="00D15A8C">
      <w:pPr>
        <w:ind w:left="360"/>
      </w:pPr>
      <w:r w:rsidRPr="00B430DB">
        <w:t>Strengths: Multidisciplinary skills (business, tech, design), local and international networks, user-centric development</w:t>
      </w:r>
      <w:r w:rsidR="00C96E61">
        <w:br/>
      </w:r>
      <w:r w:rsidRPr="00B430DB">
        <w:t>Competence Gaps:</w:t>
      </w:r>
      <w:r w:rsidR="00C96E61" w:rsidRPr="00C96E61">
        <w:t xml:space="preserve"> </w:t>
      </w:r>
      <w:r w:rsidRPr="00B430DB">
        <w:t>Financial modelling and bookkeeping (to be filled by a part-time treasurer/tax advisor)</w:t>
      </w:r>
    </w:p>
    <w:p w14:paraId="12A70591" w14:textId="4A7539C8" w:rsidR="00B430DB" w:rsidRDefault="00C96E61" w:rsidP="00C96E61">
      <w:r w:rsidRPr="00C96E61">
        <w:t>However, we</w:t>
      </w:r>
      <w:r>
        <w:rPr>
          <w:b/>
          <w:bCs/>
        </w:rPr>
        <w:t xml:space="preserve"> </w:t>
      </w:r>
      <w:r w:rsidRPr="00C96E61">
        <w:t>will</w:t>
      </w:r>
      <w:r>
        <w:rPr>
          <w:b/>
          <w:bCs/>
        </w:rPr>
        <w:t xml:space="preserve"> </w:t>
      </w:r>
      <w:r>
        <w:t>c</w:t>
      </w:r>
      <w:r w:rsidR="00B430DB" w:rsidRPr="00B430DB">
        <w:t>ommit to feedback, coaching, and iterative improvement</w:t>
      </w:r>
      <w:r>
        <w:t>.</w:t>
      </w:r>
    </w:p>
    <w:p w14:paraId="41C81E4A" w14:textId="77777777" w:rsidR="00D15A8C" w:rsidRPr="00B430DB" w:rsidRDefault="00D15A8C" w:rsidP="00C96E61"/>
    <w:p w14:paraId="48582383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4. Market &amp; Competition</w:t>
      </w:r>
    </w:p>
    <w:p w14:paraId="78572ED4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4.1 Market Size</w:t>
      </w:r>
    </w:p>
    <w:p w14:paraId="43AC7DD7" w14:textId="2470E252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Industry Context:</w:t>
      </w:r>
      <w:r w:rsidRPr="00DE7A38">
        <w:rPr>
          <w:b/>
          <w:bCs/>
        </w:rPr>
        <w:br/>
      </w:r>
      <w:r w:rsidRPr="00DE7A38">
        <w:t>The Innovation Hub operates within the third-space services sector</w:t>
      </w:r>
      <w:r>
        <w:t xml:space="preserve"> </w:t>
      </w:r>
      <w:r w:rsidRPr="00DE7A38">
        <w:t>—</w:t>
      </w:r>
      <w:r>
        <w:t xml:space="preserve"> </w:t>
      </w:r>
      <w:r w:rsidRPr="00DE7A38">
        <w:t>encompassing coworking, community hubs, and flexible workspaces. This industry is experiencing robust growth in Germany</w:t>
      </w:r>
      <w:r>
        <w:t xml:space="preserve">. </w:t>
      </w:r>
      <w:r w:rsidRPr="00DE7A38">
        <w:t>The sector’s expansion is driven by the shift toward flexible work models, rising demand from startups and remote workers, and a growing emphasis on community and collaboration.</w:t>
      </w:r>
    </w:p>
    <w:p w14:paraId="4B6480A3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Local Market Sizing:</w:t>
      </w:r>
    </w:p>
    <w:p w14:paraId="69A7DDC1" w14:textId="77777777" w:rsidR="00DE7A38" w:rsidRPr="00DE7A38" w:rsidRDefault="00DE7A38" w:rsidP="00DE7A38">
      <w:pPr>
        <w:numPr>
          <w:ilvl w:val="0"/>
          <w:numId w:val="50"/>
        </w:numPr>
      </w:pPr>
      <w:r w:rsidRPr="00DE7A38">
        <w:rPr>
          <w:b/>
          <w:bCs/>
        </w:rPr>
        <w:t>Total Addressable Market (TAM</w:t>
      </w:r>
      <w:r w:rsidRPr="00DE7A38">
        <w:t>): Estimated at €2.4 billion annual spend by 2 million residents in German small towns (&lt;20,000 inhabitants).</w:t>
      </w:r>
    </w:p>
    <w:p w14:paraId="67F32E92" w14:textId="77777777" w:rsidR="00DE7A38" w:rsidRPr="00DE7A38" w:rsidRDefault="00DE7A38" w:rsidP="00DE7A38">
      <w:pPr>
        <w:numPr>
          <w:ilvl w:val="0"/>
          <w:numId w:val="50"/>
        </w:numPr>
        <w:rPr>
          <w:b/>
          <w:bCs/>
        </w:rPr>
      </w:pPr>
      <w:r w:rsidRPr="00DE7A38">
        <w:rPr>
          <w:b/>
          <w:bCs/>
        </w:rPr>
        <w:t>Serviceable Available Market (SAM): </w:t>
      </w:r>
      <w:r w:rsidRPr="00DE7A38">
        <w:t>Within a 25km radius of Pfarrkirchen, the SAM is €24 million (12,000 residents × €2,000 discretionary spend).</w:t>
      </w:r>
    </w:p>
    <w:p w14:paraId="774E81BC" w14:textId="77777777" w:rsidR="00DE7A38" w:rsidRPr="00DE7A38" w:rsidRDefault="00DE7A38" w:rsidP="00DE7A38">
      <w:pPr>
        <w:numPr>
          <w:ilvl w:val="0"/>
          <w:numId w:val="50"/>
        </w:numPr>
      </w:pPr>
      <w:r w:rsidRPr="00DE7A38">
        <w:rPr>
          <w:b/>
          <w:bCs/>
        </w:rPr>
        <w:lastRenderedPageBreak/>
        <w:t>Serviceable Obtainable Market (SOM): </w:t>
      </w:r>
      <w:r w:rsidRPr="00DE7A38">
        <w:t>Targeting €269,000 in Year-1 revenue, representing 1.1% of the local SAM.</w:t>
      </w:r>
    </w:p>
    <w:p w14:paraId="19D3FC51" w14:textId="77777777" w:rsidR="00DE7A38" w:rsidRPr="00DE7A38" w:rsidRDefault="00DE7A38" w:rsidP="00DE7A38">
      <w:r w:rsidRPr="00DE7A38">
        <w:rPr>
          <w:b/>
          <w:bCs/>
        </w:rPr>
        <w:t>Market Trends:</w:t>
      </w:r>
    </w:p>
    <w:p w14:paraId="74835C01" w14:textId="3F9AFF2B" w:rsidR="00DE7A38" w:rsidRPr="00DE7A38" w:rsidRDefault="00DE7A38" w:rsidP="00DE7A38">
      <w:pPr>
        <w:numPr>
          <w:ilvl w:val="0"/>
          <w:numId w:val="51"/>
        </w:numPr>
      </w:pPr>
      <w:r w:rsidRPr="00DE7A38">
        <w:t>Remote and hybrid work: Accelerating demand for flexible, accessible workspaces.</w:t>
      </w:r>
    </w:p>
    <w:p w14:paraId="6E6D957C" w14:textId="77777777" w:rsidR="00DE7A38" w:rsidRPr="00DE7A38" w:rsidRDefault="00DE7A38" w:rsidP="00DE7A38">
      <w:pPr>
        <w:numPr>
          <w:ilvl w:val="0"/>
          <w:numId w:val="51"/>
        </w:numPr>
      </w:pPr>
      <w:r w:rsidRPr="00DE7A38">
        <w:t>Internationalization: Growing international student populations in small towns.</w:t>
      </w:r>
    </w:p>
    <w:p w14:paraId="7D0CB173" w14:textId="4DC1246B" w:rsidR="00DE7A38" w:rsidRPr="00DE7A38" w:rsidRDefault="00DE7A38" w:rsidP="00DE7A38">
      <w:pPr>
        <w:numPr>
          <w:ilvl w:val="0"/>
          <w:numId w:val="51"/>
        </w:numPr>
      </w:pPr>
      <w:r w:rsidRPr="00DE7A38">
        <w:t xml:space="preserve">Community focus: Municipal and corporate actors increasingly value hubs that foster integration and talent </w:t>
      </w:r>
      <w:r w:rsidRPr="00DE7A38">
        <w:t>retention.</w:t>
      </w:r>
    </w:p>
    <w:p w14:paraId="6B008F45" w14:textId="0278F837" w:rsidR="00DE7A38" w:rsidRPr="00DE7A38" w:rsidRDefault="00DE7A38" w:rsidP="00DE7A38">
      <w:pPr>
        <w:numPr>
          <w:ilvl w:val="0"/>
          <w:numId w:val="51"/>
        </w:numPr>
      </w:pPr>
      <w:r w:rsidRPr="00DE7A38">
        <w:t>Profitability and resilience: By early 2025, over half of German coworking operators rated their business situation as good, with a notable rise in cost coverage and profitability compared to previous years</w:t>
      </w:r>
      <w:r w:rsidRPr="00DE7A38">
        <w:t>.</w:t>
      </w:r>
    </w:p>
    <w:p w14:paraId="0F854C12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4.2 Segmentation</w:t>
      </w:r>
    </w:p>
    <w:p w14:paraId="07C407B7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Key Customer Segments:</w:t>
      </w:r>
    </w:p>
    <w:p w14:paraId="06689B4D" w14:textId="77777777" w:rsidR="00DE7A38" w:rsidRPr="00DE7A38" w:rsidRDefault="00DE7A38" w:rsidP="00DE7A38">
      <w:pPr>
        <w:numPr>
          <w:ilvl w:val="0"/>
          <w:numId w:val="52"/>
        </w:numPr>
      </w:pPr>
      <w:r w:rsidRPr="00DE7A38">
        <w:rPr>
          <w:b/>
          <w:bCs/>
        </w:rPr>
        <w:t>Students</w:t>
      </w:r>
      <w:r w:rsidRPr="00DE7A38">
        <w:t>: High demand for affordable, flexible study/workspace, especially after hours.</w:t>
      </w:r>
    </w:p>
    <w:p w14:paraId="761A85B4" w14:textId="77777777" w:rsidR="00DE7A38" w:rsidRPr="00DE7A38" w:rsidRDefault="00DE7A38" w:rsidP="00DE7A38">
      <w:pPr>
        <w:numPr>
          <w:ilvl w:val="0"/>
          <w:numId w:val="52"/>
        </w:numPr>
        <w:rPr>
          <w:b/>
          <w:bCs/>
        </w:rPr>
      </w:pPr>
      <w:r w:rsidRPr="00DE7A38">
        <w:rPr>
          <w:b/>
          <w:bCs/>
        </w:rPr>
        <w:t>Local Entrepreneurs</w:t>
      </w:r>
      <w:r w:rsidRPr="00DE7A38">
        <w:t>: Seek informal networking and a talent pipeline.</w:t>
      </w:r>
    </w:p>
    <w:p w14:paraId="72883516" w14:textId="77777777" w:rsidR="00DE7A38" w:rsidRPr="00DE7A38" w:rsidRDefault="00DE7A38" w:rsidP="00DE7A38">
      <w:pPr>
        <w:numPr>
          <w:ilvl w:val="0"/>
          <w:numId w:val="52"/>
        </w:numPr>
      </w:pPr>
      <w:r w:rsidRPr="00DE7A38">
        <w:rPr>
          <w:b/>
          <w:bCs/>
        </w:rPr>
        <w:t>Professors/Faculty: </w:t>
      </w:r>
      <w:r w:rsidRPr="00DE7A38">
        <w:t>Desire informal engagement with students and the local ecosystem.</w:t>
      </w:r>
    </w:p>
    <w:p w14:paraId="6E698001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First Customers:</w:t>
      </w:r>
    </w:p>
    <w:p w14:paraId="60609FAC" w14:textId="77777777" w:rsidR="00DE7A38" w:rsidRPr="00DE7A38" w:rsidRDefault="00DE7A38" w:rsidP="00DE7A38">
      <w:pPr>
        <w:numPr>
          <w:ilvl w:val="0"/>
          <w:numId w:val="53"/>
        </w:numPr>
        <w:rPr>
          <w:b/>
          <w:bCs/>
        </w:rPr>
      </w:pPr>
      <w:r w:rsidRPr="00DE7A38">
        <w:rPr>
          <w:b/>
          <w:bCs/>
        </w:rPr>
        <w:t>ECRI students (pilot group)</w:t>
      </w:r>
    </w:p>
    <w:p w14:paraId="75DA6651" w14:textId="77777777" w:rsidR="00DE7A38" w:rsidRPr="00DE7A38" w:rsidRDefault="00DE7A38" w:rsidP="00DE7A38">
      <w:pPr>
        <w:numPr>
          <w:ilvl w:val="0"/>
          <w:numId w:val="53"/>
        </w:numPr>
        <w:rPr>
          <w:b/>
          <w:bCs/>
        </w:rPr>
      </w:pPr>
      <w:r w:rsidRPr="00DE7A38">
        <w:rPr>
          <w:b/>
          <w:bCs/>
        </w:rPr>
        <w:t>Local startups</w:t>
      </w:r>
    </w:p>
    <w:p w14:paraId="569433A6" w14:textId="77777777" w:rsidR="00DE7A38" w:rsidRPr="00DE7A38" w:rsidRDefault="00DE7A38" w:rsidP="00DE7A38">
      <w:pPr>
        <w:numPr>
          <w:ilvl w:val="0"/>
          <w:numId w:val="53"/>
        </w:numPr>
        <w:rPr>
          <w:b/>
          <w:bCs/>
        </w:rPr>
      </w:pPr>
      <w:r w:rsidRPr="00DE7A38">
        <w:rPr>
          <w:b/>
          <w:bCs/>
        </w:rPr>
        <w:t>University faculty</w:t>
      </w:r>
    </w:p>
    <w:p w14:paraId="0E8E5BD2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Adoption Barriers:</w:t>
      </w:r>
    </w:p>
    <w:p w14:paraId="06654C14" w14:textId="77777777" w:rsidR="00DE7A38" w:rsidRPr="00DE7A38" w:rsidRDefault="00DE7A38" w:rsidP="00DE7A38">
      <w:pPr>
        <w:numPr>
          <w:ilvl w:val="0"/>
          <w:numId w:val="54"/>
        </w:numPr>
      </w:pPr>
      <w:r w:rsidRPr="00DE7A38">
        <w:t>Low: The price point (€15/month for students) and 24/7 access are designed to minimize friction and lower the threshold for membership.</w:t>
      </w:r>
    </w:p>
    <w:p w14:paraId="772444FF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4.3 Competition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8717"/>
      </w:tblGrid>
      <w:tr w:rsidR="00DE7A38" w:rsidRPr="00DE7A38" w14:paraId="29407AF4" w14:textId="77777777" w:rsidTr="00DE7A3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77F182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Competitor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8E045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Weaknesses vs. Innovation Hub</w:t>
            </w:r>
          </w:p>
        </w:tc>
      </w:tr>
      <w:tr w:rsidR="00DE7A38" w:rsidRPr="00DE7A38" w14:paraId="1E8584B9" w14:textId="77777777" w:rsidTr="00DE7A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B9ABD9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GREG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026911" w14:textId="12CF0EE1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 xml:space="preserve">Formal, </w:t>
            </w:r>
            <w:r w:rsidRPr="00DE7A38">
              <w:rPr>
                <w:b/>
                <w:bCs/>
              </w:rPr>
              <w:t>it closes</w:t>
            </w:r>
            <w:r w:rsidRPr="00DE7A38">
              <w:rPr>
                <w:b/>
                <w:bCs/>
              </w:rPr>
              <w:t xml:space="preserve"> at 17:00, higher price</w:t>
            </w:r>
          </w:p>
        </w:tc>
      </w:tr>
      <w:tr w:rsidR="00DE7A38" w:rsidRPr="00DE7A38" w14:paraId="72A5C1A5" w14:textId="77777777" w:rsidTr="00DE7A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4174FE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lastRenderedPageBreak/>
              <w:t>Lazy Cat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E834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Closes at 19:00, small space</w:t>
            </w:r>
          </w:p>
        </w:tc>
      </w:tr>
      <w:tr w:rsidR="00DE7A38" w:rsidRPr="00DE7A38" w14:paraId="63ECEE28" w14:textId="77777777" w:rsidTr="00DE7A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2D4F7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Local Bars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B0E277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No quiet zones, no Wi-Fi, not study-friendly</w:t>
            </w:r>
          </w:p>
        </w:tc>
      </w:tr>
    </w:tbl>
    <w:p w14:paraId="714EDD13" w14:textId="77777777" w:rsidR="00DE7A38" w:rsidRDefault="00DE7A38" w:rsidP="00DE7A38">
      <w:pPr>
        <w:rPr>
          <w:b/>
          <w:bCs/>
        </w:rPr>
      </w:pPr>
    </w:p>
    <w:p w14:paraId="13796959" w14:textId="73C409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Unique Selling Proposition (USP):</w:t>
      </w:r>
      <w:r w:rsidRPr="00DE7A38">
        <w:rPr>
          <w:b/>
          <w:bCs/>
        </w:rPr>
        <w:br/>
      </w:r>
      <w:r w:rsidRPr="00DE7A38">
        <w:t xml:space="preserve">The Innovation Hub is the only local provider offering 24/7 access, real-time digital occupancy tracking, and a strong community integration </w:t>
      </w:r>
      <w:r w:rsidRPr="00DE7A38">
        <w:t>focus</w:t>
      </w:r>
      <w:r>
        <w:t xml:space="preserve">: all of it </w:t>
      </w:r>
      <w:r w:rsidRPr="00DE7A38">
        <w:t>at less than €20/month.</w:t>
      </w:r>
    </w:p>
    <w:p w14:paraId="33CB35A1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Competitive Technologies:</w:t>
      </w:r>
    </w:p>
    <w:p w14:paraId="15D5211B" w14:textId="77777777" w:rsidR="00DE7A38" w:rsidRPr="00DE7A38" w:rsidRDefault="00DE7A38" w:rsidP="00DE7A38">
      <w:pPr>
        <w:numPr>
          <w:ilvl w:val="0"/>
          <w:numId w:val="55"/>
        </w:numPr>
      </w:pPr>
      <w:r w:rsidRPr="00DE7A38">
        <w:t>Existing coworking management apps exist but are not locally deployed with real-time occupancy tracking.</w:t>
      </w:r>
    </w:p>
    <w:p w14:paraId="2C63C474" w14:textId="1A031B1E" w:rsidR="00DE7A38" w:rsidRPr="00DE7A38" w:rsidRDefault="00DE7A38" w:rsidP="00DE7A38">
      <w:pPr>
        <w:numPr>
          <w:ilvl w:val="0"/>
          <w:numId w:val="55"/>
        </w:numPr>
      </w:pPr>
      <w:r w:rsidRPr="00DE7A38">
        <w:t xml:space="preserve">Future risk: Larger chains may adopt similar smart occupancy tech, but local partnerships, </w:t>
      </w:r>
      <w:r w:rsidRPr="00DE7A38">
        <w:t>brands</w:t>
      </w:r>
      <w:r w:rsidRPr="00DE7A38">
        <w:t>, and the non-profit model provide defensibility</w:t>
      </w:r>
      <w:r w:rsidRPr="00DE7A38">
        <w:t>.</w:t>
      </w:r>
    </w:p>
    <w:p w14:paraId="2D975D46" w14:textId="75CD6F6D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Industry Challenges:</w:t>
      </w:r>
      <w:r>
        <w:rPr>
          <w:b/>
          <w:bCs/>
        </w:rPr>
        <w:br/>
      </w:r>
      <w:r w:rsidRPr="00DE7A38">
        <w:t>Smaller operators often face occupancy and profitability issues; average occupancy in small towns is below 64%, and only 29% of spaces are profitable</w:t>
      </w:r>
      <w:r w:rsidRPr="00DE7A38">
        <w:t>.</w:t>
      </w:r>
      <w:r w:rsidRPr="00DE7A38">
        <w:t> The Innovation Hub’s model addresses these risks by targeting a validated, underserved segment and leveraging a non-profit structure to reinvest surpluses.</w:t>
      </w:r>
    </w:p>
    <w:p w14:paraId="22E21721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5. Marketing &amp; Distribution</w:t>
      </w:r>
    </w:p>
    <w:p w14:paraId="569E1884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Market Actors:</w:t>
      </w:r>
    </w:p>
    <w:p w14:paraId="0A1F5D64" w14:textId="77777777" w:rsidR="00DE7A38" w:rsidRPr="00DE7A38" w:rsidRDefault="00DE7A38" w:rsidP="00DE7A38">
      <w:pPr>
        <w:numPr>
          <w:ilvl w:val="0"/>
          <w:numId w:val="57"/>
        </w:numPr>
        <w:rPr>
          <w:b/>
          <w:bCs/>
        </w:rPr>
      </w:pPr>
      <w:r w:rsidRPr="00DE7A38">
        <w:rPr>
          <w:b/>
          <w:bCs/>
        </w:rPr>
        <w:t>Users: </w:t>
      </w:r>
      <w:r w:rsidRPr="00DE7A38">
        <w:t>Students, founders, professors</w:t>
      </w:r>
    </w:p>
    <w:p w14:paraId="704E8C35" w14:textId="77777777" w:rsidR="00DE7A38" w:rsidRPr="00DE7A38" w:rsidRDefault="00DE7A38" w:rsidP="00DE7A38">
      <w:pPr>
        <w:numPr>
          <w:ilvl w:val="0"/>
          <w:numId w:val="57"/>
        </w:numPr>
        <w:rPr>
          <w:b/>
          <w:bCs/>
        </w:rPr>
      </w:pPr>
      <w:r w:rsidRPr="00DE7A38">
        <w:rPr>
          <w:b/>
          <w:bCs/>
        </w:rPr>
        <w:t>Partners: </w:t>
      </w:r>
      <w:r w:rsidRPr="00DE7A38">
        <w:t>University, local businesses, sponsors</w:t>
      </w:r>
    </w:p>
    <w:p w14:paraId="1065C704" w14:textId="77777777" w:rsidR="00DE7A38" w:rsidRPr="00DE7A38" w:rsidRDefault="00DE7A38" w:rsidP="00DE7A38">
      <w:pPr>
        <w:numPr>
          <w:ilvl w:val="0"/>
          <w:numId w:val="57"/>
        </w:numPr>
      </w:pPr>
      <w:r w:rsidRPr="00DE7A38">
        <w:rPr>
          <w:b/>
          <w:bCs/>
        </w:rPr>
        <w:t>Authorities: </w:t>
      </w:r>
      <w:r w:rsidRPr="00DE7A38">
        <w:t>Municipality, e.V. oversight</w:t>
      </w:r>
    </w:p>
    <w:p w14:paraId="2B909E60" w14:textId="77777777" w:rsidR="00DE7A38" w:rsidRPr="00DE7A38" w:rsidRDefault="00DE7A38" w:rsidP="00DE7A38">
      <w:r w:rsidRPr="00DE7A38">
        <w:rPr>
          <w:b/>
          <w:bCs/>
        </w:rPr>
        <w:t>Market Entry Strategy:</w:t>
      </w:r>
    </w:p>
    <w:p w14:paraId="66188C02" w14:textId="2AE8FA9B" w:rsidR="00DE7A38" w:rsidRPr="00DE7A38" w:rsidRDefault="00DE7A38" w:rsidP="00DE7A38">
      <w:pPr>
        <w:numPr>
          <w:ilvl w:val="0"/>
          <w:numId w:val="58"/>
        </w:numPr>
      </w:pPr>
      <w:r w:rsidRPr="00DE7A38">
        <w:t>Zero/low-cost channels </w:t>
      </w:r>
      <w:r w:rsidRPr="00DE7A38">
        <w:t xml:space="preserve">leveraging </w:t>
      </w:r>
      <w:r w:rsidRPr="00DE7A38">
        <w:t>existing trust networks.</w:t>
      </w:r>
    </w:p>
    <w:p w14:paraId="56C01F56" w14:textId="77777777" w:rsidR="00DE7A38" w:rsidRPr="00DE7A38" w:rsidRDefault="00DE7A38" w:rsidP="00DE7A38">
      <w:pPr>
        <w:numPr>
          <w:ilvl w:val="0"/>
          <w:numId w:val="58"/>
        </w:numPr>
      </w:pPr>
      <w:r w:rsidRPr="00DE7A38">
        <w:rPr>
          <w:b/>
          <w:bCs/>
        </w:rPr>
        <w:t>Orientation week booth at ECRI: </w:t>
      </w:r>
      <w:r w:rsidRPr="00DE7A38">
        <w:t>Highly cost-effective (€0.30/lead), with an estimated 40% sign-up intent.</w:t>
      </w:r>
    </w:p>
    <w:p w14:paraId="237F14B0" w14:textId="77777777" w:rsidR="00DE7A38" w:rsidRPr="00DE7A38" w:rsidRDefault="00DE7A38" w:rsidP="00DE7A38">
      <w:pPr>
        <w:numPr>
          <w:ilvl w:val="0"/>
          <w:numId w:val="58"/>
        </w:numPr>
        <w:rPr>
          <w:b/>
          <w:bCs/>
        </w:rPr>
      </w:pPr>
      <w:r w:rsidRPr="00DE7A38">
        <w:rPr>
          <w:b/>
          <w:bCs/>
        </w:rPr>
        <w:t>Student-club Instagram: </w:t>
      </w:r>
      <w:r w:rsidRPr="00DE7A38">
        <w:t>Over 1,000 local followers for organic reach.</w:t>
      </w:r>
    </w:p>
    <w:p w14:paraId="5D4973BC" w14:textId="77777777" w:rsidR="00DE7A38" w:rsidRPr="00DE7A38" w:rsidRDefault="00DE7A38" w:rsidP="00DE7A38">
      <w:pPr>
        <w:numPr>
          <w:ilvl w:val="0"/>
          <w:numId w:val="58"/>
        </w:numPr>
        <w:rPr>
          <w:b/>
          <w:bCs/>
        </w:rPr>
      </w:pPr>
      <w:r w:rsidRPr="00DE7A38">
        <w:rPr>
          <w:b/>
          <w:bCs/>
        </w:rPr>
        <w:lastRenderedPageBreak/>
        <w:t>Sponsor wall: </w:t>
      </w:r>
      <w:r w:rsidRPr="00DE7A38">
        <w:t>Provides brand visibility for partners at no marginal cost.</w:t>
      </w:r>
    </w:p>
    <w:p w14:paraId="65E9DE4B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Distribution Channels:</w:t>
      </w:r>
    </w:p>
    <w:p w14:paraId="5801CBC5" w14:textId="570BC7F6" w:rsidR="00DE7A38" w:rsidRPr="00DE7A38" w:rsidRDefault="00DE7A38" w:rsidP="00DE7A38">
      <w:pPr>
        <w:numPr>
          <w:ilvl w:val="0"/>
          <w:numId w:val="59"/>
        </w:numPr>
        <w:rPr>
          <w:b/>
          <w:bCs/>
        </w:rPr>
      </w:pPr>
      <w:r>
        <w:rPr>
          <w:b/>
          <w:bCs/>
        </w:rPr>
        <w:t>M</w:t>
      </w:r>
      <w:r w:rsidRPr="00DE7A38">
        <w:rPr>
          <w:b/>
          <w:bCs/>
        </w:rPr>
        <w:t>embership</w:t>
      </w:r>
      <w:r>
        <w:rPr>
          <w:b/>
          <w:bCs/>
        </w:rPr>
        <w:t>s &amp; day passes</w:t>
      </w:r>
    </w:p>
    <w:p w14:paraId="57F32D51" w14:textId="77777777" w:rsidR="00DE7A38" w:rsidRPr="00DE7A38" w:rsidRDefault="00DE7A38" w:rsidP="00DE7A38">
      <w:pPr>
        <w:numPr>
          <w:ilvl w:val="0"/>
          <w:numId w:val="59"/>
        </w:numPr>
        <w:rPr>
          <w:b/>
          <w:bCs/>
        </w:rPr>
      </w:pPr>
      <w:r w:rsidRPr="00DE7A38">
        <w:rPr>
          <w:b/>
          <w:bCs/>
        </w:rPr>
        <w:t>Events and workshops</w:t>
      </w:r>
    </w:p>
    <w:p w14:paraId="271E53B8" w14:textId="77777777" w:rsidR="00DE7A38" w:rsidRPr="00DE7A38" w:rsidRDefault="00DE7A38" w:rsidP="00DE7A38">
      <w:pPr>
        <w:numPr>
          <w:ilvl w:val="0"/>
          <w:numId w:val="59"/>
        </w:numPr>
        <w:rPr>
          <w:b/>
          <w:bCs/>
        </w:rPr>
      </w:pPr>
      <w:r w:rsidRPr="00DE7A38">
        <w:rPr>
          <w:b/>
          <w:bCs/>
        </w:rPr>
        <w:t>Food &amp; beverage sales at the hub</w:t>
      </w:r>
    </w:p>
    <w:p w14:paraId="517E84C5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Promotion:</w:t>
      </w:r>
    </w:p>
    <w:p w14:paraId="7DB86BFA" w14:textId="77777777" w:rsidR="00DE7A38" w:rsidRPr="00DE7A38" w:rsidRDefault="00DE7A38" w:rsidP="00DE7A38">
      <w:pPr>
        <w:numPr>
          <w:ilvl w:val="0"/>
          <w:numId w:val="60"/>
        </w:numPr>
        <w:rPr>
          <w:b/>
          <w:bCs/>
        </w:rPr>
      </w:pPr>
      <w:r w:rsidRPr="00DE7A38">
        <w:rPr>
          <w:b/>
          <w:bCs/>
        </w:rPr>
        <w:t>Social media, campus events, and local press coverage.</w:t>
      </w:r>
    </w:p>
    <w:p w14:paraId="27136409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Pricing:</w:t>
      </w:r>
    </w:p>
    <w:p w14:paraId="2DF17DD2" w14:textId="77777777" w:rsidR="00DE7A38" w:rsidRDefault="00DE7A38" w:rsidP="00DE7A38">
      <w:pPr>
        <w:numPr>
          <w:ilvl w:val="0"/>
          <w:numId w:val="61"/>
        </w:numPr>
        <w:rPr>
          <w:b/>
          <w:bCs/>
        </w:rPr>
      </w:pPr>
      <w:r w:rsidRPr="00DE7A38">
        <w:rPr>
          <w:b/>
          <w:bCs/>
        </w:rPr>
        <w:t>Benchmark: €15/month for students (competitive with local and national alternatives).</w:t>
      </w:r>
    </w:p>
    <w:p w14:paraId="6401F430" w14:textId="77777777" w:rsidR="00DE7A38" w:rsidRPr="00DE7A38" w:rsidRDefault="00DE7A38" w:rsidP="00DE7A38">
      <w:pPr>
        <w:rPr>
          <w:b/>
          <w:bCs/>
        </w:rPr>
      </w:pPr>
    </w:p>
    <w:p w14:paraId="24749EE2" w14:textId="693C16E8" w:rsidR="00DE7A38" w:rsidRPr="00DE7A38" w:rsidRDefault="00DE7A38" w:rsidP="00DE7A38">
      <w:r w:rsidRPr="00DE7A38">
        <w:rPr>
          <w:b/>
          <w:bCs/>
        </w:rPr>
        <w:t>6. Business Model</w:t>
      </w:r>
      <w:r w:rsidR="00C57801">
        <w:rPr>
          <w:b/>
          <w:bCs/>
        </w:rPr>
        <w:t xml:space="preserve"> </w:t>
      </w:r>
      <w:r w:rsidR="00C57801" w:rsidRPr="00C57801">
        <w:t>(see Appendix 1 for the Business Model Canva)</w:t>
      </w:r>
    </w:p>
    <w:p w14:paraId="2900036B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Industry &amp; Market:</w:t>
      </w:r>
    </w:p>
    <w:p w14:paraId="008FE602" w14:textId="77777777" w:rsidR="00DE7A38" w:rsidRPr="00DE7A38" w:rsidRDefault="00DE7A38" w:rsidP="00DE7A38">
      <w:pPr>
        <w:numPr>
          <w:ilvl w:val="0"/>
          <w:numId w:val="62"/>
        </w:numPr>
        <w:rPr>
          <w:b/>
          <w:bCs/>
        </w:rPr>
      </w:pPr>
      <w:r w:rsidRPr="00DE7A38">
        <w:rPr>
          <w:b/>
          <w:bCs/>
        </w:rPr>
        <w:t>B2C: </w:t>
      </w:r>
      <w:r w:rsidRPr="00DE7A38">
        <w:t>Students, freelancers, remote workers</w:t>
      </w:r>
    </w:p>
    <w:p w14:paraId="2B778ECE" w14:textId="77777777" w:rsidR="00DE7A38" w:rsidRPr="00DE7A38" w:rsidRDefault="00DE7A38" w:rsidP="00DE7A38">
      <w:pPr>
        <w:numPr>
          <w:ilvl w:val="0"/>
          <w:numId w:val="62"/>
        </w:numPr>
        <w:rPr>
          <w:b/>
          <w:bCs/>
        </w:rPr>
      </w:pPr>
      <w:r w:rsidRPr="00DE7A38">
        <w:rPr>
          <w:b/>
          <w:bCs/>
        </w:rPr>
        <w:t>B2B: </w:t>
      </w:r>
      <w:r w:rsidRPr="00DE7A38">
        <w:t>Local startups, sponsors</w:t>
      </w:r>
    </w:p>
    <w:p w14:paraId="24AE3188" w14:textId="77777777" w:rsidR="00DE7A38" w:rsidRPr="00DE7A38" w:rsidRDefault="00DE7A38" w:rsidP="00DE7A38">
      <w:r w:rsidRPr="00DE7A38">
        <w:rPr>
          <w:b/>
          <w:bCs/>
        </w:rPr>
        <w:t>Value Proposition:</w:t>
      </w:r>
    </w:p>
    <w:p w14:paraId="49AEF254" w14:textId="77777777" w:rsidR="00DE7A38" w:rsidRPr="00DE7A38" w:rsidRDefault="00DE7A38" w:rsidP="00DE7A38">
      <w:pPr>
        <w:numPr>
          <w:ilvl w:val="0"/>
          <w:numId w:val="63"/>
        </w:numPr>
      </w:pPr>
      <w:r w:rsidRPr="00DE7A38">
        <w:t>Affordable, flexible, and integrated coworking and community space</w:t>
      </w:r>
    </w:p>
    <w:p w14:paraId="57936063" w14:textId="77777777" w:rsidR="00DE7A38" w:rsidRPr="00DE7A38" w:rsidRDefault="00DE7A38" w:rsidP="00DE7A38">
      <w:pPr>
        <w:numPr>
          <w:ilvl w:val="0"/>
          <w:numId w:val="63"/>
        </w:numPr>
      </w:pPr>
      <w:r w:rsidRPr="00DE7A38">
        <w:t>Real-time digital access and community-building features</w:t>
      </w:r>
    </w:p>
    <w:p w14:paraId="4BE58C48" w14:textId="77777777" w:rsidR="00DE7A38" w:rsidRPr="00DE7A38" w:rsidRDefault="00DE7A38" w:rsidP="00DE7A38">
      <w:r w:rsidRPr="00DE7A38">
        <w:rPr>
          <w:b/>
          <w:bCs/>
        </w:rPr>
        <w:t>Value-Generating Activities:</w:t>
      </w:r>
    </w:p>
    <w:p w14:paraId="40438996" w14:textId="77777777" w:rsidR="00DE7A38" w:rsidRPr="00DE7A38" w:rsidRDefault="00DE7A38" w:rsidP="00DE7A38">
      <w:pPr>
        <w:numPr>
          <w:ilvl w:val="0"/>
          <w:numId w:val="64"/>
        </w:numPr>
      </w:pPr>
      <w:r w:rsidRPr="00DE7A38">
        <w:t>Space management</w:t>
      </w:r>
    </w:p>
    <w:p w14:paraId="7A021AC0" w14:textId="77777777" w:rsidR="00DE7A38" w:rsidRPr="00DE7A38" w:rsidRDefault="00DE7A38" w:rsidP="00DE7A38">
      <w:pPr>
        <w:numPr>
          <w:ilvl w:val="0"/>
          <w:numId w:val="64"/>
        </w:numPr>
      </w:pPr>
      <w:r w:rsidRPr="00DE7A38">
        <w:t>Digital platform operation and maintenance</w:t>
      </w:r>
    </w:p>
    <w:p w14:paraId="3DC94118" w14:textId="77777777" w:rsidR="00DE7A38" w:rsidRPr="00DE7A38" w:rsidRDefault="00DE7A38" w:rsidP="00DE7A38">
      <w:pPr>
        <w:numPr>
          <w:ilvl w:val="0"/>
          <w:numId w:val="64"/>
        </w:numPr>
      </w:pPr>
      <w:r w:rsidRPr="00DE7A38">
        <w:t>Community event programming</w:t>
      </w:r>
    </w:p>
    <w:p w14:paraId="6CD30D9B" w14:textId="77777777" w:rsidR="00DE7A38" w:rsidRPr="00DE7A38" w:rsidRDefault="00DE7A38" w:rsidP="00DE7A38">
      <w:pPr>
        <w:numPr>
          <w:ilvl w:val="0"/>
          <w:numId w:val="64"/>
        </w:numPr>
      </w:pPr>
      <w:r w:rsidRPr="00DE7A38">
        <w:t>Partnership development</w:t>
      </w:r>
    </w:p>
    <w:p w14:paraId="77BDF5FB" w14:textId="77777777" w:rsidR="00DE7A38" w:rsidRPr="00DE7A38" w:rsidRDefault="00DE7A38" w:rsidP="00DE7A38">
      <w:r w:rsidRPr="00DE7A38">
        <w:rPr>
          <w:b/>
          <w:bCs/>
        </w:rPr>
        <w:t>Revenue Model:</w:t>
      </w:r>
    </w:p>
    <w:p w14:paraId="4D9295FE" w14:textId="77777777" w:rsidR="00DE7A38" w:rsidRPr="00DE7A38" w:rsidRDefault="00DE7A38" w:rsidP="00DE7A38">
      <w:pPr>
        <w:numPr>
          <w:ilvl w:val="0"/>
          <w:numId w:val="65"/>
        </w:numPr>
      </w:pPr>
      <w:r w:rsidRPr="00DE7A38">
        <w:t>Membership subscriptions: 55%</w:t>
      </w:r>
    </w:p>
    <w:p w14:paraId="0B911C33" w14:textId="77777777" w:rsidR="00DE7A38" w:rsidRPr="00DE7A38" w:rsidRDefault="00DE7A38" w:rsidP="00DE7A38">
      <w:pPr>
        <w:numPr>
          <w:ilvl w:val="0"/>
          <w:numId w:val="65"/>
        </w:numPr>
      </w:pPr>
      <w:r w:rsidRPr="00DE7A38">
        <w:t>Food &amp; beverage sales: 34%</w:t>
      </w:r>
    </w:p>
    <w:p w14:paraId="58F38BB8" w14:textId="77777777" w:rsidR="00DE7A38" w:rsidRPr="00DE7A38" w:rsidRDefault="00DE7A38" w:rsidP="00DE7A38">
      <w:pPr>
        <w:numPr>
          <w:ilvl w:val="0"/>
          <w:numId w:val="65"/>
        </w:numPr>
      </w:pPr>
      <w:r w:rsidRPr="00DE7A38">
        <w:t>Ticketed events &amp; workshops: 8%</w:t>
      </w:r>
    </w:p>
    <w:p w14:paraId="1243FEB8" w14:textId="77777777" w:rsidR="00DE7A38" w:rsidRPr="00DE7A38" w:rsidRDefault="00DE7A38" w:rsidP="00DE7A38">
      <w:pPr>
        <w:numPr>
          <w:ilvl w:val="0"/>
          <w:numId w:val="65"/>
        </w:numPr>
      </w:pPr>
      <w:r w:rsidRPr="00DE7A38">
        <w:lastRenderedPageBreak/>
        <w:t>Municipal/corporate sponsorship: 3%</w:t>
      </w:r>
    </w:p>
    <w:p w14:paraId="558F8965" w14:textId="77777777" w:rsidR="00DE7A38" w:rsidRPr="00DE7A38" w:rsidRDefault="00DE7A38" w:rsidP="00DE7A38">
      <w:r w:rsidRPr="00DE7A38">
        <w:rPr>
          <w:b/>
          <w:bCs/>
        </w:rPr>
        <w:t>Cost Structure:</w:t>
      </w:r>
    </w:p>
    <w:p w14:paraId="7E96DC80" w14:textId="77777777" w:rsidR="00DE7A38" w:rsidRPr="00DE7A38" w:rsidRDefault="00DE7A38" w:rsidP="00DE7A38">
      <w:pPr>
        <w:numPr>
          <w:ilvl w:val="0"/>
          <w:numId w:val="66"/>
        </w:numPr>
      </w:pPr>
      <w:r w:rsidRPr="00DE7A38">
        <w:t>Fixed costs: Lease (€1,500/month), utilities, digital infrastructure, marketing</w:t>
      </w:r>
    </w:p>
    <w:p w14:paraId="7C962184" w14:textId="77777777" w:rsidR="00DE7A38" w:rsidRPr="00DE7A38" w:rsidRDefault="00DE7A38" w:rsidP="00DE7A38">
      <w:pPr>
        <w:numPr>
          <w:ilvl w:val="0"/>
          <w:numId w:val="66"/>
        </w:numPr>
      </w:pPr>
      <w:r w:rsidRPr="00DE7A38">
        <w:t>Variable costs: Staff/volunteers, event programming, food &amp; beverage supplies</w:t>
      </w:r>
    </w:p>
    <w:p w14:paraId="2690D172" w14:textId="77777777" w:rsidR="00DE7A38" w:rsidRPr="00DE7A38" w:rsidRDefault="00DE7A38" w:rsidP="00DE7A38">
      <w:pPr>
        <w:numPr>
          <w:ilvl w:val="0"/>
          <w:numId w:val="66"/>
        </w:numPr>
      </w:pPr>
      <w:r w:rsidRPr="00DE7A38">
        <w:t>Refurbishment: Circular economy focus (upcycled furniture)</w:t>
      </w:r>
    </w:p>
    <w:p w14:paraId="1CBFCC12" w14:textId="77777777" w:rsidR="00DE7A38" w:rsidRPr="00DE7A38" w:rsidRDefault="00DE7A38" w:rsidP="00DE7A38">
      <w:r w:rsidRPr="00DE7A38">
        <w:rPr>
          <w:b/>
          <w:bCs/>
        </w:rPr>
        <w:t>Margin:</w:t>
      </w:r>
    </w:p>
    <w:p w14:paraId="05049739" w14:textId="77777777" w:rsidR="00DE7A38" w:rsidRPr="00DE7A38" w:rsidRDefault="00DE7A38" w:rsidP="00DE7A38">
      <w:pPr>
        <w:numPr>
          <w:ilvl w:val="0"/>
          <w:numId w:val="67"/>
        </w:numPr>
      </w:pPr>
      <w:r w:rsidRPr="00DE7A38">
        <w:t>Net margin after operating costs: 73% (all surplus reinvested into community programs)</w:t>
      </w:r>
    </w:p>
    <w:p w14:paraId="1C2A2087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Supply Chain:</w:t>
      </w:r>
    </w:p>
    <w:p w14:paraId="172EA513" w14:textId="77777777" w:rsidR="00DE7A38" w:rsidRPr="00DE7A38" w:rsidRDefault="00DE7A38" w:rsidP="00DE7A38">
      <w:pPr>
        <w:numPr>
          <w:ilvl w:val="0"/>
          <w:numId w:val="68"/>
        </w:numPr>
      </w:pPr>
      <w:r w:rsidRPr="00DE7A38">
        <w:rPr>
          <w:b/>
          <w:bCs/>
        </w:rPr>
        <w:t>Inputs: </w:t>
      </w:r>
      <w:r w:rsidRPr="00DE7A38">
        <w:t>Upcycled furniture, sensor hardware, local suppliers</w:t>
      </w:r>
    </w:p>
    <w:p w14:paraId="737F8F0F" w14:textId="77777777" w:rsidR="00DE7A38" w:rsidRPr="00DE7A38" w:rsidRDefault="00DE7A38" w:rsidP="00DE7A38">
      <w:pPr>
        <w:numPr>
          <w:ilvl w:val="0"/>
          <w:numId w:val="68"/>
        </w:numPr>
      </w:pPr>
      <w:r w:rsidRPr="00DE7A38">
        <w:rPr>
          <w:b/>
          <w:bCs/>
        </w:rPr>
        <w:t>In-house: </w:t>
      </w:r>
      <w:r w:rsidRPr="00DE7A38">
        <w:t>Space operation, digital platform, community management</w:t>
      </w:r>
    </w:p>
    <w:p w14:paraId="7FA02563" w14:textId="77777777" w:rsidR="00DE7A38" w:rsidRPr="00DE7A38" w:rsidRDefault="00DE7A38" w:rsidP="00DE7A38">
      <w:pPr>
        <w:numPr>
          <w:ilvl w:val="0"/>
          <w:numId w:val="68"/>
        </w:numPr>
        <w:rPr>
          <w:b/>
          <w:bCs/>
        </w:rPr>
      </w:pPr>
      <w:r w:rsidRPr="00DE7A38">
        <w:rPr>
          <w:b/>
          <w:bCs/>
        </w:rPr>
        <w:t>Outsourced: </w:t>
      </w:r>
      <w:r w:rsidRPr="00DE7A38">
        <w:t>Bookkeeping (local tax advisor), some event programming</w:t>
      </w:r>
    </w:p>
    <w:p w14:paraId="3DC73961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Scalability:</w:t>
      </w:r>
    </w:p>
    <w:p w14:paraId="1EF1262B" w14:textId="77777777" w:rsidR="00DE7A38" w:rsidRPr="00DE7A38" w:rsidRDefault="00DE7A38" w:rsidP="00DE7A38">
      <w:pPr>
        <w:numPr>
          <w:ilvl w:val="0"/>
          <w:numId w:val="69"/>
        </w:numPr>
      </w:pPr>
      <w:r w:rsidRPr="00DE7A38">
        <w:t>Designed for franchise-lite replication within Pfarrkirchen after Year 2, and subsequently to other Bavarian towns.</w:t>
      </w:r>
    </w:p>
    <w:p w14:paraId="2451F0A0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7. Implementation Schedule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5910"/>
        <w:gridCol w:w="3458"/>
      </w:tblGrid>
      <w:tr w:rsidR="00DE7A38" w:rsidRPr="00DE7A38" w14:paraId="2CEF11EF" w14:textId="77777777" w:rsidTr="00DE7A3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88FC05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Phase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93A1D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Activities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772C66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Timeline</w:t>
            </w:r>
          </w:p>
        </w:tc>
      </w:tr>
      <w:tr w:rsidR="00DE7A38" w:rsidRPr="00DE7A38" w14:paraId="4AA546C0" w14:textId="77777777" w:rsidTr="00DE7A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8FCD9F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Pre-launch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D037C3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Lease signing, refurbishment, digital setup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F7F601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Months 1-3</w:t>
            </w:r>
          </w:p>
        </w:tc>
      </w:tr>
      <w:tr w:rsidR="00DE7A38" w:rsidRPr="00DE7A38" w14:paraId="4015D0A8" w14:textId="77777777" w:rsidTr="00DE7A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980B0B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Pilot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C6FEE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Soft opening, member onboarding, feedback loop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8EA327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Month 4</w:t>
            </w:r>
          </w:p>
        </w:tc>
      </w:tr>
      <w:tr w:rsidR="00DE7A38" w:rsidRPr="00DE7A38" w14:paraId="1B6B387B" w14:textId="77777777" w:rsidTr="00DE7A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F298EF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Launch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E1C72A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Grand opening, marketing push, events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274E4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Month 5</w:t>
            </w:r>
          </w:p>
        </w:tc>
      </w:tr>
      <w:tr w:rsidR="00DE7A38" w:rsidRPr="00DE7A38" w14:paraId="099ED22A" w14:textId="77777777" w:rsidTr="00DE7A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627E80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Scale-up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C0112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Evaluation, optimization, replication planning</w:t>
            </w:r>
          </w:p>
        </w:tc>
        <w:tc>
          <w:tcPr>
            <w:tcW w:w="3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E1B9B9" w14:textId="77777777" w:rsidR="00DE7A38" w:rsidRPr="00DE7A38" w:rsidRDefault="00DE7A38" w:rsidP="00DE7A38">
            <w:pPr>
              <w:rPr>
                <w:b/>
                <w:bCs/>
              </w:rPr>
            </w:pPr>
            <w:r w:rsidRPr="00DE7A38">
              <w:rPr>
                <w:b/>
                <w:bCs/>
              </w:rPr>
              <w:t>Year 2</w:t>
            </w:r>
          </w:p>
        </w:tc>
      </w:tr>
    </w:tbl>
    <w:p w14:paraId="2CF15493" w14:textId="77777777" w:rsidR="00DE7A38" w:rsidRPr="00DE7A38" w:rsidRDefault="00DE7A38" w:rsidP="00DE7A38">
      <w:pPr>
        <w:rPr>
          <w:b/>
          <w:bCs/>
        </w:rPr>
      </w:pPr>
      <w:r w:rsidRPr="00DE7A38">
        <w:rPr>
          <w:b/>
          <w:bCs/>
        </w:rPr>
        <w:t>8. Financial Requirements &amp; Planning</w:t>
      </w:r>
    </w:p>
    <w:p w14:paraId="41465189" w14:textId="77777777" w:rsidR="00DE7A38" w:rsidRPr="00DE7A38" w:rsidRDefault="00DE7A38" w:rsidP="00DE7A38">
      <w:pPr>
        <w:numPr>
          <w:ilvl w:val="0"/>
          <w:numId w:val="70"/>
        </w:numPr>
        <w:rPr>
          <w:b/>
          <w:bCs/>
        </w:rPr>
      </w:pPr>
      <w:r w:rsidRPr="00DE7A38">
        <w:rPr>
          <w:b/>
          <w:bCs/>
        </w:rPr>
        <w:t>Fundraising target</w:t>
      </w:r>
      <w:r w:rsidRPr="00DE7A38">
        <w:t>: €30,000 (municipal grants, CSR, sponsors)</w:t>
      </w:r>
    </w:p>
    <w:p w14:paraId="41B2CF35" w14:textId="77777777" w:rsidR="00DE7A38" w:rsidRPr="00DE7A38" w:rsidRDefault="00DE7A38" w:rsidP="00DE7A38">
      <w:pPr>
        <w:numPr>
          <w:ilvl w:val="0"/>
          <w:numId w:val="70"/>
        </w:numPr>
        <w:rPr>
          <w:b/>
          <w:bCs/>
        </w:rPr>
      </w:pPr>
      <w:r w:rsidRPr="00DE7A38">
        <w:rPr>
          <w:b/>
          <w:bCs/>
        </w:rPr>
        <w:t>Use of funds: </w:t>
      </w:r>
      <w:r w:rsidRPr="00DE7A38">
        <w:t>Refurbishment, sensor hardware, patent filing, initial operations</w:t>
      </w:r>
    </w:p>
    <w:p w14:paraId="03C40750" w14:textId="77777777" w:rsidR="00DE7A38" w:rsidRPr="00DE7A38" w:rsidRDefault="00DE7A38" w:rsidP="00DE7A38">
      <w:pPr>
        <w:numPr>
          <w:ilvl w:val="0"/>
          <w:numId w:val="70"/>
        </w:numPr>
        <w:rPr>
          <w:b/>
          <w:bCs/>
        </w:rPr>
      </w:pPr>
      <w:r w:rsidRPr="00DE7A38">
        <w:rPr>
          <w:b/>
          <w:bCs/>
        </w:rPr>
        <w:t>Year-1 revenue projection: €269,200</w:t>
      </w:r>
    </w:p>
    <w:p w14:paraId="1259407D" w14:textId="77777777" w:rsidR="00DE7A38" w:rsidRPr="00DE7A38" w:rsidRDefault="00DE7A38" w:rsidP="00DE7A38">
      <w:pPr>
        <w:numPr>
          <w:ilvl w:val="0"/>
          <w:numId w:val="70"/>
        </w:numPr>
        <w:rPr>
          <w:b/>
          <w:bCs/>
        </w:rPr>
      </w:pPr>
      <w:r w:rsidRPr="00DE7A38">
        <w:rPr>
          <w:b/>
          <w:bCs/>
        </w:rPr>
        <w:lastRenderedPageBreak/>
        <w:t>Net surplus: €197,320 (73% margin)</w:t>
      </w:r>
    </w:p>
    <w:p w14:paraId="050BA646" w14:textId="77777777" w:rsidR="00DE7A38" w:rsidRPr="00DE7A38" w:rsidRDefault="00DE7A38" w:rsidP="00DE7A38">
      <w:pPr>
        <w:numPr>
          <w:ilvl w:val="0"/>
          <w:numId w:val="70"/>
        </w:numPr>
        <w:rPr>
          <w:b/>
          <w:bCs/>
        </w:rPr>
      </w:pPr>
      <w:r w:rsidRPr="00DE7A38">
        <w:rPr>
          <w:b/>
          <w:bCs/>
        </w:rPr>
        <w:t>Break-even: 108 paying members</w:t>
      </w:r>
    </w:p>
    <w:p w14:paraId="2AF67B03" w14:textId="77777777" w:rsidR="00DE7A38" w:rsidRDefault="00DE7A38" w:rsidP="00DE7A38">
      <w:pPr>
        <w:numPr>
          <w:ilvl w:val="0"/>
          <w:numId w:val="70"/>
        </w:numPr>
        <w:rPr>
          <w:b/>
          <w:bCs/>
        </w:rPr>
      </w:pPr>
      <w:r w:rsidRPr="00DE7A38">
        <w:rPr>
          <w:b/>
          <w:bCs/>
        </w:rPr>
        <w:t>Reinvestment: 100% of surplus reinvested into community programs and expansion</w:t>
      </w:r>
    </w:p>
    <w:p w14:paraId="620443E3" w14:textId="77777777" w:rsidR="009144C9" w:rsidRDefault="009144C9" w:rsidP="009144C9">
      <w:pPr>
        <w:rPr>
          <w:b/>
          <w:bCs/>
        </w:rPr>
      </w:pPr>
    </w:p>
    <w:p w14:paraId="08C0190E" w14:textId="27578493" w:rsidR="009144C9" w:rsidRPr="00DE7A38" w:rsidRDefault="009144C9" w:rsidP="009144C9">
      <w:pPr>
        <w:rPr>
          <w:b/>
          <w:bCs/>
        </w:rPr>
      </w:pPr>
      <w:r>
        <w:rPr>
          <w:b/>
          <w:bCs/>
        </w:rPr>
        <w:t>Appendix 1. Business Model Canva</w:t>
      </w:r>
    </w:p>
    <w:tbl>
      <w:tblPr>
        <w:tblpPr w:leftFromText="180" w:rightFromText="180" w:vertAnchor="text" w:horzAnchor="margin" w:tblpXSpec="center" w:tblpY="89"/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3673"/>
        <w:gridCol w:w="3124"/>
      </w:tblGrid>
      <w:tr w:rsidR="00A35189" w:rsidRPr="00A35189" w14:paraId="34ACBB2C" w14:textId="77777777" w:rsidTr="00A3518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55DD7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Key Partners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BDF612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Key Activities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95D8D8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Key Resources</w:t>
            </w:r>
          </w:p>
        </w:tc>
      </w:tr>
      <w:tr w:rsidR="00A35189" w:rsidRPr="00A35189" w14:paraId="76BA04B2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95659E" w14:textId="77777777" w:rsidR="00A35189" w:rsidRPr="00A35189" w:rsidRDefault="00A35189" w:rsidP="00A35189">
            <w:r w:rsidRPr="00A35189">
              <w:t>- Local businesses &amp; sponsors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68480C" w14:textId="77777777" w:rsidR="00A35189" w:rsidRPr="00A35189" w:rsidRDefault="00A35189" w:rsidP="00A35189">
            <w:r w:rsidRPr="00A35189">
              <w:t>- Space management &amp; operations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A0D28C" w14:textId="77777777" w:rsidR="00A35189" w:rsidRPr="00A35189" w:rsidRDefault="00A35189" w:rsidP="00A35189">
            <w:r w:rsidRPr="00A35189">
              <w:t>- Former Irish Pub venue</w:t>
            </w:r>
          </w:p>
        </w:tc>
      </w:tr>
      <w:tr w:rsidR="00A35189" w:rsidRPr="00A35189" w14:paraId="5AC3E0AF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31793" w14:textId="77777777" w:rsidR="00A35189" w:rsidRPr="00A35189" w:rsidRDefault="00A35189" w:rsidP="00A35189">
            <w:r w:rsidRPr="00A35189">
              <w:t>- University &amp; student groups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BC466E" w14:textId="77777777" w:rsidR="00A35189" w:rsidRPr="00A35189" w:rsidRDefault="00A35189" w:rsidP="00A35189">
            <w:r w:rsidRPr="00A35189">
              <w:t>- Community events &amp; workshops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6D69B" w14:textId="77777777" w:rsidR="00A35189" w:rsidRPr="00A35189" w:rsidRDefault="00A35189" w:rsidP="00A35189">
            <w:r w:rsidRPr="00A35189">
              <w:t>- Digital occupancy system (patented)</w:t>
            </w:r>
          </w:p>
        </w:tc>
      </w:tr>
      <w:tr w:rsidR="00A35189" w:rsidRPr="00A35189" w14:paraId="71635F4E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8F7464" w14:textId="77777777" w:rsidR="00A35189" w:rsidRPr="00A35189" w:rsidRDefault="00A35189" w:rsidP="00A35189">
            <w:r w:rsidRPr="00A35189">
              <w:t>- City administration &amp; municipality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70D980" w14:textId="77777777" w:rsidR="00A35189" w:rsidRPr="00A35189" w:rsidRDefault="00A35189" w:rsidP="00A35189">
            <w:r w:rsidRPr="00A35189">
              <w:t>- Bar/café 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54CDAF" w14:textId="77777777" w:rsidR="00A35189" w:rsidRPr="00A35189" w:rsidRDefault="00A35189" w:rsidP="00A35189">
            <w:r w:rsidRPr="00A35189">
              <w:t>- Upcycled furniture &amp; equipment</w:t>
            </w:r>
          </w:p>
        </w:tc>
      </w:tr>
      <w:tr w:rsidR="00A35189" w:rsidRPr="00A35189" w14:paraId="5C1E231A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4C1E0A" w14:textId="77777777" w:rsidR="00A35189" w:rsidRPr="00A35189" w:rsidRDefault="00A35189" w:rsidP="00A35189">
            <w:r w:rsidRPr="00A35189">
              <w:t>- Tech providers (sensors, cloud, app)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290BEB" w14:textId="77777777" w:rsidR="00A35189" w:rsidRPr="00A35189" w:rsidRDefault="00A35189" w:rsidP="00A35189">
            <w:r w:rsidRPr="00A35189">
              <w:t>- Membership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B2F9B" w14:textId="77777777" w:rsidR="00A35189" w:rsidRPr="00A35189" w:rsidRDefault="00A35189" w:rsidP="00A35189">
            <w:r w:rsidRPr="00A35189">
              <w:t>- Volunteer network</w:t>
            </w:r>
          </w:p>
        </w:tc>
      </w:tr>
      <w:tr w:rsidR="00A35189" w:rsidRPr="00A35189" w14:paraId="188520CC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357577" w14:textId="77777777" w:rsidR="00A35189" w:rsidRPr="00A35189" w:rsidRDefault="00A35189" w:rsidP="00A35189">
            <w:r w:rsidRPr="00A35189">
              <w:t>- Volunteers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E8019E" w14:textId="77777777" w:rsidR="00A35189" w:rsidRPr="00A35189" w:rsidRDefault="00A35189" w:rsidP="00A35189">
            <w:r w:rsidRPr="00A35189">
              <w:t>- App maintenance &amp; updates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2C465" w14:textId="77777777" w:rsidR="00A35189" w:rsidRPr="00A35189" w:rsidRDefault="00A35189" w:rsidP="00A35189">
            <w:r w:rsidRPr="00A35189">
              <w:t>- Staff (manager, barista)</w:t>
            </w:r>
          </w:p>
        </w:tc>
      </w:tr>
      <w:tr w:rsidR="00A35189" w:rsidRPr="00A35189" w14:paraId="60A6FA3D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47FE3D" w14:textId="77777777" w:rsidR="00A35189" w:rsidRPr="00A35189" w:rsidRDefault="00A35189" w:rsidP="00A3518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F1329D" w14:textId="77777777" w:rsidR="00A35189" w:rsidRPr="00A35189" w:rsidRDefault="00A35189" w:rsidP="00A35189">
            <w:r w:rsidRPr="00A35189">
              <w:t>- Marketing &amp; partnership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FA3AE" w14:textId="77777777" w:rsidR="00A35189" w:rsidRPr="00A35189" w:rsidRDefault="00A35189" w:rsidP="00A35189">
            <w:r w:rsidRPr="00A35189">
              <w:t>- Brand &amp; community reputation</w:t>
            </w:r>
          </w:p>
        </w:tc>
      </w:tr>
      <w:tr w:rsidR="00A35189" w:rsidRPr="00A35189" w14:paraId="15D493E1" w14:textId="77777777" w:rsidTr="00A3518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AE090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Value Proposition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5A517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Customer Relationships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B46B5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Channels</w:t>
            </w:r>
          </w:p>
        </w:tc>
      </w:tr>
      <w:tr w:rsidR="00A35189" w:rsidRPr="00A35189" w14:paraId="3B54DD46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39D79D" w14:textId="77777777" w:rsidR="00A35189" w:rsidRPr="00A35189" w:rsidRDefault="00A35189" w:rsidP="00A35189">
            <w:r w:rsidRPr="00A35189">
              <w:t>- Affordable, flexible 24/7 coworking &amp; community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115058" w14:textId="77777777" w:rsidR="00A35189" w:rsidRPr="00A35189" w:rsidRDefault="00A35189" w:rsidP="00A35189">
            <w:r w:rsidRPr="00A35189">
              <w:t>- Personal onboarding (on-site, events)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43FD30" w14:textId="77777777" w:rsidR="00A35189" w:rsidRPr="00A35189" w:rsidRDefault="00A35189" w:rsidP="00A35189">
            <w:r w:rsidRPr="00A35189">
              <w:t>- On-site membership sales</w:t>
            </w:r>
          </w:p>
        </w:tc>
      </w:tr>
      <w:tr w:rsidR="00A35189" w:rsidRPr="00A35189" w14:paraId="20760762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B9A12B" w14:textId="77777777" w:rsidR="00A35189" w:rsidRPr="00A35189" w:rsidRDefault="00A35189" w:rsidP="00A35189">
            <w:r w:rsidRPr="00A35189">
              <w:t>- Real-time digital occupancy tracking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68C731" w14:textId="77777777" w:rsidR="00A35189" w:rsidRPr="00A35189" w:rsidRDefault="00A35189" w:rsidP="00A35189">
            <w:r w:rsidRPr="00A35189">
              <w:t>- Responsive digital support (app, email)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E4ABE" w14:textId="77777777" w:rsidR="00A35189" w:rsidRPr="00A35189" w:rsidRDefault="00A35189" w:rsidP="00A35189">
            <w:r w:rsidRPr="00A35189">
              <w:t>- Online sign-up (web/app)</w:t>
            </w:r>
          </w:p>
        </w:tc>
      </w:tr>
      <w:tr w:rsidR="00A35189" w:rsidRPr="00A35189" w14:paraId="3AE178E3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060275" w14:textId="77777777" w:rsidR="00A35189" w:rsidRPr="00A35189" w:rsidRDefault="00A35189" w:rsidP="00A35189">
            <w:r w:rsidRPr="00A35189">
              <w:t>- Strong integration of international students and locals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9923C2" w14:textId="77777777" w:rsidR="00A35189" w:rsidRPr="00A35189" w:rsidRDefault="00A35189" w:rsidP="00A35189">
            <w:r w:rsidRPr="00A35189">
              <w:t>- Community-building events &amp; feedback loops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FDC0FC" w14:textId="77777777" w:rsidR="00A35189" w:rsidRPr="00A35189" w:rsidRDefault="00A35189" w:rsidP="00A35189">
            <w:r w:rsidRPr="00A35189">
              <w:t>- University events (orientation week)</w:t>
            </w:r>
          </w:p>
        </w:tc>
      </w:tr>
      <w:tr w:rsidR="00A35189" w:rsidRPr="00A35189" w14:paraId="0BF78218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E76152" w14:textId="2B0B9CE9" w:rsidR="00A35189" w:rsidRPr="00A35189" w:rsidRDefault="00A35189" w:rsidP="00A35189">
            <w:r w:rsidRPr="00A35189">
              <w:lastRenderedPageBreak/>
              <w:t xml:space="preserve">- Circular </w:t>
            </w:r>
            <w:r w:rsidRPr="00A35189">
              <w:t>economic</w:t>
            </w:r>
            <w:r w:rsidRPr="00A35189">
              <w:t xml:space="preserve"> refurbishment (sustainability)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D8439" w14:textId="77777777" w:rsidR="00A35189" w:rsidRPr="00A35189" w:rsidRDefault="00A35189" w:rsidP="00A35189">
            <w:r w:rsidRPr="00A35189">
              <w:t>- Volunteer engagement &amp; credits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1634E1" w14:textId="77777777" w:rsidR="00A35189" w:rsidRPr="00A35189" w:rsidRDefault="00A35189" w:rsidP="00A35189">
            <w:r w:rsidRPr="00A35189">
              <w:t>- Social media (Instagram, local groups)</w:t>
            </w:r>
          </w:p>
        </w:tc>
      </w:tr>
      <w:tr w:rsidR="00A35189" w:rsidRPr="00A35189" w14:paraId="2516573A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468AD7" w14:textId="77777777" w:rsidR="00A35189" w:rsidRPr="00A35189" w:rsidRDefault="00A35189" w:rsidP="00A35189">
            <w:r w:rsidRPr="00A35189">
              <w:t>- Inclusive, safe, and welcoming 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4935D1" w14:textId="77777777" w:rsidR="00A35189" w:rsidRPr="00A35189" w:rsidRDefault="00A35189" w:rsidP="00A3518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2795A" w14:textId="77777777" w:rsidR="00A35189" w:rsidRPr="00A35189" w:rsidRDefault="00A35189" w:rsidP="00A35189">
            <w:r w:rsidRPr="00A35189">
              <w:t>- Local press &amp; sponsor wall</w:t>
            </w:r>
          </w:p>
        </w:tc>
      </w:tr>
    </w:tbl>
    <w:p w14:paraId="30FED09B" w14:textId="778F561B" w:rsidR="00A35189" w:rsidRPr="00A35189" w:rsidRDefault="00A35189" w:rsidP="00A35189">
      <w:pPr>
        <w:rPr>
          <w:b/>
          <w:bCs/>
        </w:rPr>
      </w:pPr>
    </w:p>
    <w:tbl>
      <w:tblPr>
        <w:tblpPr w:leftFromText="180" w:rightFromText="180" w:vertAnchor="page" w:horzAnchor="margin" w:tblpXSpec="center" w:tblpY="4727"/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3497"/>
        <w:gridCol w:w="3687"/>
      </w:tblGrid>
      <w:tr w:rsidR="00A35189" w:rsidRPr="00A35189" w14:paraId="7C5A0363" w14:textId="77777777" w:rsidTr="00A3518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CC061C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Customer Segments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13458C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Cost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002D9" w14:textId="77777777" w:rsidR="00A35189" w:rsidRPr="00A35189" w:rsidRDefault="00A35189" w:rsidP="00A35189">
            <w:pPr>
              <w:rPr>
                <w:b/>
                <w:bCs/>
              </w:rPr>
            </w:pPr>
            <w:r w:rsidRPr="00A35189">
              <w:rPr>
                <w:b/>
                <w:bCs/>
              </w:rPr>
              <w:t>Revenue Streams</w:t>
            </w:r>
          </w:p>
        </w:tc>
      </w:tr>
      <w:tr w:rsidR="00A35189" w:rsidRPr="00A35189" w14:paraId="736D8E41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40F4E3" w14:textId="77777777" w:rsidR="00A35189" w:rsidRPr="00A35189" w:rsidRDefault="00A35189" w:rsidP="00A35189">
            <w:r w:rsidRPr="00A35189">
              <w:t>- International students (ECRI)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FF6F1F" w14:textId="77777777" w:rsidR="00A35189" w:rsidRPr="00A35189" w:rsidRDefault="00A35189" w:rsidP="00A35189">
            <w:r w:rsidRPr="00A35189">
              <w:t>- Lease (€1,500/month)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6DD1D" w14:textId="77777777" w:rsidR="00A35189" w:rsidRPr="00A35189" w:rsidRDefault="00A35189" w:rsidP="00A35189">
            <w:r w:rsidRPr="00A35189">
              <w:t>- Membership subscriptions (55%)</w:t>
            </w:r>
          </w:p>
        </w:tc>
      </w:tr>
      <w:tr w:rsidR="00A35189" w:rsidRPr="00A35189" w14:paraId="683A7CD7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F742F5" w14:textId="77777777" w:rsidR="00A35189" w:rsidRPr="00A35189" w:rsidRDefault="00A35189" w:rsidP="00A35189">
            <w:r w:rsidRPr="00A35189">
              <w:t>- Local founders &amp; entrepreneurs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D087D9" w14:textId="77777777" w:rsidR="00A35189" w:rsidRPr="00A35189" w:rsidRDefault="00A35189" w:rsidP="00A35189">
            <w:r w:rsidRPr="00A35189">
              <w:t>- Utilities, cleaning, maintenance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F85751" w14:textId="77777777" w:rsidR="00A35189" w:rsidRPr="00A35189" w:rsidRDefault="00A35189" w:rsidP="00A35189">
            <w:r w:rsidRPr="00A35189">
              <w:t>- Food &amp; beverage sales (34%)</w:t>
            </w:r>
          </w:p>
        </w:tc>
      </w:tr>
      <w:tr w:rsidR="00A35189" w:rsidRPr="00A35189" w14:paraId="5BFA1129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D429B6" w14:textId="77777777" w:rsidR="00A35189" w:rsidRPr="00A35189" w:rsidRDefault="00A35189" w:rsidP="00A35189">
            <w:r w:rsidRPr="00A35189">
              <w:t>- Professors &amp; academic staff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0EA48" w14:textId="77777777" w:rsidR="00A35189" w:rsidRPr="00A35189" w:rsidRDefault="00A35189" w:rsidP="00A35189">
            <w:r w:rsidRPr="00A35189">
              <w:t>- Refurbishment (upcycled focus)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38AAB8" w14:textId="77777777" w:rsidR="00A35189" w:rsidRPr="00A35189" w:rsidRDefault="00A35189" w:rsidP="00A35189">
            <w:r w:rsidRPr="00A35189">
              <w:t>- Ticketed events &amp; workshops (8%)</w:t>
            </w:r>
          </w:p>
        </w:tc>
      </w:tr>
      <w:tr w:rsidR="00A35189" w:rsidRPr="00A35189" w14:paraId="42315D2F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713434" w14:textId="77777777" w:rsidR="00A35189" w:rsidRPr="00A35189" w:rsidRDefault="00A35189" w:rsidP="00A35189">
            <w:r w:rsidRPr="00A35189">
              <w:t>- Remote workers/freelancers in the region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C6E5B" w14:textId="77777777" w:rsidR="00A35189" w:rsidRPr="00A35189" w:rsidRDefault="00A35189" w:rsidP="00A35189">
            <w:r w:rsidRPr="00A35189">
              <w:t>- Staff &amp; volunteer credits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26D21" w14:textId="77777777" w:rsidR="00A35189" w:rsidRPr="00A35189" w:rsidRDefault="00A35189" w:rsidP="00A35189">
            <w:r w:rsidRPr="00A35189">
              <w:t>- Municipal/corporate sponsorship (3%)</w:t>
            </w:r>
          </w:p>
        </w:tc>
      </w:tr>
      <w:tr w:rsidR="00A35189" w:rsidRPr="00A35189" w14:paraId="4AA5FC02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D0B7E0" w14:textId="77777777" w:rsidR="00A35189" w:rsidRPr="00A35189" w:rsidRDefault="00A35189" w:rsidP="00A3518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2B0A7B" w14:textId="77777777" w:rsidR="00A35189" w:rsidRPr="00A35189" w:rsidRDefault="00A35189" w:rsidP="00A35189">
            <w:r w:rsidRPr="00A35189">
              <w:t>- Digital infrastructure (sensors, app)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3DDF21" w14:textId="77777777" w:rsidR="00A35189" w:rsidRPr="00A35189" w:rsidRDefault="00A35189" w:rsidP="00A35189"/>
        </w:tc>
      </w:tr>
      <w:tr w:rsidR="00A35189" w:rsidRPr="00A35189" w14:paraId="0FDD61B0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C1BEDA" w14:textId="77777777" w:rsidR="00A35189" w:rsidRPr="00A35189" w:rsidRDefault="00A35189" w:rsidP="00A3518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C3A124" w14:textId="77777777" w:rsidR="00A35189" w:rsidRPr="00A35189" w:rsidRDefault="00A35189" w:rsidP="00A35189">
            <w:r w:rsidRPr="00A35189">
              <w:t>- Marketing &amp; outreach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09A3CA" w14:textId="77777777" w:rsidR="00A35189" w:rsidRPr="00A35189" w:rsidRDefault="00A35189" w:rsidP="00A35189"/>
        </w:tc>
      </w:tr>
      <w:tr w:rsidR="00A35189" w:rsidRPr="00A35189" w14:paraId="537959B0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F96698" w14:textId="77777777" w:rsidR="00A35189" w:rsidRPr="00A35189" w:rsidRDefault="00A35189" w:rsidP="00A3518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E19DE7" w14:textId="77777777" w:rsidR="00A35189" w:rsidRPr="00A35189" w:rsidRDefault="00A35189" w:rsidP="00A35189">
            <w:r w:rsidRPr="00A35189">
              <w:t>- Patent &amp; legal fees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361BD" w14:textId="77777777" w:rsidR="00A35189" w:rsidRPr="00A35189" w:rsidRDefault="00A35189" w:rsidP="00A35189"/>
        </w:tc>
      </w:tr>
      <w:tr w:rsidR="00A35189" w:rsidRPr="00A35189" w14:paraId="195A2D15" w14:textId="77777777" w:rsidTr="00A351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72A075" w14:textId="77777777" w:rsidR="00A35189" w:rsidRPr="00A35189" w:rsidRDefault="00A35189" w:rsidP="00A35189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829B71" w14:textId="77777777" w:rsidR="00A35189" w:rsidRPr="00A35189" w:rsidRDefault="00A35189" w:rsidP="00A35189">
            <w:r w:rsidRPr="00A35189">
              <w:t>- All surplus reinvested (non-profit e.V.)</w:t>
            </w:r>
          </w:p>
        </w:tc>
        <w:tc>
          <w:tcPr>
            <w:tcW w:w="0" w:type="auto"/>
            <w:vAlign w:val="center"/>
            <w:hideMark/>
          </w:tcPr>
          <w:p w14:paraId="0E923078" w14:textId="77777777" w:rsidR="00A35189" w:rsidRPr="00A35189" w:rsidRDefault="00A35189" w:rsidP="00A35189"/>
        </w:tc>
      </w:tr>
    </w:tbl>
    <w:p w14:paraId="03E9B8D7" w14:textId="77777777" w:rsidR="00A35189" w:rsidRPr="00A35189" w:rsidRDefault="00A35189" w:rsidP="00A35189">
      <w:pPr>
        <w:rPr>
          <w:vanish/>
        </w:rPr>
      </w:pPr>
    </w:p>
    <w:p w14:paraId="77C94E8E" w14:textId="77777777" w:rsidR="00C57801" w:rsidRPr="0098627F" w:rsidRDefault="00C57801" w:rsidP="00BD6BC0"/>
    <w:sectPr w:rsidR="00C57801" w:rsidRPr="0098627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9009E" w14:textId="77777777" w:rsidR="00B72319" w:rsidRDefault="00B72319" w:rsidP="00AD1AE3">
      <w:pPr>
        <w:spacing w:after="0" w:line="240" w:lineRule="auto"/>
      </w:pPr>
      <w:r>
        <w:separator/>
      </w:r>
    </w:p>
  </w:endnote>
  <w:endnote w:type="continuationSeparator" w:id="0">
    <w:p w14:paraId="07F2A496" w14:textId="77777777" w:rsidR="00B72319" w:rsidRDefault="00B72319" w:rsidP="00AD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16BB8" w14:textId="77777777" w:rsidR="00B72319" w:rsidRDefault="00B72319" w:rsidP="00AD1AE3">
      <w:pPr>
        <w:spacing w:after="0" w:line="240" w:lineRule="auto"/>
      </w:pPr>
      <w:r>
        <w:separator/>
      </w:r>
    </w:p>
  </w:footnote>
  <w:footnote w:type="continuationSeparator" w:id="0">
    <w:p w14:paraId="31997D00" w14:textId="77777777" w:rsidR="00B72319" w:rsidRDefault="00B72319" w:rsidP="00AD1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02C"/>
    <w:multiLevelType w:val="multilevel"/>
    <w:tmpl w:val="842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D755C"/>
    <w:multiLevelType w:val="multilevel"/>
    <w:tmpl w:val="2A9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751D8"/>
    <w:multiLevelType w:val="multilevel"/>
    <w:tmpl w:val="F0940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115E04"/>
    <w:multiLevelType w:val="multilevel"/>
    <w:tmpl w:val="24A2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452CAA"/>
    <w:multiLevelType w:val="multilevel"/>
    <w:tmpl w:val="5D0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D326EF"/>
    <w:multiLevelType w:val="multilevel"/>
    <w:tmpl w:val="CB0C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A34963"/>
    <w:multiLevelType w:val="multilevel"/>
    <w:tmpl w:val="501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934721"/>
    <w:multiLevelType w:val="multilevel"/>
    <w:tmpl w:val="1B1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D0323A"/>
    <w:multiLevelType w:val="multilevel"/>
    <w:tmpl w:val="0E92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E2C4E"/>
    <w:multiLevelType w:val="hybridMultilevel"/>
    <w:tmpl w:val="2080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5ED0"/>
    <w:multiLevelType w:val="multilevel"/>
    <w:tmpl w:val="543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F03CB2"/>
    <w:multiLevelType w:val="multilevel"/>
    <w:tmpl w:val="6E7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870FD1"/>
    <w:multiLevelType w:val="multilevel"/>
    <w:tmpl w:val="F27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776F5F"/>
    <w:multiLevelType w:val="multilevel"/>
    <w:tmpl w:val="BF56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8A5927"/>
    <w:multiLevelType w:val="multilevel"/>
    <w:tmpl w:val="EFD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C4650C"/>
    <w:multiLevelType w:val="multilevel"/>
    <w:tmpl w:val="A18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191F67"/>
    <w:multiLevelType w:val="multilevel"/>
    <w:tmpl w:val="D15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6F2440"/>
    <w:multiLevelType w:val="multilevel"/>
    <w:tmpl w:val="ACE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9846C6"/>
    <w:multiLevelType w:val="multilevel"/>
    <w:tmpl w:val="BC02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737F92"/>
    <w:multiLevelType w:val="multilevel"/>
    <w:tmpl w:val="AE5A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2A67A4"/>
    <w:multiLevelType w:val="multilevel"/>
    <w:tmpl w:val="93B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555DA4"/>
    <w:multiLevelType w:val="multilevel"/>
    <w:tmpl w:val="667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7049FB"/>
    <w:multiLevelType w:val="multilevel"/>
    <w:tmpl w:val="D97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581603"/>
    <w:multiLevelType w:val="multilevel"/>
    <w:tmpl w:val="3FA8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6D67FB"/>
    <w:multiLevelType w:val="multilevel"/>
    <w:tmpl w:val="89C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A04DDB"/>
    <w:multiLevelType w:val="multilevel"/>
    <w:tmpl w:val="184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0F401C"/>
    <w:multiLevelType w:val="multilevel"/>
    <w:tmpl w:val="8894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1960E7B"/>
    <w:multiLevelType w:val="multilevel"/>
    <w:tmpl w:val="68D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8C238C"/>
    <w:multiLevelType w:val="multilevel"/>
    <w:tmpl w:val="D390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C8211F"/>
    <w:multiLevelType w:val="multilevel"/>
    <w:tmpl w:val="A0D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851326"/>
    <w:multiLevelType w:val="multilevel"/>
    <w:tmpl w:val="921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A2A1FC4"/>
    <w:multiLevelType w:val="multilevel"/>
    <w:tmpl w:val="9A1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164FC6"/>
    <w:multiLevelType w:val="multilevel"/>
    <w:tmpl w:val="425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F12C13"/>
    <w:multiLevelType w:val="multilevel"/>
    <w:tmpl w:val="0762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FE86F27"/>
    <w:multiLevelType w:val="multilevel"/>
    <w:tmpl w:val="E50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274174E"/>
    <w:multiLevelType w:val="multilevel"/>
    <w:tmpl w:val="9280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2FF6DAA"/>
    <w:multiLevelType w:val="multilevel"/>
    <w:tmpl w:val="AC3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F24243"/>
    <w:multiLevelType w:val="multilevel"/>
    <w:tmpl w:val="A87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2B2403"/>
    <w:multiLevelType w:val="multilevel"/>
    <w:tmpl w:val="745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89F31FF"/>
    <w:multiLevelType w:val="multilevel"/>
    <w:tmpl w:val="8196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D0A4852"/>
    <w:multiLevelType w:val="multilevel"/>
    <w:tmpl w:val="514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0033E57"/>
    <w:multiLevelType w:val="multilevel"/>
    <w:tmpl w:val="984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06F6FC6"/>
    <w:multiLevelType w:val="multilevel"/>
    <w:tmpl w:val="B95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0D01213"/>
    <w:multiLevelType w:val="multilevel"/>
    <w:tmpl w:val="07E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1555DFA"/>
    <w:multiLevelType w:val="multilevel"/>
    <w:tmpl w:val="0B04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3774202"/>
    <w:multiLevelType w:val="multilevel"/>
    <w:tmpl w:val="0C3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7A80E04"/>
    <w:multiLevelType w:val="multilevel"/>
    <w:tmpl w:val="A424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030C5A"/>
    <w:multiLevelType w:val="multilevel"/>
    <w:tmpl w:val="2AF6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AB3C29"/>
    <w:multiLevelType w:val="multilevel"/>
    <w:tmpl w:val="733C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2E1687"/>
    <w:multiLevelType w:val="multilevel"/>
    <w:tmpl w:val="B87C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CD75C99"/>
    <w:multiLevelType w:val="multilevel"/>
    <w:tmpl w:val="27B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F6F7D56"/>
    <w:multiLevelType w:val="multilevel"/>
    <w:tmpl w:val="1DA4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FEF18E1"/>
    <w:multiLevelType w:val="multilevel"/>
    <w:tmpl w:val="5CD4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4B1853"/>
    <w:multiLevelType w:val="multilevel"/>
    <w:tmpl w:val="D08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37D059F"/>
    <w:multiLevelType w:val="multilevel"/>
    <w:tmpl w:val="BDB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122B4F"/>
    <w:multiLevelType w:val="multilevel"/>
    <w:tmpl w:val="570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68245BD"/>
    <w:multiLevelType w:val="hybridMultilevel"/>
    <w:tmpl w:val="67EE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A26E84"/>
    <w:multiLevelType w:val="multilevel"/>
    <w:tmpl w:val="2D8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B5F6D42"/>
    <w:multiLevelType w:val="multilevel"/>
    <w:tmpl w:val="7A1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D232D7"/>
    <w:multiLevelType w:val="multilevel"/>
    <w:tmpl w:val="4CAC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FD4831"/>
    <w:multiLevelType w:val="multilevel"/>
    <w:tmpl w:val="6A1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EAE5623"/>
    <w:multiLevelType w:val="hybridMultilevel"/>
    <w:tmpl w:val="8DDCDDCE"/>
    <w:lvl w:ilvl="0" w:tplc="5F5828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944730"/>
    <w:multiLevelType w:val="multilevel"/>
    <w:tmpl w:val="7B42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34615A3"/>
    <w:multiLevelType w:val="multilevel"/>
    <w:tmpl w:val="5F94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90453FE"/>
    <w:multiLevelType w:val="multilevel"/>
    <w:tmpl w:val="DA1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9643F2B"/>
    <w:multiLevelType w:val="multilevel"/>
    <w:tmpl w:val="19FA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CA404AB"/>
    <w:multiLevelType w:val="multilevel"/>
    <w:tmpl w:val="6F1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CC312BD"/>
    <w:multiLevelType w:val="multilevel"/>
    <w:tmpl w:val="1C6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F6D4789"/>
    <w:multiLevelType w:val="multilevel"/>
    <w:tmpl w:val="0BE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FB514F9"/>
    <w:multiLevelType w:val="multilevel"/>
    <w:tmpl w:val="71E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4465978">
    <w:abstractNumId w:val="48"/>
  </w:num>
  <w:num w:numId="2" w16cid:durableId="2021010306">
    <w:abstractNumId w:val="56"/>
  </w:num>
  <w:num w:numId="3" w16cid:durableId="975842194">
    <w:abstractNumId w:val="61"/>
  </w:num>
  <w:num w:numId="4" w16cid:durableId="772751721">
    <w:abstractNumId w:val="9"/>
  </w:num>
  <w:num w:numId="5" w16cid:durableId="957222727">
    <w:abstractNumId w:val="2"/>
  </w:num>
  <w:num w:numId="6" w16cid:durableId="381750368">
    <w:abstractNumId w:val="57"/>
  </w:num>
  <w:num w:numId="7" w16cid:durableId="518663116">
    <w:abstractNumId w:val="33"/>
  </w:num>
  <w:num w:numId="8" w16cid:durableId="673529284">
    <w:abstractNumId w:val="27"/>
  </w:num>
  <w:num w:numId="9" w16cid:durableId="264076949">
    <w:abstractNumId w:val="37"/>
  </w:num>
  <w:num w:numId="10" w16cid:durableId="761756574">
    <w:abstractNumId w:val="31"/>
  </w:num>
  <w:num w:numId="11" w16cid:durableId="156188791">
    <w:abstractNumId w:val="25"/>
  </w:num>
  <w:num w:numId="12" w16cid:durableId="1718313514">
    <w:abstractNumId w:val="38"/>
  </w:num>
  <w:num w:numId="13" w16cid:durableId="567376305">
    <w:abstractNumId w:val="24"/>
  </w:num>
  <w:num w:numId="14" w16cid:durableId="123894127">
    <w:abstractNumId w:val="41"/>
  </w:num>
  <w:num w:numId="15" w16cid:durableId="2071030072">
    <w:abstractNumId w:val="49"/>
  </w:num>
  <w:num w:numId="16" w16cid:durableId="1818186575">
    <w:abstractNumId w:val="54"/>
  </w:num>
  <w:num w:numId="17" w16cid:durableId="1441560962">
    <w:abstractNumId w:val="4"/>
  </w:num>
  <w:num w:numId="18" w16cid:durableId="1934627916">
    <w:abstractNumId w:val="44"/>
  </w:num>
  <w:num w:numId="19" w16cid:durableId="2019189470">
    <w:abstractNumId w:val="43"/>
  </w:num>
  <w:num w:numId="20" w16cid:durableId="575438252">
    <w:abstractNumId w:val="22"/>
  </w:num>
  <w:num w:numId="21" w16cid:durableId="666982017">
    <w:abstractNumId w:val="65"/>
  </w:num>
  <w:num w:numId="22" w16cid:durableId="1807309159">
    <w:abstractNumId w:val="45"/>
  </w:num>
  <w:num w:numId="23" w16cid:durableId="2057006027">
    <w:abstractNumId w:val="67"/>
  </w:num>
  <w:num w:numId="24" w16cid:durableId="19210761">
    <w:abstractNumId w:val="23"/>
  </w:num>
  <w:num w:numId="25" w16cid:durableId="1079861387">
    <w:abstractNumId w:val="47"/>
  </w:num>
  <w:num w:numId="26" w16cid:durableId="1917668761">
    <w:abstractNumId w:val="68"/>
  </w:num>
  <w:num w:numId="27" w16cid:durableId="1710295981">
    <w:abstractNumId w:val="17"/>
  </w:num>
  <w:num w:numId="28" w16cid:durableId="655576864">
    <w:abstractNumId w:val="11"/>
  </w:num>
  <w:num w:numId="29" w16cid:durableId="118845803">
    <w:abstractNumId w:val="34"/>
  </w:num>
  <w:num w:numId="30" w16cid:durableId="1608392061">
    <w:abstractNumId w:val="63"/>
  </w:num>
  <w:num w:numId="31" w16cid:durableId="954026109">
    <w:abstractNumId w:val="66"/>
  </w:num>
  <w:num w:numId="32" w16cid:durableId="1511917732">
    <w:abstractNumId w:val="20"/>
  </w:num>
  <w:num w:numId="33" w16cid:durableId="389770730">
    <w:abstractNumId w:val="15"/>
  </w:num>
  <w:num w:numId="34" w16cid:durableId="1166482439">
    <w:abstractNumId w:val="58"/>
  </w:num>
  <w:num w:numId="35" w16cid:durableId="1979871425">
    <w:abstractNumId w:val="52"/>
  </w:num>
  <w:num w:numId="36" w16cid:durableId="1613517032">
    <w:abstractNumId w:val="50"/>
  </w:num>
  <w:num w:numId="37" w16cid:durableId="1173646017">
    <w:abstractNumId w:val="18"/>
  </w:num>
  <w:num w:numId="38" w16cid:durableId="2134252283">
    <w:abstractNumId w:val="40"/>
  </w:num>
  <w:num w:numId="39" w16cid:durableId="371924152">
    <w:abstractNumId w:val="32"/>
  </w:num>
  <w:num w:numId="40" w16cid:durableId="1863086130">
    <w:abstractNumId w:val="69"/>
  </w:num>
  <w:num w:numId="41" w16cid:durableId="793138539">
    <w:abstractNumId w:val="64"/>
  </w:num>
  <w:num w:numId="42" w16cid:durableId="258562128">
    <w:abstractNumId w:val="19"/>
  </w:num>
  <w:num w:numId="43" w16cid:durableId="1742677719">
    <w:abstractNumId w:val="30"/>
  </w:num>
  <w:num w:numId="44" w16cid:durableId="615870512">
    <w:abstractNumId w:val="35"/>
  </w:num>
  <w:num w:numId="45" w16cid:durableId="1408843675">
    <w:abstractNumId w:val="26"/>
  </w:num>
  <w:num w:numId="46" w16cid:durableId="889462564">
    <w:abstractNumId w:val="59"/>
  </w:num>
  <w:num w:numId="47" w16cid:durableId="986396952">
    <w:abstractNumId w:val="39"/>
  </w:num>
  <w:num w:numId="48" w16cid:durableId="1799254944">
    <w:abstractNumId w:val="7"/>
  </w:num>
  <w:num w:numId="49" w16cid:durableId="102846559">
    <w:abstractNumId w:val="0"/>
  </w:num>
  <w:num w:numId="50" w16cid:durableId="164515372">
    <w:abstractNumId w:val="8"/>
  </w:num>
  <w:num w:numId="51" w16cid:durableId="1649481589">
    <w:abstractNumId w:val="28"/>
  </w:num>
  <w:num w:numId="52" w16cid:durableId="107285390">
    <w:abstractNumId w:val="6"/>
  </w:num>
  <w:num w:numId="53" w16cid:durableId="3672058">
    <w:abstractNumId w:val="5"/>
  </w:num>
  <w:num w:numId="54" w16cid:durableId="1195771290">
    <w:abstractNumId w:val="36"/>
  </w:num>
  <w:num w:numId="55" w16cid:durableId="447938782">
    <w:abstractNumId w:val="10"/>
  </w:num>
  <w:num w:numId="56" w16cid:durableId="1743677050">
    <w:abstractNumId w:val="53"/>
  </w:num>
  <w:num w:numId="57" w16cid:durableId="297078473">
    <w:abstractNumId w:val="29"/>
  </w:num>
  <w:num w:numId="58" w16cid:durableId="1160460712">
    <w:abstractNumId w:val="51"/>
  </w:num>
  <w:num w:numId="59" w16cid:durableId="775828937">
    <w:abstractNumId w:val="16"/>
  </w:num>
  <w:num w:numId="60" w16cid:durableId="402265176">
    <w:abstractNumId w:val="21"/>
  </w:num>
  <w:num w:numId="61" w16cid:durableId="412364381">
    <w:abstractNumId w:val="12"/>
  </w:num>
  <w:num w:numId="62" w16cid:durableId="942687500">
    <w:abstractNumId w:val="60"/>
  </w:num>
  <w:num w:numId="63" w16cid:durableId="1884175190">
    <w:abstractNumId w:val="14"/>
  </w:num>
  <w:num w:numId="64" w16cid:durableId="392042412">
    <w:abstractNumId w:val="3"/>
  </w:num>
  <w:num w:numId="65" w16cid:durableId="817191118">
    <w:abstractNumId w:val="55"/>
  </w:num>
  <w:num w:numId="66" w16cid:durableId="473068280">
    <w:abstractNumId w:val="13"/>
  </w:num>
  <w:num w:numId="67" w16cid:durableId="1263076236">
    <w:abstractNumId w:val="62"/>
  </w:num>
  <w:num w:numId="68" w16cid:durableId="1545213435">
    <w:abstractNumId w:val="42"/>
  </w:num>
  <w:num w:numId="69" w16cid:durableId="772407553">
    <w:abstractNumId w:val="1"/>
  </w:num>
  <w:num w:numId="70" w16cid:durableId="18359471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E3"/>
    <w:rsid w:val="000210AC"/>
    <w:rsid w:val="00083BF9"/>
    <w:rsid w:val="00085FA4"/>
    <w:rsid w:val="000D5C1E"/>
    <w:rsid w:val="000F6138"/>
    <w:rsid w:val="0014733D"/>
    <w:rsid w:val="001D50D3"/>
    <w:rsid w:val="002F1A3F"/>
    <w:rsid w:val="00366625"/>
    <w:rsid w:val="003C132B"/>
    <w:rsid w:val="003C6258"/>
    <w:rsid w:val="00452C5D"/>
    <w:rsid w:val="004A7C42"/>
    <w:rsid w:val="004C3B3D"/>
    <w:rsid w:val="0058254E"/>
    <w:rsid w:val="00597D8C"/>
    <w:rsid w:val="0060183E"/>
    <w:rsid w:val="006D136E"/>
    <w:rsid w:val="00726D9E"/>
    <w:rsid w:val="0079497F"/>
    <w:rsid w:val="007C1612"/>
    <w:rsid w:val="00800B78"/>
    <w:rsid w:val="008055C3"/>
    <w:rsid w:val="008133B4"/>
    <w:rsid w:val="00845960"/>
    <w:rsid w:val="008F206B"/>
    <w:rsid w:val="009144C9"/>
    <w:rsid w:val="00940BF0"/>
    <w:rsid w:val="0098627F"/>
    <w:rsid w:val="009A45FB"/>
    <w:rsid w:val="009D23CC"/>
    <w:rsid w:val="00A06348"/>
    <w:rsid w:val="00A237AB"/>
    <w:rsid w:val="00A35189"/>
    <w:rsid w:val="00AD1AE3"/>
    <w:rsid w:val="00B430DB"/>
    <w:rsid w:val="00B53E44"/>
    <w:rsid w:val="00B72319"/>
    <w:rsid w:val="00BD6BC0"/>
    <w:rsid w:val="00BE327A"/>
    <w:rsid w:val="00C57801"/>
    <w:rsid w:val="00C81C01"/>
    <w:rsid w:val="00C96E61"/>
    <w:rsid w:val="00CC10B2"/>
    <w:rsid w:val="00D03827"/>
    <w:rsid w:val="00D15A8C"/>
    <w:rsid w:val="00D23781"/>
    <w:rsid w:val="00D50458"/>
    <w:rsid w:val="00DA17E6"/>
    <w:rsid w:val="00DB2E47"/>
    <w:rsid w:val="00DE7A38"/>
    <w:rsid w:val="00E16BC6"/>
    <w:rsid w:val="00F243DF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7F86"/>
  <w15:chartTrackingRefBased/>
  <w15:docId w15:val="{52ECFAEE-98EA-44BB-95B1-F631CB7E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1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A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E3"/>
  </w:style>
  <w:style w:type="paragraph" w:styleId="Footer">
    <w:name w:val="footer"/>
    <w:basedOn w:val="Normal"/>
    <w:link w:val="FooterChar"/>
    <w:uiPriority w:val="99"/>
    <w:unhideWhenUsed/>
    <w:rsid w:val="00AD1A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E3"/>
  </w:style>
  <w:style w:type="table" w:styleId="TableGrid">
    <w:name w:val="Table Grid"/>
    <w:basedOn w:val="TableNormal"/>
    <w:uiPriority w:val="39"/>
    <w:rsid w:val="000F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A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7133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5657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9663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1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8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940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1964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4761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11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9268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692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3966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1844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2289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9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5056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5015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8527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8576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4591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53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874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991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30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2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787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8696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6161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3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904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2122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566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69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0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215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6749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872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1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6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10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Yllka Ninaj</dc:creator>
  <cp:keywords/>
  <dc:description/>
  <cp:lastModifiedBy>Yllka Ninaj</cp:lastModifiedBy>
  <cp:revision>54</cp:revision>
  <dcterms:created xsi:type="dcterms:W3CDTF">2025-07-13T06:31:00Z</dcterms:created>
  <dcterms:modified xsi:type="dcterms:W3CDTF">2025-07-13T23:28:00Z</dcterms:modified>
</cp:coreProperties>
</file>