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57"/>
        <w:gridCol w:w="1609"/>
        <w:gridCol w:w="1548"/>
        <w:gridCol w:w="1487"/>
        <w:gridCol w:w="1181"/>
      </w:tblGrid>
      <w:tr>
        <w:trPr>
          <w:trHeight w:val="73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FUPM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(24-38)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(24-40)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(13-38)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(28.5%)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(30.7%)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CLAVIENCLASS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(60.7%)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(72.6%)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(38.5%)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(12.1%)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URCOMPCVUR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 (97.3%)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(94.7%)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 (99.8%)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(33.4%)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GU90N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(58.0%)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(46.1%)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(69.9%)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GUER30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 (70.3%)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(48.0%)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 (92.6%)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(29.7%)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(52.0%)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GUER90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(66.3%)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(45.6%)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(86.9%)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REC011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0.302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REC011_best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REC011_worst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(39.3%)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(39.7%)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(38.9%)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RECGRADE_MAX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(39.0%)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(55.9%)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(45.9%)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(22.7%)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(70.0%)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BLDLOSS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(40-100)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 (50-100)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(40-90)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BLDSPASM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 (68.1%)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(64.3%)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(71.8%)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(31.9%)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(35.7%)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(28.2%)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HEMAT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(80.4%)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(76.2%)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(84.5%)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(27.2%)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(30.6%)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(23.8%)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(Q1-Q3);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Design-based KruskalWallis test; Pearson's X^2: Rao &amp; Scott adjustment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2026-08-19T12:40:59Z</dcterms:modified>
  <cp:category/>
</cp:coreProperties>
</file>