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0"/>
        <w:gridCol w:w="1413"/>
        <w:gridCol w:w="1951"/>
        <w:gridCol w:w="1266"/>
        <w:gridCol w:w="1512"/>
        <w:gridCol w:w="1206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Effect_measure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PAIN_ms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1.37–10.37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0.15–0.69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0.45–1.68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2.46–5.70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0.10–0.19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0.02–0.27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2026-08-22T14:04:01Z</dcterms:modified>
  <cp:category/>
</cp:coreProperties>
</file>