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68"/>
        <w:gridCol w:w="1976"/>
        <w:gridCol w:w="1976"/>
        <w:gridCol w:w="1976"/>
        <w:gridCol w:w="1181"/>
      </w:tblGrid>
      <w:tr>
        <w:trPr>
          <w:trHeight w:val="73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197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215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OPRTIME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 (70-113)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 (85-150)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(67-80)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270 (65.5%)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 (46.7%)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178 (82.8%)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 (34.5%)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 (53.3%)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403 (97.8%)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195 (99.0%)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208 (96.7%)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CATHPERIOD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(1-5)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(4-38)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(1-4)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CATHPERIOD_G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Early removal ≤3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164 (39.8%)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 (70.7%)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 removal 4–7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165 (40.0%)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 (64.0%)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(18.1%)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Delayed removal &gt;7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(29.9%)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(11.2%)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HOSPTIME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 (2.00-5.50)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 (4.00-6.00)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 (2.00-5.00)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(Q1-Q3);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2026-08-26T11:56:57Z</dcterms:modified>
  <cp:category/>
</cp:coreProperties>
</file>