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8"/>
        <w:gridCol w:w="1976"/>
        <w:gridCol w:w="1976"/>
        <w:gridCol w:w="1976"/>
        <w:gridCol w:w="1181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OPRTIME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(70-130)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(95-160)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(68-80)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(59.1%)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(70.4%)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(40.9%)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(97.9%)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(97.4%)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CATHPERIOD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(3-5)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(4-5)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(1-5)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CATHPERIOD_G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 removal ≤3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removal 4–7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(48.5%)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(71.6%)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Delayed removal &gt;7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HOSPTIME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 (3.00-6.00)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 (5.00-6.00)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(2.00-5.00)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(Q1-Q3);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Design-based KruskalWallis test; Pearson's X^2: Rao &amp; Scott adjustment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2026-08-22T14:02:12Z</dcterms:modified>
  <cp:category/>
</cp:coreProperties>
</file>