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8"/>
        <w:gridCol w:w="1976"/>
        <w:gridCol w:w="1976"/>
        <w:gridCol w:w="1976"/>
        <w:gridCol w:w="1181"/>
      </w:tblGrid>
      <w:tr>
        <w:trPr>
          <w:trHeight w:val="73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OPRTIME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(70-120)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(90-150)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(68-80)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(59.1%)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(70.4%)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(40.9%)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 (97.9%)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(97.4%)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CATHPERIOD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(2-5)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(4-6)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(1-5)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CATHPERIOD_G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Early removal ≤3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removal 4–7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(48.5%)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(71.6%)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(25.4%)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Delayed removal &gt;7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HOSPTIME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 (3.00-6.00)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 (5.00-6.00)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 (2.00-5.00)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(Q1-Q3);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Design-based KruskalWallis test; Pearson's X^2: Rao &amp; Scott adjustment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2026-08-19T12:40:46Z</dcterms:modified>
  <cp:category/>
</cp:coreProperties>
</file>