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512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0.91–3.73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0.37–23.06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0.03–0.44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0.33–1.89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2026-08-22T14:04:49Z</dcterms:modified>
  <cp:category/>
</cp:coreProperties>
</file>