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890"/>
        <w:gridCol w:w="1291"/>
        <w:gridCol w:w="1951"/>
        <w:gridCol w:w="1266"/>
        <w:gridCol w:w="1389"/>
        <w:gridCol w:w="1206"/>
        <w:gridCol w:w="1646"/>
        <w:gridCol w:w="1132"/>
        <w:gridCol w:w="1108"/>
      </w:tblGrid>
      <w:tr>
        <w:trPr>
          <w:trHeight w:val="615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Outcome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Predictor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Effect_measure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Estimate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CI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P_value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p_bonferroni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p_holm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p_FDR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LUTD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TRT21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0.91–1.46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0.245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0.849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0.294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TRT21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2.49–6.09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URCOMPINJ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TRT21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0.28–0.60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SURG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TRT21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0.60–0.92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0.012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ILEUS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TRT21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0.06–0.10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GU30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TRT21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0.02–0.18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GU90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TRT21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0.09–0.39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PROC365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TRT21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0.62–1.46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0.828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REC011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TRT21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0.50–1.16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0.283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REC011_best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TRT21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0.48–0.94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0.037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REC011_worst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TRT21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0.96–1.44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0.166</w:t>
            </w:r>
          </w:p>
        </w:tc>
      </w:tr>
      <w:tr>
        <w:trPr>
          <w:trHeight w:val="574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POSTUTI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TRT21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HR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0.48–1.28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0.329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0.849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0.359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2026-08-22T14:04:43Z</dcterms:modified>
  <cp:category/>
</cp:coreProperties>
</file>