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8"/>
        <w:gridCol w:w="1291"/>
        <w:gridCol w:w="1951"/>
        <w:gridCol w:w="1266"/>
        <w:gridCol w:w="1389"/>
        <w:gridCol w:w="1206"/>
        <w:gridCol w:w="1646"/>
        <w:gridCol w:w="1132"/>
        <w:gridCol w:w="110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p_bonferroni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p_holm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p_FDR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0.91–1.46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2.49–6.09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0.28–0.60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0.60–0.92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0.02–0.18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0.09–0.39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0.62–1.46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0.48–1.28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2026-08-22T14:04:48Z</dcterms:modified>
  <cp:category/>
</cp:coreProperties>
</file>