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 (2,014.00-2,020.00)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 (2,013.00-2,018.00)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(4.00-9.00)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(13.5-17.7)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(13.4-21.0)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 (13.6-14.8)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(89.9%)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(70.2%)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(16.7%)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(27.0%)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2026-09-03T11:42:55Z</dcterms:modified>
  <cp:category/>
</cp:coreProperties>
</file>