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68"/>
        <w:gridCol w:w="1976"/>
        <w:gridCol w:w="1976"/>
        <w:gridCol w:w="1976"/>
        <w:gridCol w:w="1181"/>
      </w:tblGrid>
      <w:tr>
        <w:trPr>
          <w:trHeight w:val="73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194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97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97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OPRTIME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 (70-135)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 (100-159)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(68-80)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 (67.0%)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(61.9%)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(72.2%)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(33.0%)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(38.1%)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190 (97.9%)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 (97.9%)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 (97.9%)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CATHPERIOD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(2-5)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(4-5)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(1-5)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CATHPERIOD_G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Early removal ≤3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(32.5%)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(56.7%)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 removal 4–7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 (48.5%)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(74.2%)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(22.7%)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Delayed removal &gt;7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(20.6%)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HOSPTIME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 (3.00-6.00)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 (5.00-6.00)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 (2.00-5.00)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(Q1-Q3);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2026-09-03T11:43:49Z</dcterms:modified>
  <cp:category/>
</cp:coreProperties>
</file>