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291"/>
        <w:gridCol w:w="1951"/>
        <w:gridCol w:w="1266"/>
        <w:gridCol w:w="1389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0.14–0.84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0.50–2.40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0.52–7.91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0.03–0.40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0.01–0.26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0.09–0.69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0.07–0.73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0.11–2.39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0.498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0.42–2.07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2026-09-03T11:42:29Z</dcterms:modified>
  <cp:category/>
</cp:coreProperties>
</file>